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9B" w:rsidRDefault="001A199B" w:rsidP="00F26197">
      <w:pPr>
        <w:jc w:val="both"/>
        <w:rPr>
          <w:rFonts w:ascii="Calibri" w:eastAsia="Times New Roman" w:hAnsi="Calibri" w:cs="Calibri"/>
          <w:b/>
          <w:color w:val="000000"/>
          <w:sz w:val="28"/>
          <w:szCs w:val="28"/>
          <w:lang w:eastAsia="it-IT"/>
        </w:rPr>
      </w:pPr>
      <w:r>
        <w:rPr>
          <w:rFonts w:ascii="Calibri" w:eastAsia="Times New Roman" w:hAnsi="Calibri" w:cs="Calibri"/>
          <w:b/>
          <w:color w:val="000000"/>
          <w:sz w:val="28"/>
          <w:szCs w:val="28"/>
          <w:lang w:eastAsia="it-IT"/>
        </w:rPr>
        <w:t>Indice</w:t>
      </w:r>
    </w:p>
    <w:p w:rsidR="001A199B" w:rsidRPr="001A199B" w:rsidRDefault="001A199B" w:rsidP="001A199B">
      <w:pPr>
        <w:pStyle w:val="Paragrafoelenco"/>
        <w:numPr>
          <w:ilvl w:val="0"/>
          <w:numId w:val="13"/>
        </w:numPr>
        <w:ind w:left="426"/>
        <w:rPr>
          <w:lang w:eastAsia="it-IT"/>
        </w:rPr>
      </w:pPr>
      <w:r w:rsidRPr="001A199B">
        <w:rPr>
          <w:lang w:eastAsia="it-IT"/>
        </w:rPr>
        <w:t>IPOTESI interpretazione - Risposta del MITE0064986 del 16/06/2021 a quesito da Rapporto di Sistema 2021 e interpretazione SNPA</w:t>
      </w:r>
      <w:r w:rsidR="0051791B">
        <w:rPr>
          <w:lang w:eastAsia="it-IT"/>
        </w:rPr>
        <w:t xml:space="preserve"> (</w:t>
      </w:r>
      <w:proofErr w:type="spellStart"/>
      <w:r w:rsidR="0051791B">
        <w:rPr>
          <w:lang w:eastAsia="it-IT"/>
        </w:rPr>
        <w:t>p</w:t>
      </w:r>
      <w:r>
        <w:rPr>
          <w:lang w:eastAsia="it-IT"/>
        </w:rPr>
        <w:t>ag</w:t>
      </w:r>
      <w:proofErr w:type="spellEnd"/>
      <w:r>
        <w:rPr>
          <w:lang w:eastAsia="it-IT"/>
        </w:rPr>
        <w:t xml:space="preserve"> 1)</w:t>
      </w:r>
    </w:p>
    <w:p w:rsidR="001A199B" w:rsidRDefault="001A199B" w:rsidP="005D061E">
      <w:pPr>
        <w:pStyle w:val="Paragrafoelenco"/>
        <w:numPr>
          <w:ilvl w:val="1"/>
          <w:numId w:val="13"/>
        </w:numPr>
      </w:pPr>
      <w:r w:rsidRPr="00F26197">
        <w:t>Criteri utilizzo risultati e classificazione: specifiche da DM 260/2010</w:t>
      </w:r>
      <w:r>
        <w:t xml:space="preserve"> con note (</w:t>
      </w:r>
      <w:proofErr w:type="spellStart"/>
      <w:r>
        <w:t>pag</w:t>
      </w:r>
      <w:proofErr w:type="spellEnd"/>
      <w:r>
        <w:t xml:space="preserve"> 5)</w:t>
      </w:r>
    </w:p>
    <w:p w:rsidR="001A199B" w:rsidRPr="00F26197" w:rsidRDefault="001A199B" w:rsidP="001A199B">
      <w:pPr>
        <w:pStyle w:val="Paragrafoelenco"/>
        <w:numPr>
          <w:ilvl w:val="0"/>
          <w:numId w:val="13"/>
        </w:numPr>
        <w:autoSpaceDE w:val="0"/>
        <w:autoSpaceDN w:val="0"/>
        <w:adjustRightInd w:val="0"/>
        <w:spacing w:after="0" w:line="240" w:lineRule="auto"/>
        <w:ind w:left="426"/>
        <w:jc w:val="both"/>
      </w:pPr>
      <w:r w:rsidRPr="001A199B">
        <w:t>Aggiornamento risultanza questionario Novembre 2022 Sezione Classificazione 1-Acque - C2</w:t>
      </w:r>
      <w:r>
        <w:t xml:space="preserve"> (</w:t>
      </w:r>
      <w:proofErr w:type="spellStart"/>
      <w:r>
        <w:t>pag</w:t>
      </w:r>
      <w:proofErr w:type="spellEnd"/>
      <w:r>
        <w:t xml:space="preserve"> 10)</w:t>
      </w:r>
    </w:p>
    <w:p w:rsidR="001A199B" w:rsidRDefault="001A199B" w:rsidP="00F26197">
      <w:pPr>
        <w:jc w:val="both"/>
        <w:rPr>
          <w:rFonts w:ascii="Calibri" w:eastAsia="Times New Roman" w:hAnsi="Calibri" w:cs="Calibri"/>
          <w:b/>
          <w:color w:val="000000"/>
          <w:sz w:val="28"/>
          <w:szCs w:val="28"/>
          <w:lang w:eastAsia="it-IT"/>
        </w:rPr>
      </w:pPr>
    </w:p>
    <w:p w:rsidR="0081742A" w:rsidRDefault="0081742A" w:rsidP="00F26197">
      <w:pPr>
        <w:jc w:val="both"/>
        <w:rPr>
          <w:rFonts w:ascii="Calibri" w:eastAsia="Times New Roman" w:hAnsi="Calibri" w:cs="Calibri"/>
          <w:b/>
          <w:color w:val="000000"/>
          <w:sz w:val="28"/>
          <w:szCs w:val="28"/>
          <w:lang w:eastAsia="it-IT"/>
        </w:rPr>
      </w:pPr>
      <w:r>
        <w:rPr>
          <w:rFonts w:ascii="Calibri" w:eastAsia="Times New Roman" w:hAnsi="Calibri" w:cs="Calibri"/>
          <w:b/>
          <w:color w:val="000000"/>
          <w:sz w:val="28"/>
          <w:szCs w:val="28"/>
          <w:lang w:eastAsia="it-IT"/>
        </w:rPr>
        <w:t xml:space="preserve">IPOTESI interpretazione </w:t>
      </w:r>
    </w:p>
    <w:p w:rsidR="00F26197" w:rsidRPr="00F26197" w:rsidRDefault="00F26197" w:rsidP="00F26197">
      <w:pPr>
        <w:jc w:val="both"/>
        <w:rPr>
          <w:rFonts w:ascii="Calibri" w:eastAsia="Times New Roman" w:hAnsi="Calibri" w:cs="Calibri"/>
          <w:b/>
          <w:color w:val="000000"/>
          <w:sz w:val="28"/>
          <w:szCs w:val="28"/>
          <w:lang w:eastAsia="it-IT"/>
        </w:rPr>
      </w:pPr>
      <w:r w:rsidRPr="00F26197">
        <w:rPr>
          <w:rFonts w:ascii="Calibri" w:eastAsia="Times New Roman" w:hAnsi="Calibri" w:cs="Calibri"/>
          <w:b/>
          <w:color w:val="000000"/>
          <w:sz w:val="28"/>
          <w:szCs w:val="28"/>
          <w:lang w:eastAsia="it-IT"/>
        </w:rPr>
        <w:t>- Risposta del MITE0064986 del 16/06/2021 a quesito da Rapporto di Sistema 2021 e interpretazione SNPA</w:t>
      </w:r>
      <w:r w:rsidR="0051791B">
        <w:rPr>
          <w:rFonts w:ascii="Calibri" w:eastAsia="Times New Roman" w:hAnsi="Calibri" w:cs="Calibri"/>
          <w:b/>
          <w:color w:val="000000"/>
          <w:sz w:val="28"/>
          <w:szCs w:val="28"/>
          <w:lang w:eastAsia="it-IT"/>
        </w:rPr>
        <w:t xml:space="preserve"> – Domande 2 e 3</w:t>
      </w:r>
    </w:p>
    <w:p w:rsidR="00F26197" w:rsidRDefault="00F26197" w:rsidP="00F26197">
      <w:pPr>
        <w:rPr>
          <w:rFonts w:ascii="Calibri" w:eastAsia="Times New Roman" w:hAnsi="Calibri" w:cs="Calibri"/>
          <w:b/>
          <w:color w:val="000000"/>
          <w:sz w:val="24"/>
          <w:szCs w:val="24"/>
          <w:lang w:eastAsia="it-IT"/>
        </w:rPr>
      </w:pPr>
    </w:p>
    <w:p w:rsidR="00F26197" w:rsidRPr="002B4C07" w:rsidRDefault="00F26197" w:rsidP="00F26197">
      <w:pP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Schema cicli di pianificazione e Ipotesi Trienni e Sessennio di monitoraggio</w:t>
      </w:r>
    </w:p>
    <w:tbl>
      <w:tblPr>
        <w:tblStyle w:val="Grigliatabella"/>
        <w:tblW w:w="0" w:type="auto"/>
        <w:tblLook w:val="04A0" w:firstRow="1" w:lastRow="0" w:firstColumn="1" w:lastColumn="0" w:noHBand="0" w:noVBand="1"/>
      </w:tblPr>
      <w:tblGrid>
        <w:gridCol w:w="2489"/>
        <w:gridCol w:w="2325"/>
        <w:gridCol w:w="2694"/>
        <w:gridCol w:w="2120"/>
      </w:tblGrid>
      <w:tr w:rsidR="00F26197" w:rsidRPr="00FD382E" w:rsidTr="007A1DA0">
        <w:trPr>
          <w:trHeight w:val="340"/>
        </w:trPr>
        <w:tc>
          <w:tcPr>
            <w:tcW w:w="4814" w:type="dxa"/>
            <w:gridSpan w:val="2"/>
            <w:vAlign w:val="center"/>
          </w:tcPr>
          <w:p w:rsidR="00F26197" w:rsidRPr="00FD382E" w:rsidRDefault="00F26197" w:rsidP="007A1DA0">
            <w:pPr>
              <w:autoSpaceDE w:val="0"/>
              <w:autoSpaceDN w:val="0"/>
              <w:adjustRightInd w:val="0"/>
              <w:jc w:val="center"/>
              <w:rPr>
                <w:rFonts w:cstheme="minorHAnsi"/>
                <w:b/>
                <w:bCs/>
              </w:rPr>
            </w:pPr>
            <w:r w:rsidRPr="00FD382E">
              <w:rPr>
                <w:rFonts w:cstheme="minorHAnsi"/>
                <w:b/>
                <w:bCs/>
              </w:rPr>
              <w:t>Secondo ciclo di pianificazione</w:t>
            </w:r>
          </w:p>
        </w:tc>
        <w:tc>
          <w:tcPr>
            <w:tcW w:w="4814" w:type="dxa"/>
            <w:gridSpan w:val="2"/>
            <w:vAlign w:val="center"/>
          </w:tcPr>
          <w:p w:rsidR="00F26197" w:rsidRPr="00FD382E" w:rsidRDefault="00F26197" w:rsidP="007A1DA0">
            <w:pPr>
              <w:autoSpaceDE w:val="0"/>
              <w:autoSpaceDN w:val="0"/>
              <w:adjustRightInd w:val="0"/>
              <w:jc w:val="center"/>
              <w:rPr>
                <w:rFonts w:cstheme="minorHAnsi"/>
                <w:b/>
                <w:bCs/>
              </w:rPr>
            </w:pPr>
            <w:r w:rsidRPr="00FD382E">
              <w:rPr>
                <w:rFonts w:cstheme="minorHAnsi"/>
                <w:b/>
                <w:bCs/>
              </w:rPr>
              <w:t>Terzo ciclo di pianificazione</w:t>
            </w:r>
          </w:p>
        </w:tc>
      </w:tr>
      <w:tr w:rsidR="00F26197" w:rsidRPr="00FD382E" w:rsidTr="007A1DA0">
        <w:trPr>
          <w:trHeight w:val="340"/>
        </w:trPr>
        <w:tc>
          <w:tcPr>
            <w:tcW w:w="4814" w:type="dxa"/>
            <w:gridSpan w:val="2"/>
            <w:vAlign w:val="center"/>
          </w:tcPr>
          <w:p w:rsidR="00F26197" w:rsidRPr="00FD382E" w:rsidRDefault="00F26197" w:rsidP="007A1DA0">
            <w:pPr>
              <w:autoSpaceDE w:val="0"/>
              <w:autoSpaceDN w:val="0"/>
              <w:adjustRightInd w:val="0"/>
              <w:jc w:val="center"/>
              <w:rPr>
                <w:rFonts w:cstheme="minorHAnsi"/>
                <w:b/>
                <w:bCs/>
              </w:rPr>
            </w:pPr>
            <w:r w:rsidRPr="00FD382E">
              <w:rPr>
                <w:rFonts w:cstheme="minorHAnsi"/>
                <w:b/>
                <w:bCs/>
              </w:rPr>
              <w:t xml:space="preserve">2016                                           </w:t>
            </w:r>
            <w:r>
              <w:rPr>
                <w:rFonts w:cstheme="minorHAnsi"/>
                <w:b/>
                <w:bCs/>
              </w:rPr>
              <w:t xml:space="preserve">                               </w:t>
            </w:r>
            <w:r w:rsidRPr="00FD382E">
              <w:rPr>
                <w:rFonts w:cstheme="minorHAnsi"/>
                <w:b/>
                <w:bCs/>
              </w:rPr>
              <w:t>2021</w:t>
            </w:r>
          </w:p>
        </w:tc>
        <w:tc>
          <w:tcPr>
            <w:tcW w:w="4814" w:type="dxa"/>
            <w:gridSpan w:val="2"/>
            <w:vAlign w:val="center"/>
          </w:tcPr>
          <w:p w:rsidR="00F26197" w:rsidRPr="00FD382E" w:rsidRDefault="00F26197" w:rsidP="007A1DA0">
            <w:pPr>
              <w:autoSpaceDE w:val="0"/>
              <w:autoSpaceDN w:val="0"/>
              <w:adjustRightInd w:val="0"/>
              <w:jc w:val="center"/>
              <w:rPr>
                <w:rFonts w:cstheme="minorHAnsi"/>
                <w:b/>
                <w:bCs/>
              </w:rPr>
            </w:pPr>
            <w:r w:rsidRPr="00FD382E">
              <w:rPr>
                <w:rFonts w:cstheme="minorHAnsi"/>
                <w:b/>
                <w:bCs/>
              </w:rPr>
              <w:t xml:space="preserve">2022                                           </w:t>
            </w:r>
            <w:r>
              <w:rPr>
                <w:rFonts w:cstheme="minorHAnsi"/>
                <w:b/>
                <w:bCs/>
              </w:rPr>
              <w:t xml:space="preserve">                               </w:t>
            </w:r>
            <w:r w:rsidRPr="00FD382E">
              <w:rPr>
                <w:rFonts w:cstheme="minorHAnsi"/>
                <w:b/>
                <w:bCs/>
              </w:rPr>
              <w:t>2027</w:t>
            </w:r>
          </w:p>
        </w:tc>
      </w:tr>
      <w:tr w:rsidR="00F26197" w:rsidRPr="001A199B" w:rsidTr="001A199B">
        <w:trPr>
          <w:trHeight w:val="340"/>
        </w:trPr>
        <w:tc>
          <w:tcPr>
            <w:tcW w:w="2489"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Sessennio Monitoraggio</w:t>
            </w:r>
          </w:p>
        </w:tc>
        <w:tc>
          <w:tcPr>
            <w:tcW w:w="2325"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2016-2021</w:t>
            </w:r>
          </w:p>
        </w:tc>
        <w:tc>
          <w:tcPr>
            <w:tcW w:w="2694"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Sessennio Monitoraggio</w:t>
            </w:r>
          </w:p>
        </w:tc>
        <w:tc>
          <w:tcPr>
            <w:tcW w:w="2120"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2022-2027</w:t>
            </w:r>
          </w:p>
        </w:tc>
      </w:tr>
      <w:tr w:rsidR="00F26197" w:rsidRPr="001A199B" w:rsidTr="001A199B">
        <w:trPr>
          <w:trHeight w:val="340"/>
        </w:trPr>
        <w:tc>
          <w:tcPr>
            <w:tcW w:w="2489"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Triennio 2016-2018</w:t>
            </w:r>
          </w:p>
        </w:tc>
        <w:tc>
          <w:tcPr>
            <w:tcW w:w="2325"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2016-2017-2018</w:t>
            </w:r>
          </w:p>
        </w:tc>
        <w:tc>
          <w:tcPr>
            <w:tcW w:w="2694"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Triennio 2022-2024</w:t>
            </w:r>
          </w:p>
        </w:tc>
        <w:tc>
          <w:tcPr>
            <w:tcW w:w="2120"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2022-2023-2024</w:t>
            </w:r>
          </w:p>
        </w:tc>
      </w:tr>
      <w:tr w:rsidR="00F26197" w:rsidRPr="00FD382E" w:rsidTr="001A199B">
        <w:trPr>
          <w:trHeight w:val="509"/>
        </w:trPr>
        <w:tc>
          <w:tcPr>
            <w:tcW w:w="2489"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Triennio 2019-2021</w:t>
            </w:r>
          </w:p>
        </w:tc>
        <w:tc>
          <w:tcPr>
            <w:tcW w:w="2325"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2019-2020-2021</w:t>
            </w:r>
          </w:p>
        </w:tc>
        <w:tc>
          <w:tcPr>
            <w:tcW w:w="2694"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Triennio 2025-2027</w:t>
            </w:r>
          </w:p>
        </w:tc>
        <w:tc>
          <w:tcPr>
            <w:tcW w:w="2120" w:type="dxa"/>
            <w:shd w:val="clear" w:color="auto" w:fill="auto"/>
            <w:vAlign w:val="center"/>
          </w:tcPr>
          <w:p w:rsidR="00F26197" w:rsidRPr="001A199B" w:rsidRDefault="00F26197" w:rsidP="007A1DA0">
            <w:pPr>
              <w:autoSpaceDE w:val="0"/>
              <w:autoSpaceDN w:val="0"/>
              <w:adjustRightInd w:val="0"/>
              <w:jc w:val="center"/>
              <w:rPr>
                <w:rFonts w:cstheme="minorHAnsi"/>
                <w:b/>
                <w:bCs/>
              </w:rPr>
            </w:pPr>
            <w:r w:rsidRPr="001A199B">
              <w:rPr>
                <w:rFonts w:cstheme="minorHAnsi"/>
                <w:b/>
                <w:bCs/>
              </w:rPr>
              <w:t>2025-2026-2027</w:t>
            </w:r>
          </w:p>
        </w:tc>
      </w:tr>
    </w:tbl>
    <w:p w:rsidR="00F26197" w:rsidRDefault="00F26197" w:rsidP="00F26197"/>
    <w:p w:rsidR="00F26197" w:rsidRPr="002B4C07" w:rsidRDefault="00F26197" w:rsidP="00F26197">
      <w:pPr>
        <w:rPr>
          <w:i/>
        </w:rPr>
      </w:pPr>
      <w:r w:rsidRPr="002B4C07">
        <w:rPr>
          <w:i/>
        </w:rPr>
        <w:t>Domande</w:t>
      </w:r>
    </w:p>
    <w:p w:rsidR="00F26197" w:rsidRPr="002B4C07" w:rsidRDefault="00F26197" w:rsidP="00F26197">
      <w:pPr>
        <w:autoSpaceDE w:val="0"/>
        <w:autoSpaceDN w:val="0"/>
        <w:adjustRightInd w:val="0"/>
        <w:spacing w:after="0" w:line="240" w:lineRule="auto"/>
        <w:rPr>
          <w:rFonts w:cstheme="minorHAnsi"/>
          <w:b/>
          <w:bCs/>
          <w:color w:val="000000"/>
          <w:sz w:val="24"/>
          <w:szCs w:val="24"/>
        </w:rPr>
      </w:pPr>
      <w:r w:rsidRPr="002B4C07">
        <w:rPr>
          <w:rFonts w:cstheme="minorHAnsi"/>
          <w:b/>
          <w:bCs/>
          <w:color w:val="000000"/>
          <w:sz w:val="24"/>
          <w:szCs w:val="24"/>
        </w:rPr>
        <w:t>2. Classificazione acque superficiali: modalità di utilizzo dei 2 trienni operativi</w:t>
      </w:r>
    </w:p>
    <w:p w:rsidR="00F26197" w:rsidRDefault="00F26197" w:rsidP="00F26197">
      <w:pPr>
        <w:autoSpaceDE w:val="0"/>
        <w:autoSpaceDN w:val="0"/>
        <w:adjustRightInd w:val="0"/>
        <w:spacing w:after="0" w:line="240" w:lineRule="auto"/>
        <w:rPr>
          <w:rFonts w:ascii="TimesNewRoman,Bold" w:hAnsi="TimesNewRoman,Bold" w:cs="TimesNewRoman,Bold"/>
          <w:b/>
          <w:bCs/>
          <w:color w:val="000000"/>
          <w:sz w:val="24"/>
          <w:szCs w:val="24"/>
        </w:rPr>
      </w:pPr>
      <w:r w:rsidRPr="002B4C07">
        <w:rPr>
          <w:rFonts w:cstheme="minorHAnsi"/>
          <w:b/>
          <w:bCs/>
          <w:color w:val="000000"/>
          <w:sz w:val="24"/>
          <w:szCs w:val="24"/>
        </w:rPr>
        <w:t>3. Sessennio di monitoraggio utilizzato ai fini della classificazione</w:t>
      </w:r>
    </w:p>
    <w:p w:rsidR="00F26197" w:rsidRDefault="00F26197" w:rsidP="00F26197">
      <w:pPr>
        <w:rPr>
          <w:i/>
        </w:rPr>
      </w:pPr>
    </w:p>
    <w:p w:rsidR="00F26197" w:rsidRPr="002B4C07" w:rsidRDefault="00F26197" w:rsidP="00F26197">
      <w:pPr>
        <w:rPr>
          <w:i/>
        </w:rPr>
      </w:pPr>
      <w:r w:rsidRPr="002B4C07">
        <w:rPr>
          <w:i/>
        </w:rPr>
        <w:t>Risposta</w:t>
      </w:r>
    </w:p>
    <w:p w:rsidR="00F26197" w:rsidRPr="001A199B" w:rsidRDefault="00F26197" w:rsidP="00F26197">
      <w:pPr>
        <w:autoSpaceDE w:val="0"/>
        <w:autoSpaceDN w:val="0"/>
        <w:adjustRightInd w:val="0"/>
        <w:spacing w:after="0" w:line="240" w:lineRule="auto"/>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In riferimento alle modalità di monitoraggio e di classificazione dei corpi idrici superficiali, nell’ambito di un ciclo di pianificazione di durata sessennale, per un’efficace definizione dei programmi di monitoraggio si evidenziano le diverse finalità di classificazione regolate da specifiche tempistiche all’interno del suddetto ciclo come di seguito riportato.</w:t>
      </w:r>
    </w:p>
    <w:p w:rsidR="00F26197" w:rsidRPr="001A199B" w:rsidRDefault="00F26197" w:rsidP="00F26197">
      <w:pPr>
        <w:autoSpaceDE w:val="0"/>
        <w:autoSpaceDN w:val="0"/>
        <w:adjustRightInd w:val="0"/>
        <w:spacing w:after="0" w:line="240" w:lineRule="auto"/>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I risultati della classificazione dei corpi idrici superficiali, ottenuti mediante l’applicazione dei sistemi di classificazione di cui all’allegato 1 parte terza del D.lgs. n. 152/2006, identificano:</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lo stato corrente di tutti i corpi idrici superficiali e</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qualsiasi variazione dello stato dei corpi idrici superficiali nel tempo in risposta ai programmi di misure.</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Considerato che il Piano di Gestione del Bacino Idrografico (PGBI) stabilisce gli obiettivi ambientali per ciascun corpo idrico (gli obiettivi chiave prescritti dalla DQA 2000/60/CE sono di impedire il deterioramento dello stato del corpo idrico e di raggiungere un buono stato entro il 2021 o il 2027), si rileva che i risultati della classificazione, all’interno del processo del citato piano di gestione, siano quindi da utilizzare per:</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valutare se le misure attuate sono idonee per raggiungere i suddetti obiettivi ambientali o se sono necessarie ulteriori misure cioè le misure aggiuntive di cui all’art. 11.5 DQA.</w:t>
      </w:r>
    </w:p>
    <w:p w:rsidR="00F26197" w:rsidRPr="001A199B" w:rsidRDefault="00F26197" w:rsidP="00F26197">
      <w:pPr>
        <w:autoSpaceDE w:val="0"/>
        <w:autoSpaceDN w:val="0"/>
        <w:adjustRightInd w:val="0"/>
        <w:spacing w:after="0" w:line="240" w:lineRule="auto"/>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Valutazione richiesta dopo l’attuazione delle misure approvate di cui agli artt. 11.7 e 11.8</w:t>
      </w:r>
    </w:p>
    <w:p w:rsidR="00F26197" w:rsidRPr="001A199B" w:rsidRDefault="00F26197" w:rsidP="00F26197">
      <w:pPr>
        <w:autoSpaceDE w:val="0"/>
        <w:autoSpaceDN w:val="0"/>
        <w:adjustRightInd w:val="0"/>
        <w:spacing w:after="0" w:line="240" w:lineRule="auto"/>
        <w:jc w:val="both"/>
        <w:rPr>
          <w:rFonts w:ascii="Calibri" w:eastAsia="Times New Roman" w:hAnsi="Calibri" w:cs="Calibri"/>
          <w:i/>
          <w:color w:val="000000"/>
          <w:lang w:eastAsia="it-IT"/>
        </w:rPr>
      </w:pPr>
      <w:proofErr w:type="gramStart"/>
      <w:r w:rsidRPr="001A199B">
        <w:rPr>
          <w:rFonts w:ascii="Calibri" w:eastAsia="Times New Roman" w:hAnsi="Calibri" w:cs="Calibri"/>
          <w:i/>
          <w:color w:val="000000"/>
          <w:lang w:eastAsia="it-IT"/>
        </w:rPr>
        <w:t>della</w:t>
      </w:r>
      <w:proofErr w:type="gramEnd"/>
      <w:r w:rsidRPr="001A199B">
        <w:rPr>
          <w:rFonts w:ascii="Calibri" w:eastAsia="Times New Roman" w:hAnsi="Calibri" w:cs="Calibri"/>
          <w:i/>
          <w:color w:val="000000"/>
          <w:lang w:eastAsia="it-IT"/>
        </w:rPr>
        <w:t xml:space="preserve"> DQA (entro il 2012 andavano attuate le misure del primo PGBI. Eventuali misure nuove o modificate rispetto al primo PGBI si attuano entro 3 anni dall’approvazione delle stesse);</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valutare se tali misure hanno consentito di raggiungere tali obiettivi ambientali (valutazione richiesta a fine ciclo pianificazione);</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agevolare la revisione delle pressioni e l’analisi degli impatti di cui all’art. 5.2 DQA</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proofErr w:type="gramStart"/>
      <w:r w:rsidRPr="001A199B">
        <w:rPr>
          <w:rFonts w:ascii="Calibri" w:eastAsia="Times New Roman" w:hAnsi="Calibri" w:cs="Calibri"/>
          <w:i/>
          <w:color w:val="000000"/>
          <w:lang w:eastAsia="it-IT"/>
        </w:rPr>
        <w:lastRenderedPageBreak/>
        <w:t>richiesta</w:t>
      </w:r>
      <w:proofErr w:type="gramEnd"/>
      <w:r w:rsidRPr="001A199B">
        <w:rPr>
          <w:rFonts w:ascii="Calibri" w:eastAsia="Times New Roman" w:hAnsi="Calibri" w:cs="Calibri"/>
          <w:i/>
          <w:color w:val="000000"/>
          <w:lang w:eastAsia="it-IT"/>
        </w:rPr>
        <w:t xml:space="preserve"> due anni prima della pubblicazione del successivo PGBI rispetto a quello vigente.</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Questa revisione costituisce la base per sviluppare il successivo PGBI;</w:t>
      </w:r>
    </w:p>
    <w:p w:rsidR="00F26197" w:rsidRPr="001A199B" w:rsidRDefault="00F26197" w:rsidP="00F26197">
      <w:pPr>
        <w:autoSpaceDE w:val="0"/>
        <w:autoSpaceDN w:val="0"/>
        <w:adjustRightInd w:val="0"/>
        <w:spacing w:after="0" w:line="240" w:lineRule="auto"/>
        <w:ind w:left="284"/>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 facilitare l’identificazione di qualsiasi deterioramento dello stato e qualsiasi cambiamento a lungo termine derivante da una diffusa attività antropica che potrebbe portare a un deterioramento dello stato, a meno che non vengano prese le misure appropriate.</w:t>
      </w:r>
    </w:p>
    <w:p w:rsidR="00F26197" w:rsidRPr="001A199B" w:rsidRDefault="00F26197" w:rsidP="00F26197">
      <w:pPr>
        <w:autoSpaceDE w:val="0"/>
        <w:autoSpaceDN w:val="0"/>
        <w:adjustRightInd w:val="0"/>
        <w:spacing w:after="0" w:line="240" w:lineRule="auto"/>
        <w:jc w:val="both"/>
        <w:rPr>
          <w:rFonts w:ascii="Calibri" w:eastAsia="Times New Roman" w:hAnsi="Calibri" w:cs="Calibri"/>
          <w:i/>
          <w:color w:val="000000"/>
          <w:lang w:eastAsia="it-IT"/>
        </w:rPr>
      </w:pPr>
      <w:r w:rsidRPr="001A199B">
        <w:rPr>
          <w:rFonts w:ascii="Calibri" w:eastAsia="Times New Roman" w:hAnsi="Calibri" w:cs="Calibri"/>
          <w:i/>
          <w:color w:val="000000"/>
          <w:lang w:eastAsia="it-IT"/>
        </w:rPr>
        <w:t>Pertanto, al fine di prevenire ai suddetti adempimenti, la classificazione di un corpo idrico va rivista nel tempo.</w:t>
      </w:r>
    </w:p>
    <w:p w:rsidR="00F26197" w:rsidRDefault="00F26197" w:rsidP="00F26197">
      <w:pPr>
        <w:autoSpaceDE w:val="0"/>
        <w:autoSpaceDN w:val="0"/>
        <w:adjustRightInd w:val="0"/>
        <w:spacing w:after="0" w:line="240" w:lineRule="auto"/>
        <w:jc w:val="both"/>
        <w:rPr>
          <w:rFonts w:ascii="Calibri" w:eastAsia="Times New Roman" w:hAnsi="Calibri" w:cs="Calibri"/>
          <w:color w:val="000000"/>
          <w:lang w:eastAsia="it-IT"/>
        </w:rPr>
      </w:pPr>
    </w:p>
    <w:p w:rsidR="00F26197" w:rsidRDefault="00F26197" w:rsidP="00F26197">
      <w:pPr>
        <w:autoSpaceDE w:val="0"/>
        <w:autoSpaceDN w:val="0"/>
        <w:adjustRightInd w:val="0"/>
        <w:spacing w:after="0" w:line="240" w:lineRule="auto"/>
        <w:jc w:val="both"/>
        <w:rPr>
          <w:rFonts w:ascii="Calibri" w:eastAsia="Times New Roman" w:hAnsi="Calibri" w:cs="Calibri"/>
          <w:color w:val="000000"/>
          <w:lang w:eastAsia="it-IT"/>
        </w:rPr>
      </w:pPr>
    </w:p>
    <w:p w:rsidR="00F26197" w:rsidRDefault="00F26197" w:rsidP="00F26197">
      <w:pPr>
        <w:autoSpaceDE w:val="0"/>
        <w:autoSpaceDN w:val="0"/>
        <w:adjustRightInd w:val="0"/>
        <w:spacing w:after="0" w:line="240" w:lineRule="auto"/>
        <w:jc w:val="both"/>
        <w:rPr>
          <w:rFonts w:ascii="Calibri" w:eastAsia="Times New Roman" w:hAnsi="Calibri" w:cs="Calibri"/>
          <w:color w:val="000000"/>
          <w:lang w:eastAsia="it-IT"/>
        </w:rPr>
      </w:pPr>
    </w:p>
    <w:p w:rsidR="00F26197" w:rsidRDefault="00F26197" w:rsidP="00F26197">
      <w:pPr>
        <w:autoSpaceDE w:val="0"/>
        <w:autoSpaceDN w:val="0"/>
        <w:adjustRightInd w:val="0"/>
        <w:spacing w:after="0" w:line="240" w:lineRule="auto"/>
        <w:jc w:val="both"/>
        <w:rPr>
          <w:rFonts w:ascii="Calibri" w:eastAsia="Times New Roman" w:hAnsi="Calibri" w:cs="Calibri"/>
          <w:color w:val="000000"/>
          <w:lang w:eastAsia="it-IT"/>
        </w:rPr>
      </w:pPr>
    </w:p>
    <w:p w:rsidR="0081742A" w:rsidRPr="001A199B" w:rsidRDefault="001A199B" w:rsidP="0081742A">
      <w:pPr>
        <w:autoSpaceDE w:val="0"/>
        <w:autoSpaceDN w:val="0"/>
        <w:adjustRightInd w:val="0"/>
        <w:spacing w:after="0" w:line="240" w:lineRule="auto"/>
        <w:jc w:val="both"/>
        <w:rPr>
          <w:b/>
        </w:rPr>
      </w:pPr>
      <w:r w:rsidRPr="001A199B">
        <w:rPr>
          <w:rFonts w:ascii="Calibri" w:eastAsia="Times New Roman" w:hAnsi="Calibri" w:cs="Calibri"/>
          <w:b/>
          <w:color w:val="000000"/>
          <w:lang w:eastAsia="it-IT"/>
        </w:rPr>
        <w:t>La</w:t>
      </w:r>
      <w:r w:rsidR="0081742A" w:rsidRPr="001A199B">
        <w:rPr>
          <w:rFonts w:ascii="Calibri" w:eastAsia="Times New Roman" w:hAnsi="Calibri" w:cs="Calibri"/>
          <w:b/>
          <w:color w:val="000000"/>
          <w:lang w:eastAsia="it-IT"/>
        </w:rPr>
        <w:t xml:space="preserve"> tabella</w:t>
      </w:r>
      <w:r w:rsidRPr="001A199B">
        <w:rPr>
          <w:rFonts w:ascii="Calibri" w:eastAsia="Times New Roman" w:hAnsi="Calibri" w:cs="Calibri"/>
          <w:b/>
          <w:color w:val="000000"/>
          <w:lang w:eastAsia="it-IT"/>
        </w:rPr>
        <w:t xml:space="preserve"> contenuta nella risposta è stata modificata con inserimento delle tempistiche di valutazione e consegna e </w:t>
      </w:r>
      <w:r w:rsidR="0051791B">
        <w:rPr>
          <w:rFonts w:ascii="Calibri" w:eastAsia="Times New Roman" w:hAnsi="Calibri" w:cs="Calibri"/>
          <w:b/>
          <w:color w:val="000000"/>
          <w:lang w:eastAsia="it-IT"/>
        </w:rPr>
        <w:t>de</w:t>
      </w:r>
      <w:r w:rsidRPr="001A199B">
        <w:rPr>
          <w:rFonts w:ascii="Calibri" w:eastAsia="Times New Roman" w:hAnsi="Calibri" w:cs="Calibri"/>
          <w:b/>
          <w:color w:val="000000"/>
          <w:lang w:eastAsia="it-IT"/>
        </w:rPr>
        <w:t>i trienni di riferimento,</w:t>
      </w:r>
      <w:r w:rsidR="0081742A" w:rsidRPr="001A199B">
        <w:rPr>
          <w:rFonts w:ascii="Calibri" w:eastAsia="Times New Roman" w:hAnsi="Calibri" w:cs="Calibri"/>
          <w:b/>
          <w:color w:val="000000"/>
          <w:lang w:eastAsia="it-IT"/>
        </w:rPr>
        <w:t xml:space="preserve"> poi </w:t>
      </w:r>
      <w:r w:rsidR="0081742A" w:rsidRPr="001A199B">
        <w:rPr>
          <w:b/>
        </w:rPr>
        <w:t xml:space="preserve">nei due schemi successivi la rappresentazione grafica dell’interpretazioni e successivamente la strategia di monitoraggio da applicare per una classificazione il più completa possibile al termine del I triennio di monitoraggio. </w:t>
      </w:r>
    </w:p>
    <w:p w:rsidR="00F26197" w:rsidRDefault="00F26197" w:rsidP="00F26197">
      <w:pPr>
        <w:autoSpaceDE w:val="0"/>
        <w:autoSpaceDN w:val="0"/>
        <w:adjustRightInd w:val="0"/>
        <w:spacing w:after="0" w:line="240" w:lineRule="auto"/>
        <w:jc w:val="both"/>
        <w:rPr>
          <w:rFonts w:ascii="Calibri" w:eastAsia="Times New Roman" w:hAnsi="Calibri" w:cs="Calibri"/>
          <w:color w:val="000000"/>
          <w:lang w:eastAsia="it-IT"/>
        </w:rPr>
      </w:pPr>
    </w:p>
    <w:p w:rsidR="0081742A" w:rsidRDefault="0081742A" w:rsidP="00F26197">
      <w:pPr>
        <w:autoSpaceDE w:val="0"/>
        <w:autoSpaceDN w:val="0"/>
        <w:adjustRightInd w:val="0"/>
        <w:spacing w:after="0" w:line="240" w:lineRule="auto"/>
        <w:jc w:val="both"/>
        <w:rPr>
          <w:rFonts w:ascii="Calibri" w:eastAsia="Times New Roman" w:hAnsi="Calibri" w:cs="Calibri"/>
          <w:color w:val="000000"/>
          <w:lang w:eastAsia="it-IT"/>
        </w:rPr>
      </w:pPr>
    </w:p>
    <w:tbl>
      <w:tblPr>
        <w:tblStyle w:val="Grigliatabella"/>
        <w:tblW w:w="9778" w:type="dxa"/>
        <w:tblLayout w:type="fixed"/>
        <w:tblLook w:val="04A0" w:firstRow="1" w:lastRow="0" w:firstColumn="1" w:lastColumn="0" w:noHBand="0" w:noVBand="1"/>
      </w:tblPr>
      <w:tblGrid>
        <w:gridCol w:w="1668"/>
        <w:gridCol w:w="1559"/>
        <w:gridCol w:w="1276"/>
        <w:gridCol w:w="2551"/>
        <w:gridCol w:w="2724"/>
      </w:tblGrid>
      <w:tr w:rsidR="00F26197" w:rsidRPr="00FD382E" w:rsidTr="007A1DA0">
        <w:tc>
          <w:tcPr>
            <w:tcW w:w="9778" w:type="dxa"/>
            <w:gridSpan w:val="5"/>
          </w:tcPr>
          <w:p w:rsidR="00F26197" w:rsidRDefault="00F26197" w:rsidP="007A1DA0">
            <w:pPr>
              <w:autoSpaceDE w:val="0"/>
              <w:autoSpaceDN w:val="0"/>
              <w:adjustRightInd w:val="0"/>
              <w:jc w:val="both"/>
              <w:rPr>
                <w:rFonts w:cstheme="minorHAnsi"/>
                <w:b/>
                <w:bCs/>
              </w:rPr>
            </w:pPr>
            <w:r>
              <w:rPr>
                <w:rFonts w:cstheme="minorHAnsi"/>
                <w:b/>
                <w:bCs/>
                <w:highlight w:val="green"/>
              </w:rPr>
              <w:t>Evidenziate In verde le colonne aggiunte, la tabella non prende</w:t>
            </w:r>
            <w:r w:rsidR="007A1DA0">
              <w:rPr>
                <w:rFonts w:cstheme="minorHAnsi"/>
                <w:b/>
                <w:bCs/>
                <w:highlight w:val="green"/>
              </w:rPr>
              <w:t xml:space="preserve"> in considerazione</w:t>
            </w:r>
            <w:r>
              <w:rPr>
                <w:rFonts w:cstheme="minorHAnsi"/>
                <w:b/>
                <w:bCs/>
                <w:highlight w:val="green"/>
              </w:rPr>
              <w:t xml:space="preserve"> e non specifica le tempistiche di valutazione e di consegna</w:t>
            </w:r>
            <w:r>
              <w:rPr>
                <w:rFonts w:cstheme="minorHAnsi"/>
                <w:b/>
                <w:bCs/>
              </w:rPr>
              <w:t>.</w:t>
            </w:r>
          </w:p>
          <w:p w:rsidR="007A1DA0" w:rsidRDefault="007A1DA0" w:rsidP="007A1DA0">
            <w:pPr>
              <w:autoSpaceDE w:val="0"/>
              <w:autoSpaceDN w:val="0"/>
              <w:adjustRightInd w:val="0"/>
              <w:jc w:val="both"/>
              <w:rPr>
                <w:rFonts w:cstheme="minorHAnsi"/>
                <w:b/>
                <w:bCs/>
              </w:rPr>
            </w:pPr>
          </w:p>
          <w:p w:rsidR="00F26197" w:rsidRDefault="00F26197" w:rsidP="007A1DA0">
            <w:pPr>
              <w:autoSpaceDE w:val="0"/>
              <w:autoSpaceDN w:val="0"/>
              <w:adjustRightInd w:val="0"/>
              <w:rPr>
                <w:rFonts w:cstheme="minorHAnsi"/>
                <w:b/>
                <w:bCs/>
              </w:rPr>
            </w:pPr>
            <w:r w:rsidRPr="00BA569B">
              <w:rPr>
                <w:rFonts w:cstheme="minorHAnsi"/>
                <w:b/>
                <w:bCs/>
                <w:highlight w:val="cyan"/>
              </w:rPr>
              <w:t>In azzurro le date trasposte per il terzo ciclo di pianificazione</w:t>
            </w:r>
          </w:p>
          <w:p w:rsidR="007A1DA0" w:rsidRPr="00FD382E" w:rsidRDefault="007A1DA0" w:rsidP="007A1DA0">
            <w:pPr>
              <w:autoSpaceDE w:val="0"/>
              <w:autoSpaceDN w:val="0"/>
              <w:adjustRightInd w:val="0"/>
              <w:rPr>
                <w:rFonts w:cstheme="minorHAnsi"/>
                <w:b/>
                <w:bCs/>
              </w:rPr>
            </w:pPr>
          </w:p>
        </w:tc>
      </w:tr>
      <w:tr w:rsidR="00F26197" w:rsidRPr="00FD382E" w:rsidTr="007A1DA0">
        <w:tc>
          <w:tcPr>
            <w:tcW w:w="1668" w:type="dxa"/>
          </w:tcPr>
          <w:p w:rsidR="00F26197" w:rsidRPr="00FD382E" w:rsidRDefault="00F26197" w:rsidP="007A1DA0">
            <w:pPr>
              <w:autoSpaceDE w:val="0"/>
              <w:autoSpaceDN w:val="0"/>
              <w:adjustRightInd w:val="0"/>
              <w:rPr>
                <w:rFonts w:cstheme="minorHAnsi"/>
                <w:b/>
                <w:bCs/>
              </w:rPr>
            </w:pPr>
            <w:r w:rsidRPr="00FD382E">
              <w:rPr>
                <w:rFonts w:cstheme="minorHAnsi"/>
                <w:b/>
                <w:bCs/>
              </w:rPr>
              <w:t>Tempistica classificazione</w:t>
            </w:r>
          </w:p>
          <w:p w:rsidR="00F26197" w:rsidRPr="00FD382E" w:rsidRDefault="00F26197" w:rsidP="007A1DA0">
            <w:pPr>
              <w:autoSpaceDE w:val="0"/>
              <w:autoSpaceDN w:val="0"/>
              <w:adjustRightInd w:val="0"/>
              <w:rPr>
                <w:rFonts w:cstheme="minorHAnsi"/>
                <w:b/>
                <w:bCs/>
              </w:rPr>
            </w:pPr>
          </w:p>
        </w:tc>
        <w:tc>
          <w:tcPr>
            <w:tcW w:w="1559" w:type="dxa"/>
          </w:tcPr>
          <w:p w:rsidR="00F26197" w:rsidRPr="00BA569B" w:rsidRDefault="00F26197" w:rsidP="007A1DA0">
            <w:pPr>
              <w:autoSpaceDE w:val="0"/>
              <w:autoSpaceDN w:val="0"/>
              <w:adjustRightInd w:val="0"/>
              <w:rPr>
                <w:rFonts w:cstheme="minorHAnsi"/>
                <w:b/>
                <w:bCs/>
                <w:highlight w:val="green"/>
              </w:rPr>
            </w:pPr>
            <w:r w:rsidRPr="00BA569B">
              <w:rPr>
                <w:rFonts w:cstheme="minorHAnsi"/>
                <w:b/>
                <w:bCs/>
                <w:highlight w:val="green"/>
              </w:rPr>
              <w:t>Anno/triennio di riferimento</w:t>
            </w:r>
          </w:p>
        </w:tc>
        <w:tc>
          <w:tcPr>
            <w:tcW w:w="1276" w:type="dxa"/>
          </w:tcPr>
          <w:p w:rsidR="00F26197" w:rsidRPr="00BA569B" w:rsidRDefault="00F26197" w:rsidP="007A1DA0">
            <w:pPr>
              <w:autoSpaceDE w:val="0"/>
              <w:autoSpaceDN w:val="0"/>
              <w:adjustRightInd w:val="0"/>
              <w:rPr>
                <w:rFonts w:cstheme="minorHAnsi"/>
                <w:b/>
                <w:bCs/>
                <w:highlight w:val="green"/>
              </w:rPr>
            </w:pPr>
            <w:r w:rsidRPr="00BA569B">
              <w:rPr>
                <w:rFonts w:cstheme="minorHAnsi"/>
                <w:b/>
                <w:bCs/>
                <w:highlight w:val="green"/>
              </w:rPr>
              <w:t>Tempistica di consegna</w:t>
            </w:r>
          </w:p>
        </w:tc>
        <w:tc>
          <w:tcPr>
            <w:tcW w:w="2551" w:type="dxa"/>
          </w:tcPr>
          <w:p w:rsidR="00F26197" w:rsidRPr="00FD382E" w:rsidRDefault="00F26197" w:rsidP="007A1DA0">
            <w:pPr>
              <w:autoSpaceDE w:val="0"/>
              <w:autoSpaceDN w:val="0"/>
              <w:adjustRightInd w:val="0"/>
              <w:rPr>
                <w:rFonts w:cstheme="minorHAnsi"/>
                <w:b/>
                <w:bCs/>
              </w:rPr>
            </w:pPr>
            <w:r w:rsidRPr="00FD382E">
              <w:rPr>
                <w:rFonts w:cstheme="minorHAnsi"/>
                <w:b/>
                <w:bCs/>
              </w:rPr>
              <w:t>Finalità della classificazione</w:t>
            </w:r>
          </w:p>
        </w:tc>
        <w:tc>
          <w:tcPr>
            <w:tcW w:w="2724" w:type="dxa"/>
          </w:tcPr>
          <w:p w:rsidR="00F26197" w:rsidRPr="00FD382E" w:rsidRDefault="00F26197" w:rsidP="007A1DA0">
            <w:pPr>
              <w:autoSpaceDE w:val="0"/>
              <w:autoSpaceDN w:val="0"/>
              <w:adjustRightInd w:val="0"/>
              <w:rPr>
                <w:rFonts w:cstheme="minorHAnsi"/>
                <w:b/>
                <w:bCs/>
              </w:rPr>
            </w:pPr>
            <w:r w:rsidRPr="00FD382E">
              <w:rPr>
                <w:rFonts w:cstheme="minorHAnsi"/>
                <w:b/>
                <w:bCs/>
              </w:rPr>
              <w:t>Indicazioni di massima sulle finalità</w:t>
            </w:r>
          </w:p>
          <w:p w:rsidR="00F26197" w:rsidRPr="00FD382E" w:rsidRDefault="00F26197" w:rsidP="007A1DA0">
            <w:pPr>
              <w:autoSpaceDE w:val="0"/>
              <w:autoSpaceDN w:val="0"/>
              <w:adjustRightInd w:val="0"/>
              <w:rPr>
                <w:rFonts w:cstheme="minorHAnsi"/>
                <w:b/>
                <w:bCs/>
              </w:rPr>
            </w:pPr>
            <w:proofErr w:type="gramStart"/>
            <w:r w:rsidRPr="00FD382E">
              <w:rPr>
                <w:rFonts w:cstheme="minorHAnsi"/>
                <w:b/>
                <w:bCs/>
              </w:rPr>
              <w:t>e</w:t>
            </w:r>
            <w:proofErr w:type="gramEnd"/>
            <w:r w:rsidRPr="00FD382E">
              <w:rPr>
                <w:rFonts w:cstheme="minorHAnsi"/>
                <w:b/>
                <w:bCs/>
              </w:rPr>
              <w:t xml:space="preserve"> periodo di monitoraggio</w:t>
            </w:r>
          </w:p>
        </w:tc>
      </w:tr>
      <w:tr w:rsidR="00F26197" w:rsidRPr="00FD382E" w:rsidTr="007A1DA0">
        <w:tc>
          <w:tcPr>
            <w:tcW w:w="1668" w:type="dxa"/>
          </w:tcPr>
          <w:p w:rsidR="00F26197" w:rsidRPr="00FD382E" w:rsidRDefault="00F26197" w:rsidP="007A1DA0">
            <w:pPr>
              <w:autoSpaceDE w:val="0"/>
              <w:autoSpaceDN w:val="0"/>
              <w:adjustRightInd w:val="0"/>
              <w:rPr>
                <w:rFonts w:cstheme="minorHAnsi"/>
              </w:rPr>
            </w:pPr>
            <w:r w:rsidRPr="00FD382E">
              <w:rPr>
                <w:rFonts w:cstheme="minorHAnsi"/>
              </w:rPr>
              <w:t>Entro il 2019 - 2020</w:t>
            </w: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rPr>
                <w:rFonts w:cstheme="minorHAnsi"/>
              </w:rPr>
            </w:pPr>
            <w:r w:rsidRPr="00BA569B">
              <w:rPr>
                <w:rFonts w:cstheme="minorHAnsi"/>
                <w:highlight w:val="cyan"/>
              </w:rPr>
              <w:t>Entro il 2025 - 2026</w:t>
            </w:r>
          </w:p>
          <w:p w:rsidR="00F26197" w:rsidRPr="00FD382E" w:rsidRDefault="00F26197" w:rsidP="007A1DA0">
            <w:pPr>
              <w:autoSpaceDE w:val="0"/>
              <w:autoSpaceDN w:val="0"/>
              <w:adjustRightInd w:val="0"/>
              <w:rPr>
                <w:rFonts w:cstheme="minorHAnsi"/>
                <w:b/>
                <w:bCs/>
              </w:rPr>
            </w:pPr>
          </w:p>
        </w:tc>
        <w:tc>
          <w:tcPr>
            <w:tcW w:w="1559" w:type="dxa"/>
          </w:tcPr>
          <w:p w:rsidR="007A1DA0" w:rsidRDefault="00F26197" w:rsidP="007A1DA0">
            <w:pPr>
              <w:autoSpaceDE w:val="0"/>
              <w:autoSpaceDN w:val="0"/>
              <w:adjustRightInd w:val="0"/>
              <w:rPr>
                <w:rFonts w:cstheme="minorHAnsi"/>
                <w:bCs/>
                <w:highlight w:val="green"/>
              </w:rPr>
            </w:pPr>
            <w:r w:rsidRPr="00BA569B">
              <w:rPr>
                <w:rFonts w:cstheme="minorHAnsi"/>
                <w:bCs/>
                <w:highlight w:val="green"/>
              </w:rPr>
              <w:t xml:space="preserve">Triennio </w:t>
            </w: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green"/>
              </w:rPr>
              <w:t>2016-18</w:t>
            </w:r>
          </w:p>
          <w:p w:rsidR="00F26197" w:rsidRPr="00BA569B" w:rsidRDefault="00F26197" w:rsidP="007A1DA0">
            <w:pPr>
              <w:autoSpaceDE w:val="0"/>
              <w:autoSpaceDN w:val="0"/>
              <w:adjustRightInd w:val="0"/>
              <w:rPr>
                <w:rFonts w:cstheme="minorHAnsi"/>
                <w:bCs/>
                <w:highlight w:val="green"/>
              </w:rPr>
            </w:pPr>
          </w:p>
          <w:p w:rsidR="007A1DA0" w:rsidRDefault="00F26197" w:rsidP="007A1DA0">
            <w:pPr>
              <w:autoSpaceDE w:val="0"/>
              <w:autoSpaceDN w:val="0"/>
              <w:adjustRightInd w:val="0"/>
              <w:rPr>
                <w:rFonts w:cstheme="minorHAnsi"/>
                <w:bCs/>
                <w:highlight w:val="cyan"/>
              </w:rPr>
            </w:pPr>
            <w:r w:rsidRPr="00BA569B">
              <w:rPr>
                <w:rFonts w:cstheme="minorHAnsi"/>
                <w:bCs/>
                <w:highlight w:val="cyan"/>
              </w:rPr>
              <w:t xml:space="preserve">Triennio </w:t>
            </w: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cyan"/>
              </w:rPr>
              <w:t>2022-24</w:t>
            </w:r>
          </w:p>
        </w:tc>
        <w:tc>
          <w:tcPr>
            <w:tcW w:w="1276" w:type="dxa"/>
          </w:tcPr>
          <w:p w:rsidR="00F26197" w:rsidRPr="00BA569B" w:rsidRDefault="00F26197" w:rsidP="007A1DA0">
            <w:pPr>
              <w:autoSpaceDE w:val="0"/>
              <w:autoSpaceDN w:val="0"/>
              <w:adjustRightInd w:val="0"/>
              <w:rPr>
                <w:rFonts w:cstheme="minorHAnsi"/>
                <w:highlight w:val="green"/>
              </w:rPr>
            </w:pPr>
            <w:r w:rsidRPr="00BA569B">
              <w:rPr>
                <w:rFonts w:cstheme="minorHAnsi"/>
                <w:highlight w:val="green"/>
              </w:rPr>
              <w:t>Entro il 2019 - 2020</w:t>
            </w:r>
          </w:p>
          <w:p w:rsidR="00F26197" w:rsidRPr="00BA569B" w:rsidRDefault="00F26197" w:rsidP="007A1DA0">
            <w:pPr>
              <w:autoSpaceDE w:val="0"/>
              <w:autoSpaceDN w:val="0"/>
              <w:adjustRightInd w:val="0"/>
              <w:rPr>
                <w:rFonts w:cstheme="minorHAnsi"/>
                <w:highlight w:val="green"/>
              </w:rPr>
            </w:pPr>
          </w:p>
          <w:p w:rsidR="00F26197" w:rsidRPr="00BA569B" w:rsidRDefault="00F26197" w:rsidP="007A1DA0">
            <w:pPr>
              <w:autoSpaceDE w:val="0"/>
              <w:autoSpaceDN w:val="0"/>
              <w:adjustRightInd w:val="0"/>
              <w:rPr>
                <w:rFonts w:cstheme="minorHAnsi"/>
                <w:highlight w:val="green"/>
              </w:rPr>
            </w:pPr>
            <w:r w:rsidRPr="00BA569B">
              <w:rPr>
                <w:rFonts w:cstheme="minorHAnsi"/>
                <w:highlight w:val="cyan"/>
              </w:rPr>
              <w:t>Entro il 2025 - 2026</w:t>
            </w:r>
          </w:p>
          <w:p w:rsidR="00F26197" w:rsidRPr="00BA569B" w:rsidRDefault="00F26197" w:rsidP="007A1DA0">
            <w:pPr>
              <w:autoSpaceDE w:val="0"/>
              <w:autoSpaceDN w:val="0"/>
              <w:adjustRightInd w:val="0"/>
              <w:rPr>
                <w:rFonts w:cstheme="minorHAnsi"/>
                <w:bCs/>
                <w:highlight w:val="green"/>
              </w:rPr>
            </w:pPr>
          </w:p>
        </w:tc>
        <w:tc>
          <w:tcPr>
            <w:tcW w:w="2551" w:type="dxa"/>
          </w:tcPr>
          <w:p w:rsidR="00F26197" w:rsidRPr="00FD382E" w:rsidRDefault="00F26197" w:rsidP="007A1DA0">
            <w:pPr>
              <w:autoSpaceDE w:val="0"/>
              <w:autoSpaceDN w:val="0"/>
              <w:adjustRightInd w:val="0"/>
              <w:rPr>
                <w:rFonts w:cstheme="minorHAnsi"/>
                <w:b/>
                <w:bCs/>
              </w:rPr>
            </w:pPr>
            <w:r w:rsidRPr="00FD382E">
              <w:rPr>
                <w:rFonts w:cstheme="minorHAnsi"/>
              </w:rPr>
              <w:t xml:space="preserve">I risultati di classificazione aggiornati sono utilizzati per </w:t>
            </w:r>
            <w:r w:rsidRPr="00FD382E">
              <w:rPr>
                <w:rFonts w:cstheme="minorHAnsi"/>
                <w:b/>
              </w:rPr>
              <w:t>valutare se le misure</w:t>
            </w:r>
            <w:r w:rsidRPr="00FD382E">
              <w:rPr>
                <w:rFonts w:cstheme="minorHAnsi"/>
              </w:rPr>
              <w:t>, in particolare quelle nuove o modificate, approvate nel 2015 e attuate entro dicembre 2018 (art. 11.8 DQA) sono idonee per raggiungere gli obiettivi fissati al 2021. Qualora tali misure risultassero non idonee si applica l’art. 11.5 DQA</w:t>
            </w:r>
          </w:p>
        </w:tc>
        <w:tc>
          <w:tcPr>
            <w:tcW w:w="2724" w:type="dxa"/>
          </w:tcPr>
          <w:p w:rsidR="00F26197" w:rsidRPr="00FD382E" w:rsidRDefault="00F26197" w:rsidP="007A1DA0">
            <w:pPr>
              <w:autoSpaceDE w:val="0"/>
              <w:autoSpaceDN w:val="0"/>
              <w:adjustRightInd w:val="0"/>
              <w:rPr>
                <w:rFonts w:cstheme="minorHAnsi"/>
                <w:b/>
                <w:bCs/>
              </w:rPr>
            </w:pPr>
            <w:r w:rsidRPr="00FD382E">
              <w:rPr>
                <w:rFonts w:cstheme="minorHAnsi"/>
              </w:rPr>
              <w:t>Il monitoraggio (in particolare quello operativo) è funzionale alla verifica dell’efficacia delle misure attuate. Di conseguenza alcuni EQB sono monitorati con cicli non superiori ai tre anni. Pertanto l’anno di monitoraggio su cui basare questa classificazione dipende dal CI, dal tipo di misure e momento di attuazione della stessa</w:t>
            </w:r>
          </w:p>
        </w:tc>
      </w:tr>
      <w:tr w:rsidR="00F26197" w:rsidRPr="00FD382E" w:rsidTr="007A1DA0">
        <w:tc>
          <w:tcPr>
            <w:tcW w:w="1668" w:type="dxa"/>
          </w:tcPr>
          <w:p w:rsidR="00F26197" w:rsidRPr="00FD382E" w:rsidRDefault="00F26197" w:rsidP="007A1DA0">
            <w:pPr>
              <w:autoSpaceDE w:val="0"/>
              <w:autoSpaceDN w:val="0"/>
              <w:adjustRightInd w:val="0"/>
              <w:rPr>
                <w:rFonts w:cstheme="minorHAnsi"/>
              </w:rPr>
            </w:pPr>
            <w:r w:rsidRPr="00FD382E">
              <w:rPr>
                <w:rFonts w:cstheme="minorHAnsi"/>
              </w:rPr>
              <w:t>Dicembre/2019</w:t>
            </w: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rPr>
                <w:rFonts w:cstheme="minorHAnsi"/>
                <w:b/>
                <w:bCs/>
              </w:rPr>
            </w:pPr>
            <w:r w:rsidRPr="00BA569B">
              <w:rPr>
                <w:rFonts w:cstheme="minorHAnsi"/>
                <w:highlight w:val="cyan"/>
              </w:rPr>
              <w:t>Dicembre/2025</w:t>
            </w:r>
          </w:p>
        </w:tc>
        <w:tc>
          <w:tcPr>
            <w:tcW w:w="1559" w:type="dxa"/>
          </w:tcPr>
          <w:p w:rsidR="007A1DA0" w:rsidRDefault="00F26197" w:rsidP="007A1DA0">
            <w:pPr>
              <w:autoSpaceDE w:val="0"/>
              <w:autoSpaceDN w:val="0"/>
              <w:adjustRightInd w:val="0"/>
              <w:rPr>
                <w:rFonts w:cstheme="minorHAnsi"/>
                <w:bCs/>
                <w:highlight w:val="green"/>
              </w:rPr>
            </w:pPr>
            <w:r w:rsidRPr="00BA569B">
              <w:rPr>
                <w:rFonts w:cstheme="minorHAnsi"/>
                <w:bCs/>
                <w:highlight w:val="green"/>
              </w:rPr>
              <w:t>Triennio</w:t>
            </w: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green"/>
              </w:rPr>
              <w:t>2016-18</w:t>
            </w:r>
          </w:p>
          <w:p w:rsidR="00F26197" w:rsidRPr="00BA569B" w:rsidRDefault="00F26197" w:rsidP="007A1DA0">
            <w:pPr>
              <w:autoSpaceDE w:val="0"/>
              <w:autoSpaceDN w:val="0"/>
              <w:adjustRightInd w:val="0"/>
              <w:rPr>
                <w:rFonts w:cstheme="minorHAnsi"/>
                <w:bCs/>
                <w:highlight w:val="green"/>
              </w:rPr>
            </w:pPr>
          </w:p>
          <w:p w:rsidR="007A1DA0" w:rsidRDefault="00F26197" w:rsidP="007A1DA0">
            <w:pPr>
              <w:autoSpaceDE w:val="0"/>
              <w:autoSpaceDN w:val="0"/>
              <w:adjustRightInd w:val="0"/>
              <w:rPr>
                <w:rFonts w:cstheme="minorHAnsi"/>
                <w:bCs/>
                <w:highlight w:val="cyan"/>
              </w:rPr>
            </w:pPr>
            <w:r w:rsidRPr="00BA569B">
              <w:rPr>
                <w:rFonts w:cstheme="minorHAnsi"/>
                <w:bCs/>
                <w:highlight w:val="cyan"/>
              </w:rPr>
              <w:t xml:space="preserve">Triennio </w:t>
            </w: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cyan"/>
              </w:rPr>
              <w:t>2022-24</w:t>
            </w:r>
          </w:p>
        </w:tc>
        <w:tc>
          <w:tcPr>
            <w:tcW w:w="1276" w:type="dxa"/>
          </w:tcPr>
          <w:p w:rsidR="00F26197" w:rsidRPr="00BA569B" w:rsidRDefault="00F26197" w:rsidP="007A1DA0">
            <w:pPr>
              <w:autoSpaceDE w:val="0"/>
              <w:autoSpaceDN w:val="0"/>
              <w:adjustRightInd w:val="0"/>
              <w:rPr>
                <w:rFonts w:cstheme="minorHAnsi"/>
                <w:highlight w:val="green"/>
              </w:rPr>
            </w:pPr>
            <w:r w:rsidRPr="00BA569B">
              <w:rPr>
                <w:rFonts w:cstheme="minorHAnsi"/>
                <w:highlight w:val="green"/>
              </w:rPr>
              <w:t>Dicembre/2019</w:t>
            </w:r>
          </w:p>
          <w:p w:rsidR="00F26197" w:rsidRPr="00BA569B" w:rsidRDefault="00F26197" w:rsidP="007A1DA0">
            <w:pPr>
              <w:autoSpaceDE w:val="0"/>
              <w:autoSpaceDN w:val="0"/>
              <w:adjustRightInd w:val="0"/>
              <w:rPr>
                <w:rFonts w:cstheme="minorHAnsi"/>
                <w:highlight w:val="green"/>
              </w:rPr>
            </w:pPr>
          </w:p>
          <w:p w:rsidR="00F26197" w:rsidRPr="00BA569B" w:rsidRDefault="00F26197" w:rsidP="007A1DA0">
            <w:pPr>
              <w:autoSpaceDE w:val="0"/>
              <w:autoSpaceDN w:val="0"/>
              <w:adjustRightInd w:val="0"/>
              <w:rPr>
                <w:rFonts w:cstheme="minorHAnsi"/>
                <w:bCs/>
                <w:highlight w:val="green"/>
              </w:rPr>
            </w:pPr>
            <w:r w:rsidRPr="00BA569B">
              <w:rPr>
                <w:rFonts w:cstheme="minorHAnsi"/>
                <w:highlight w:val="cyan"/>
              </w:rPr>
              <w:t>Dicembre/2025</w:t>
            </w:r>
          </w:p>
        </w:tc>
        <w:tc>
          <w:tcPr>
            <w:tcW w:w="2551" w:type="dxa"/>
          </w:tcPr>
          <w:p w:rsidR="00F26197" w:rsidRPr="00FD382E" w:rsidRDefault="00F26197" w:rsidP="007A1DA0">
            <w:pPr>
              <w:autoSpaceDE w:val="0"/>
              <w:autoSpaceDN w:val="0"/>
              <w:adjustRightInd w:val="0"/>
              <w:rPr>
                <w:rFonts w:cstheme="minorHAnsi"/>
                <w:b/>
              </w:rPr>
            </w:pPr>
            <w:r w:rsidRPr="00FD382E">
              <w:rPr>
                <w:rFonts w:cstheme="minorHAnsi"/>
              </w:rPr>
              <w:t>I risultati di classificazione</w:t>
            </w:r>
            <w:r>
              <w:rPr>
                <w:rFonts w:cstheme="minorHAnsi"/>
              </w:rPr>
              <w:t xml:space="preserve"> </w:t>
            </w:r>
            <w:r w:rsidRPr="00FD382E">
              <w:rPr>
                <w:rFonts w:cstheme="minorHAnsi"/>
              </w:rPr>
              <w:t xml:space="preserve">aggiornati sono </w:t>
            </w:r>
            <w:r w:rsidRPr="00FD382E">
              <w:rPr>
                <w:rFonts w:cstheme="minorHAnsi"/>
                <w:b/>
              </w:rPr>
              <w:t>utilizzati nella revisione delle pressioni e analisi degli impatti</w:t>
            </w:r>
            <w:r w:rsidRPr="00FD382E">
              <w:rPr>
                <w:rFonts w:cstheme="minorHAnsi"/>
              </w:rPr>
              <w:t xml:space="preserve"> (art. 5.2 DQA). Questa revisione costituisce la </w:t>
            </w:r>
            <w:r w:rsidRPr="00FD382E">
              <w:rPr>
                <w:rFonts w:cstheme="minorHAnsi"/>
                <w:b/>
              </w:rPr>
              <w:t>base per sviluppare il terzo PGBI.</w:t>
            </w:r>
          </w:p>
        </w:tc>
        <w:tc>
          <w:tcPr>
            <w:tcW w:w="2724" w:type="dxa"/>
          </w:tcPr>
          <w:p w:rsidR="00F26197" w:rsidRPr="00FD382E" w:rsidRDefault="00F26197" w:rsidP="007A1DA0">
            <w:pPr>
              <w:autoSpaceDE w:val="0"/>
              <w:autoSpaceDN w:val="0"/>
              <w:adjustRightInd w:val="0"/>
              <w:rPr>
                <w:rFonts w:cstheme="minorHAnsi"/>
              </w:rPr>
            </w:pPr>
            <w:r w:rsidRPr="00FD382E">
              <w:rPr>
                <w:rFonts w:cstheme="minorHAnsi"/>
              </w:rPr>
              <w:t>Il monitoraggio particolarmente indicato è quello di sorveglianza e il periodo utile a questa finalità è quello che permette una classificazione che sia valida a dicembre 2019 (2025)</w:t>
            </w:r>
          </w:p>
        </w:tc>
      </w:tr>
      <w:tr w:rsidR="00F26197" w:rsidRPr="00FD382E" w:rsidTr="007A1DA0">
        <w:tc>
          <w:tcPr>
            <w:tcW w:w="1668" w:type="dxa"/>
          </w:tcPr>
          <w:p w:rsidR="00F26197" w:rsidRPr="00FD382E" w:rsidRDefault="00F26197" w:rsidP="007A1DA0">
            <w:pPr>
              <w:autoSpaceDE w:val="0"/>
              <w:autoSpaceDN w:val="0"/>
              <w:adjustRightInd w:val="0"/>
              <w:rPr>
                <w:rFonts w:cstheme="minorHAnsi"/>
              </w:rPr>
            </w:pPr>
            <w:r w:rsidRPr="00FD382E">
              <w:rPr>
                <w:rFonts w:cstheme="minorHAnsi"/>
              </w:rPr>
              <w:t>Dicembre/2021</w:t>
            </w: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rPr>
                <w:rFonts w:cstheme="minorHAnsi"/>
                <w:b/>
                <w:bCs/>
              </w:rPr>
            </w:pPr>
            <w:r w:rsidRPr="00BA569B">
              <w:rPr>
                <w:rFonts w:cstheme="minorHAnsi"/>
                <w:highlight w:val="cyan"/>
              </w:rPr>
              <w:t>Dicembre/2027</w:t>
            </w:r>
          </w:p>
        </w:tc>
        <w:tc>
          <w:tcPr>
            <w:tcW w:w="1559" w:type="dxa"/>
          </w:tcPr>
          <w:p w:rsidR="00F26197" w:rsidRPr="00BA569B" w:rsidRDefault="00F26197" w:rsidP="007A1DA0">
            <w:pPr>
              <w:autoSpaceDE w:val="0"/>
              <w:autoSpaceDN w:val="0"/>
              <w:adjustRightInd w:val="0"/>
              <w:rPr>
                <w:rFonts w:cstheme="minorHAnsi"/>
                <w:bCs/>
                <w:highlight w:val="green"/>
              </w:rPr>
            </w:pPr>
            <w:r w:rsidRPr="00BA569B">
              <w:rPr>
                <w:rFonts w:cstheme="minorHAnsi"/>
                <w:bCs/>
                <w:highlight w:val="green"/>
              </w:rPr>
              <w:t>Sessennio 2016-2021</w:t>
            </w:r>
          </w:p>
          <w:p w:rsidR="00F26197" w:rsidRPr="00BA569B" w:rsidRDefault="00F26197" w:rsidP="007A1DA0">
            <w:pPr>
              <w:autoSpaceDE w:val="0"/>
              <w:autoSpaceDN w:val="0"/>
              <w:adjustRightInd w:val="0"/>
              <w:rPr>
                <w:rFonts w:cstheme="minorHAnsi"/>
                <w:bCs/>
                <w:highlight w:val="green"/>
              </w:rPr>
            </w:pP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cyan"/>
              </w:rPr>
              <w:t>Sessennio 2022-2027</w:t>
            </w:r>
          </w:p>
        </w:tc>
        <w:tc>
          <w:tcPr>
            <w:tcW w:w="1276" w:type="dxa"/>
          </w:tcPr>
          <w:p w:rsidR="00F26197" w:rsidRPr="00BA569B" w:rsidRDefault="00F26197" w:rsidP="007A1DA0">
            <w:pPr>
              <w:autoSpaceDE w:val="0"/>
              <w:autoSpaceDN w:val="0"/>
              <w:adjustRightInd w:val="0"/>
              <w:rPr>
                <w:rFonts w:cstheme="minorHAnsi"/>
                <w:bCs/>
                <w:highlight w:val="green"/>
              </w:rPr>
            </w:pPr>
            <w:r w:rsidRPr="00BA569B">
              <w:rPr>
                <w:rFonts w:cstheme="minorHAnsi"/>
                <w:bCs/>
                <w:highlight w:val="green"/>
              </w:rPr>
              <w:t>2022-23</w:t>
            </w:r>
            <w:r>
              <w:rPr>
                <w:rFonts w:cstheme="minorHAnsi"/>
                <w:bCs/>
                <w:highlight w:val="green"/>
              </w:rPr>
              <w:t xml:space="preserve"> (ipotesi)</w:t>
            </w:r>
          </w:p>
          <w:p w:rsidR="00F26197" w:rsidRPr="00BA569B" w:rsidRDefault="00F26197" w:rsidP="007A1DA0">
            <w:pPr>
              <w:autoSpaceDE w:val="0"/>
              <w:autoSpaceDN w:val="0"/>
              <w:adjustRightInd w:val="0"/>
              <w:rPr>
                <w:rFonts w:cstheme="minorHAnsi"/>
                <w:bCs/>
                <w:highlight w:val="green"/>
              </w:rPr>
            </w:pPr>
          </w:p>
          <w:p w:rsidR="00F26197" w:rsidRPr="00BA569B" w:rsidRDefault="00F26197" w:rsidP="007A1DA0">
            <w:pPr>
              <w:autoSpaceDE w:val="0"/>
              <w:autoSpaceDN w:val="0"/>
              <w:adjustRightInd w:val="0"/>
              <w:rPr>
                <w:rFonts w:cstheme="minorHAnsi"/>
                <w:bCs/>
                <w:highlight w:val="green"/>
              </w:rPr>
            </w:pPr>
            <w:r w:rsidRPr="00BA569B">
              <w:rPr>
                <w:rFonts w:cstheme="minorHAnsi"/>
                <w:bCs/>
                <w:highlight w:val="cyan"/>
              </w:rPr>
              <w:t>2028-29</w:t>
            </w:r>
            <w:r>
              <w:rPr>
                <w:rFonts w:cstheme="minorHAnsi"/>
                <w:bCs/>
                <w:highlight w:val="cyan"/>
              </w:rPr>
              <w:t xml:space="preserve"> (ipotesi)</w:t>
            </w:r>
          </w:p>
        </w:tc>
        <w:tc>
          <w:tcPr>
            <w:tcW w:w="2551" w:type="dxa"/>
          </w:tcPr>
          <w:p w:rsidR="00F26197" w:rsidRPr="00FD382E" w:rsidRDefault="00F26197" w:rsidP="007A1DA0">
            <w:pPr>
              <w:autoSpaceDE w:val="0"/>
              <w:autoSpaceDN w:val="0"/>
              <w:adjustRightInd w:val="0"/>
              <w:rPr>
                <w:rFonts w:cstheme="minorHAnsi"/>
              </w:rPr>
            </w:pPr>
            <w:r w:rsidRPr="00FD382E">
              <w:rPr>
                <w:rFonts w:cstheme="minorHAnsi"/>
              </w:rPr>
              <w:t>I risultati di classificazione aggiornati sono utilizzati per valutare il raggiungimento degli obiettivi fissati per dicembre 2021 (2027)</w:t>
            </w:r>
          </w:p>
        </w:tc>
        <w:tc>
          <w:tcPr>
            <w:tcW w:w="2724" w:type="dxa"/>
          </w:tcPr>
          <w:p w:rsidR="00F26197" w:rsidRPr="00FD382E" w:rsidRDefault="00F26197" w:rsidP="007A1DA0">
            <w:pPr>
              <w:autoSpaceDE w:val="0"/>
              <w:autoSpaceDN w:val="0"/>
              <w:adjustRightInd w:val="0"/>
              <w:rPr>
                <w:rFonts w:cstheme="minorHAnsi"/>
              </w:rPr>
            </w:pPr>
            <w:r w:rsidRPr="00FD382E">
              <w:rPr>
                <w:rFonts w:cstheme="minorHAnsi"/>
              </w:rPr>
              <w:t>Il periodo di monitoraggio utile a questa finalità è quello che permette una classificazione che sia valida a dicembre 2021 (2027).</w:t>
            </w:r>
          </w:p>
        </w:tc>
      </w:tr>
    </w:tbl>
    <w:p w:rsidR="00F26197" w:rsidRDefault="00F26197" w:rsidP="00F26197">
      <w:pPr>
        <w:autoSpaceDE w:val="0"/>
        <w:autoSpaceDN w:val="0"/>
        <w:adjustRightInd w:val="0"/>
        <w:spacing w:after="0" w:line="240" w:lineRule="auto"/>
        <w:jc w:val="both"/>
      </w:pPr>
    </w:p>
    <w:p w:rsidR="00F26197" w:rsidRDefault="007A1DA0" w:rsidP="007A1DA0">
      <w:pPr>
        <w:autoSpaceDE w:val="0"/>
        <w:autoSpaceDN w:val="0"/>
        <w:adjustRightInd w:val="0"/>
        <w:spacing w:after="0" w:line="240" w:lineRule="auto"/>
        <w:jc w:val="center"/>
      </w:pPr>
      <w:r w:rsidRPr="007A1DA0">
        <w:rPr>
          <w:rFonts w:cstheme="minorHAnsi"/>
          <w:b/>
          <w:bCs/>
          <w:color w:val="323E4F" w:themeColor="text2" w:themeShade="BF"/>
          <w:sz w:val="24"/>
          <w:szCs w:val="24"/>
        </w:rPr>
        <w:lastRenderedPageBreak/>
        <w:t>I</w:t>
      </w:r>
      <w:r w:rsidRPr="007A1DA0">
        <w:rPr>
          <w:rFonts w:cstheme="minorHAnsi"/>
          <w:b/>
          <w:bCs/>
          <w:color w:val="323E4F" w:themeColor="text2" w:themeShade="BF"/>
          <w:sz w:val="26"/>
          <w:szCs w:val="26"/>
        </w:rPr>
        <w:t>nterpretazione Ipotesi Modalità di utilizzo trienni: scadenze e consegne</w:t>
      </w:r>
      <w:r w:rsidR="00F26197">
        <w:rPr>
          <w:noProof/>
          <w:lang w:eastAsia="it-IT"/>
        </w:rPr>
        <w:drawing>
          <wp:inline distT="0" distB="0" distL="0" distR="0" wp14:anchorId="03210596" wp14:editId="24DFF7ED">
            <wp:extent cx="5743206" cy="3878258"/>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24" cy="3884483"/>
                    </a:xfrm>
                    <a:prstGeom prst="rect">
                      <a:avLst/>
                    </a:prstGeom>
                    <a:noFill/>
                  </pic:spPr>
                </pic:pic>
              </a:graphicData>
            </a:graphic>
          </wp:inline>
        </w:drawing>
      </w:r>
    </w:p>
    <w:p w:rsidR="00967821" w:rsidRDefault="00F26197" w:rsidP="00967821">
      <w:pPr>
        <w:autoSpaceDE w:val="0"/>
        <w:autoSpaceDN w:val="0"/>
        <w:adjustRightInd w:val="0"/>
        <w:spacing w:after="0" w:line="240" w:lineRule="auto"/>
        <w:jc w:val="both"/>
        <w:rPr>
          <w:rFonts w:cstheme="minorHAnsi"/>
          <w:bCs/>
          <w:color w:val="323E4F" w:themeColor="text2" w:themeShade="BF"/>
          <w:sz w:val="20"/>
          <w:szCs w:val="20"/>
        </w:rPr>
      </w:pPr>
      <w:r w:rsidRPr="00A746DA">
        <w:rPr>
          <w:rFonts w:cstheme="minorHAnsi"/>
          <w:b/>
          <w:bCs/>
          <w:color w:val="323E4F" w:themeColor="text2" w:themeShade="BF"/>
          <w:sz w:val="20"/>
          <w:szCs w:val="20"/>
        </w:rPr>
        <w:t>Nota</w:t>
      </w:r>
      <w:r w:rsidRPr="00A746DA">
        <w:rPr>
          <w:rFonts w:cstheme="minorHAnsi"/>
          <w:bCs/>
          <w:color w:val="323E4F" w:themeColor="text2" w:themeShade="BF"/>
          <w:sz w:val="20"/>
          <w:szCs w:val="20"/>
        </w:rPr>
        <w:t xml:space="preserve"> </w:t>
      </w:r>
      <w:r w:rsidR="00967821">
        <w:rPr>
          <w:rFonts w:cstheme="minorHAnsi"/>
          <w:bCs/>
          <w:color w:val="323E4F" w:themeColor="text2" w:themeShade="BF"/>
          <w:sz w:val="20"/>
          <w:szCs w:val="20"/>
        </w:rPr>
        <w:t>La classificazione sessennale del Secondo ciclo di pianificazione (2016-2021) è la base assieme alla classificazione del I triennio successivo (2022-2024) al PGBI del quarto ciclo di pianificazione.</w:t>
      </w:r>
    </w:p>
    <w:p w:rsidR="00F26197" w:rsidRPr="00A746DA" w:rsidRDefault="00F26197" w:rsidP="00F26197">
      <w:pPr>
        <w:autoSpaceDE w:val="0"/>
        <w:autoSpaceDN w:val="0"/>
        <w:adjustRightInd w:val="0"/>
        <w:spacing w:after="0" w:line="240" w:lineRule="auto"/>
        <w:jc w:val="both"/>
        <w:rPr>
          <w:sz w:val="20"/>
          <w:szCs w:val="20"/>
        </w:rPr>
      </w:pPr>
    </w:p>
    <w:p w:rsidR="00F26197" w:rsidRDefault="00F26197" w:rsidP="00F26197">
      <w:pPr>
        <w:autoSpaceDE w:val="0"/>
        <w:autoSpaceDN w:val="0"/>
        <w:adjustRightInd w:val="0"/>
        <w:spacing w:after="0" w:line="240" w:lineRule="auto"/>
        <w:jc w:val="center"/>
        <w:rPr>
          <w:rFonts w:cstheme="minorHAnsi"/>
          <w:b/>
          <w:bCs/>
          <w:color w:val="323E4F" w:themeColor="text2" w:themeShade="BF"/>
          <w:sz w:val="28"/>
          <w:szCs w:val="28"/>
        </w:rPr>
      </w:pPr>
      <w:r>
        <w:rPr>
          <w:rFonts w:cstheme="minorHAnsi"/>
          <w:b/>
          <w:bCs/>
          <w:color w:val="323E4F" w:themeColor="text2" w:themeShade="BF"/>
          <w:sz w:val="28"/>
          <w:szCs w:val="28"/>
        </w:rPr>
        <w:t xml:space="preserve">Interpretazione Ipotesi </w:t>
      </w:r>
      <w:r w:rsidRPr="00DE1672">
        <w:rPr>
          <w:rFonts w:cstheme="minorHAnsi"/>
          <w:b/>
          <w:bCs/>
          <w:color w:val="323E4F" w:themeColor="text2" w:themeShade="BF"/>
          <w:sz w:val="28"/>
          <w:szCs w:val="28"/>
        </w:rPr>
        <w:t>Modalità di utilizzo trienni: scadenze e consegne</w:t>
      </w:r>
      <w:r>
        <w:rPr>
          <w:noProof/>
          <w:lang w:eastAsia="it-IT"/>
        </w:rPr>
        <w:drawing>
          <wp:inline distT="0" distB="0" distL="0" distR="0" wp14:anchorId="3F370DED" wp14:editId="3E1E0AE0">
            <wp:extent cx="5931297" cy="3991567"/>
            <wp:effectExtent l="0" t="0" r="0" b="9525"/>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686" cy="3997213"/>
                    </a:xfrm>
                    <a:prstGeom prst="rect">
                      <a:avLst/>
                    </a:prstGeom>
                    <a:noFill/>
                  </pic:spPr>
                </pic:pic>
              </a:graphicData>
            </a:graphic>
          </wp:inline>
        </w:drawing>
      </w:r>
    </w:p>
    <w:p w:rsidR="00967821" w:rsidRDefault="00967821" w:rsidP="00F26197">
      <w:pPr>
        <w:autoSpaceDE w:val="0"/>
        <w:autoSpaceDN w:val="0"/>
        <w:adjustRightInd w:val="0"/>
        <w:spacing w:after="0" w:line="240" w:lineRule="auto"/>
        <w:rPr>
          <w:rFonts w:cstheme="minorHAnsi"/>
          <w:b/>
          <w:bCs/>
          <w:u w:val="single"/>
        </w:rPr>
      </w:pPr>
    </w:p>
    <w:p w:rsidR="00967821" w:rsidRDefault="00967821" w:rsidP="00F26197">
      <w:pPr>
        <w:autoSpaceDE w:val="0"/>
        <w:autoSpaceDN w:val="0"/>
        <w:adjustRightInd w:val="0"/>
        <w:spacing w:after="0" w:line="240" w:lineRule="auto"/>
        <w:rPr>
          <w:rFonts w:cstheme="minorHAnsi"/>
          <w:b/>
          <w:bCs/>
          <w:u w:val="single"/>
        </w:rPr>
      </w:pPr>
    </w:p>
    <w:p w:rsidR="00F26197" w:rsidRPr="00FD382E" w:rsidRDefault="00F26197" w:rsidP="00F26197">
      <w:pPr>
        <w:autoSpaceDE w:val="0"/>
        <w:autoSpaceDN w:val="0"/>
        <w:adjustRightInd w:val="0"/>
        <w:spacing w:after="0" w:line="240" w:lineRule="auto"/>
        <w:rPr>
          <w:rFonts w:cstheme="minorHAnsi"/>
          <w:b/>
          <w:bCs/>
          <w:u w:val="single"/>
        </w:rPr>
      </w:pPr>
      <w:r w:rsidRPr="00FD382E">
        <w:rPr>
          <w:rFonts w:cstheme="minorHAnsi"/>
          <w:b/>
          <w:bCs/>
          <w:u w:val="single"/>
        </w:rPr>
        <w:t xml:space="preserve">Strategia di monitoraggio ai fini dell’utilizzo dei dati di classificazione triennali: Monitoraggio Operativo e di Sorveglianza </w:t>
      </w:r>
    </w:p>
    <w:p w:rsidR="00F26197" w:rsidRPr="00FD382E" w:rsidRDefault="00F26197" w:rsidP="00F26197">
      <w:pPr>
        <w:autoSpaceDE w:val="0"/>
        <w:autoSpaceDN w:val="0"/>
        <w:adjustRightInd w:val="0"/>
        <w:spacing w:after="0" w:line="240" w:lineRule="auto"/>
        <w:rPr>
          <w:rFonts w:cstheme="minorHAnsi"/>
          <w:b/>
          <w:bCs/>
        </w:rPr>
      </w:pPr>
    </w:p>
    <w:p w:rsidR="007A1DA0" w:rsidRDefault="007A1DA0" w:rsidP="00F26197">
      <w:pPr>
        <w:pStyle w:val="Testocommento"/>
        <w:jc w:val="both"/>
        <w:rPr>
          <w:rFonts w:cstheme="minorHAnsi"/>
          <w:sz w:val="22"/>
          <w:szCs w:val="22"/>
        </w:rPr>
      </w:pPr>
      <w:r>
        <w:rPr>
          <w:rFonts w:cstheme="minorHAnsi"/>
          <w:sz w:val="22"/>
          <w:szCs w:val="22"/>
        </w:rPr>
        <w:t>Inserimento di</w:t>
      </w:r>
    </w:p>
    <w:p w:rsidR="00F26197" w:rsidRPr="00FD382E" w:rsidRDefault="00F26197" w:rsidP="00F26197">
      <w:pPr>
        <w:pStyle w:val="Testocommento"/>
        <w:jc w:val="both"/>
        <w:rPr>
          <w:rFonts w:cstheme="minorHAnsi"/>
          <w:sz w:val="22"/>
          <w:szCs w:val="22"/>
        </w:rPr>
      </w:pPr>
      <w:r w:rsidRPr="00FD382E">
        <w:rPr>
          <w:rFonts w:cstheme="minorHAnsi"/>
          <w:sz w:val="22"/>
          <w:szCs w:val="22"/>
        </w:rPr>
        <w:t xml:space="preserve">C.I. in </w:t>
      </w:r>
      <w:r w:rsidRPr="007A1DA0">
        <w:rPr>
          <w:rFonts w:cstheme="minorHAnsi"/>
          <w:b/>
          <w:color w:val="FF00FF"/>
          <w:sz w:val="22"/>
          <w:szCs w:val="22"/>
        </w:rPr>
        <w:t>monitoraggio Operativo</w:t>
      </w:r>
      <w:r w:rsidRPr="00FD382E">
        <w:rPr>
          <w:rFonts w:cstheme="minorHAnsi"/>
          <w:sz w:val="22"/>
          <w:szCs w:val="22"/>
        </w:rPr>
        <w:t xml:space="preserve"> in entrambi i trienni applicat</w:t>
      </w:r>
      <w:r w:rsidR="007A1DA0">
        <w:rPr>
          <w:rFonts w:cstheme="minorHAnsi"/>
          <w:sz w:val="22"/>
          <w:szCs w:val="22"/>
        </w:rPr>
        <w:t>o</w:t>
      </w:r>
      <w:r w:rsidRPr="00FD382E">
        <w:rPr>
          <w:rFonts w:cstheme="minorHAnsi"/>
          <w:sz w:val="22"/>
          <w:szCs w:val="22"/>
        </w:rPr>
        <w:t xml:space="preserve"> su C.I. a rischio categoria a</w:t>
      </w:r>
      <w:r w:rsidR="007A1DA0">
        <w:rPr>
          <w:rFonts w:cstheme="minorHAnsi"/>
          <w:sz w:val="22"/>
          <w:szCs w:val="22"/>
        </w:rPr>
        <w:t xml:space="preserve"> (DM 260/2010)</w:t>
      </w:r>
    </w:p>
    <w:p w:rsidR="00F26197" w:rsidRPr="00FD382E" w:rsidRDefault="00F26197" w:rsidP="00F26197">
      <w:pPr>
        <w:autoSpaceDE w:val="0"/>
        <w:autoSpaceDN w:val="0"/>
        <w:adjustRightInd w:val="0"/>
        <w:spacing w:after="0" w:line="240" w:lineRule="auto"/>
        <w:rPr>
          <w:rFonts w:cstheme="minorHAnsi"/>
        </w:rPr>
      </w:pPr>
      <w:r w:rsidRPr="00FD382E">
        <w:rPr>
          <w:rFonts w:cstheme="minorHAnsi"/>
        </w:rPr>
        <w:t xml:space="preserve">C.I. in </w:t>
      </w:r>
      <w:r w:rsidRPr="007A1DA0">
        <w:rPr>
          <w:rFonts w:cstheme="minorHAnsi"/>
          <w:b/>
          <w:color w:val="006699"/>
        </w:rPr>
        <w:t>monitoraggio di Sorveglianza</w:t>
      </w:r>
      <w:r w:rsidR="007A1DA0">
        <w:rPr>
          <w:rFonts w:cstheme="minorHAnsi"/>
        </w:rPr>
        <w:t xml:space="preserve"> con frequenza triennale R</w:t>
      </w:r>
      <w:r w:rsidRPr="00FD382E">
        <w:rPr>
          <w:rFonts w:cstheme="minorHAnsi"/>
        </w:rPr>
        <w:t>ete nucleo in entrambi i trienni</w:t>
      </w:r>
    </w:p>
    <w:p w:rsidR="00F26197" w:rsidRDefault="007A1DA0" w:rsidP="00F26197">
      <w:pPr>
        <w:pStyle w:val="Paragrafoelenco"/>
        <w:numPr>
          <w:ilvl w:val="0"/>
          <w:numId w:val="6"/>
        </w:numPr>
        <w:autoSpaceDE w:val="0"/>
        <w:autoSpaceDN w:val="0"/>
        <w:adjustRightInd w:val="0"/>
        <w:spacing w:after="0" w:line="240" w:lineRule="auto"/>
        <w:rPr>
          <w:rFonts w:cstheme="minorHAnsi"/>
        </w:rPr>
      </w:pPr>
      <w:r>
        <w:rPr>
          <w:rFonts w:cstheme="minorHAnsi"/>
        </w:rPr>
        <w:t>C.I. appartenenti alla R</w:t>
      </w:r>
      <w:r w:rsidR="00F26197" w:rsidRPr="00FD382E">
        <w:rPr>
          <w:rFonts w:cstheme="minorHAnsi"/>
        </w:rPr>
        <w:t xml:space="preserve">ete nucleo per la valutazione delle variazioni a lungo termine di origine naturale C.I.  </w:t>
      </w:r>
      <w:proofErr w:type="gramStart"/>
      <w:r w:rsidR="00F26197" w:rsidRPr="00FD382E">
        <w:rPr>
          <w:rFonts w:cstheme="minorHAnsi"/>
        </w:rPr>
        <w:t>non</w:t>
      </w:r>
      <w:proofErr w:type="gramEnd"/>
      <w:r w:rsidR="00F26197" w:rsidRPr="00FD382E">
        <w:rPr>
          <w:rFonts w:cstheme="minorHAnsi"/>
        </w:rPr>
        <w:t xml:space="preserve"> a rischio categoria c</w:t>
      </w:r>
      <w:r>
        <w:rPr>
          <w:rFonts w:cstheme="minorHAnsi"/>
        </w:rPr>
        <w:t xml:space="preserve"> (DM 260/2010)</w:t>
      </w:r>
      <w:r w:rsidR="00F26197" w:rsidRPr="00FD382E">
        <w:rPr>
          <w:rFonts w:cstheme="minorHAnsi"/>
        </w:rPr>
        <w:t>;</w:t>
      </w:r>
    </w:p>
    <w:p w:rsidR="00F26197" w:rsidRPr="00FD382E" w:rsidRDefault="00F26197" w:rsidP="00F26197">
      <w:pPr>
        <w:pStyle w:val="Paragrafoelenco"/>
        <w:numPr>
          <w:ilvl w:val="0"/>
          <w:numId w:val="6"/>
        </w:numPr>
        <w:autoSpaceDE w:val="0"/>
        <w:autoSpaceDN w:val="0"/>
        <w:adjustRightInd w:val="0"/>
        <w:spacing w:after="0" w:line="240" w:lineRule="auto"/>
        <w:rPr>
          <w:rFonts w:cstheme="minorHAnsi"/>
        </w:rPr>
      </w:pPr>
      <w:r w:rsidRPr="00FD382E">
        <w:rPr>
          <w:rFonts w:cstheme="minorHAnsi"/>
        </w:rPr>
        <w:t>C.I. apparte</w:t>
      </w:r>
      <w:r>
        <w:rPr>
          <w:rFonts w:cstheme="minorHAnsi"/>
        </w:rPr>
        <w:t>nenti alla rete nucleo per la</w:t>
      </w:r>
      <w:r w:rsidRPr="00FD382E">
        <w:rPr>
          <w:rFonts w:cstheme="minorHAnsi"/>
        </w:rPr>
        <w:t xml:space="preserve"> valutazione delle variazioni a lungo termine risultanti da una diffusa attività di origine antropica C.I. a rischio categoria a</w:t>
      </w:r>
      <w:r w:rsidR="007A1DA0">
        <w:rPr>
          <w:rFonts w:cstheme="minorHAnsi"/>
        </w:rPr>
        <w:t xml:space="preserve"> (DM 260/2010)</w:t>
      </w:r>
    </w:p>
    <w:p w:rsidR="00F26197" w:rsidRPr="00FD382E" w:rsidRDefault="00F26197" w:rsidP="00F26197">
      <w:pPr>
        <w:pStyle w:val="Paragrafoelenco"/>
        <w:autoSpaceDE w:val="0"/>
        <w:autoSpaceDN w:val="0"/>
        <w:adjustRightInd w:val="0"/>
        <w:ind w:left="0"/>
        <w:rPr>
          <w:rFonts w:cstheme="minorHAnsi"/>
        </w:rPr>
      </w:pPr>
      <w:r w:rsidRPr="008C6C4A">
        <w:rPr>
          <w:rFonts w:cstheme="minorHAnsi"/>
        </w:rPr>
        <w:t>C.I. in stato Buono* L</w:t>
      </w:r>
      <w:r>
        <w:rPr>
          <w:rFonts w:cstheme="minorHAnsi"/>
        </w:rPr>
        <w:t xml:space="preserve">ivello di </w:t>
      </w:r>
      <w:r w:rsidRPr="008C6C4A">
        <w:rPr>
          <w:rFonts w:cstheme="minorHAnsi"/>
        </w:rPr>
        <w:t>C</w:t>
      </w:r>
      <w:r>
        <w:rPr>
          <w:rFonts w:cstheme="minorHAnsi"/>
        </w:rPr>
        <w:t>onfidenza</w:t>
      </w:r>
      <w:r w:rsidRPr="008C6C4A">
        <w:rPr>
          <w:rFonts w:cstheme="minorHAnsi"/>
        </w:rPr>
        <w:t xml:space="preserve"> basso </w:t>
      </w:r>
      <w:r>
        <w:rPr>
          <w:rFonts w:cstheme="minorHAnsi"/>
        </w:rPr>
        <w:t>I Triennio</w:t>
      </w:r>
    </w:p>
    <w:p w:rsidR="00F26197" w:rsidRPr="00FD382E" w:rsidRDefault="00F26197" w:rsidP="00F26197">
      <w:pPr>
        <w:autoSpaceDE w:val="0"/>
        <w:autoSpaceDN w:val="0"/>
        <w:adjustRightInd w:val="0"/>
        <w:spacing w:after="0" w:line="240" w:lineRule="auto"/>
        <w:rPr>
          <w:rFonts w:cstheme="minorHAnsi"/>
        </w:rPr>
      </w:pPr>
      <w:r w:rsidRPr="00FD382E">
        <w:rPr>
          <w:rFonts w:cstheme="minorHAnsi"/>
        </w:rPr>
        <w:t xml:space="preserve">C.I. in monitoraggio di Sorveglianza distribuite nei 2 trienni con sorveglianze </w:t>
      </w:r>
      <w:r w:rsidRPr="008C6C4A">
        <w:rPr>
          <w:rFonts w:cstheme="minorHAnsi"/>
        </w:rPr>
        <w:t>nel</w:t>
      </w:r>
      <w:r>
        <w:rPr>
          <w:rFonts w:cstheme="minorHAnsi"/>
        </w:rPr>
        <w:t xml:space="preserve"> </w:t>
      </w:r>
      <w:r w:rsidR="007A1DA0">
        <w:rPr>
          <w:rFonts w:cstheme="minorHAnsi"/>
        </w:rPr>
        <w:t xml:space="preserve">I </w:t>
      </w:r>
      <w:r w:rsidRPr="008C6C4A">
        <w:rPr>
          <w:rFonts w:cstheme="minorHAnsi"/>
        </w:rPr>
        <w:t>triennio</w:t>
      </w:r>
      <w:r>
        <w:rPr>
          <w:rFonts w:cstheme="minorHAnsi"/>
          <w:i/>
        </w:rPr>
        <w:t xml:space="preserve"> </w:t>
      </w:r>
      <w:r w:rsidRPr="008C6C4A">
        <w:rPr>
          <w:rFonts w:cstheme="minorHAnsi"/>
        </w:rPr>
        <w:t xml:space="preserve">in stato Buono* </w:t>
      </w:r>
      <w:r>
        <w:rPr>
          <w:rFonts w:cstheme="minorHAnsi"/>
        </w:rPr>
        <w:t xml:space="preserve">con </w:t>
      </w:r>
      <w:r w:rsidRPr="008C6C4A">
        <w:rPr>
          <w:rFonts w:cstheme="minorHAnsi"/>
        </w:rPr>
        <w:t>LC basso</w:t>
      </w:r>
      <w:r>
        <w:rPr>
          <w:rFonts w:cstheme="minorHAnsi"/>
        </w:rPr>
        <w:t xml:space="preserve"> e nel</w:t>
      </w:r>
      <w:r w:rsidRPr="00FD382E">
        <w:rPr>
          <w:rFonts w:cstheme="minorHAnsi"/>
        </w:rPr>
        <w:t xml:space="preserve"> II triennio in stato elevato</w:t>
      </w:r>
      <w:r>
        <w:rPr>
          <w:rFonts w:cstheme="minorHAnsi"/>
        </w:rPr>
        <w:t>/</w:t>
      </w:r>
      <w:r w:rsidRPr="00FD382E">
        <w:rPr>
          <w:rFonts w:cstheme="minorHAnsi"/>
        </w:rPr>
        <w:t xml:space="preserve"> buono alto </w:t>
      </w:r>
      <w:r>
        <w:rPr>
          <w:rFonts w:cstheme="minorHAnsi"/>
        </w:rPr>
        <w:t>con Livello di C</w:t>
      </w:r>
      <w:r w:rsidRPr="00FD382E">
        <w:rPr>
          <w:rFonts w:cstheme="minorHAnsi"/>
        </w:rPr>
        <w:t>onfidenza medio alto.</w:t>
      </w:r>
    </w:p>
    <w:p w:rsidR="00F26197" w:rsidRPr="00FD382E" w:rsidRDefault="00F26197" w:rsidP="00F26197">
      <w:pPr>
        <w:pStyle w:val="Testocommento"/>
        <w:jc w:val="both"/>
        <w:rPr>
          <w:rFonts w:cstheme="minorHAnsi"/>
          <w:sz w:val="22"/>
          <w:szCs w:val="22"/>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r>
        <w:rPr>
          <w:rFonts w:cstheme="minorHAnsi"/>
          <w:b/>
          <w:bCs/>
          <w:noProof/>
          <w:lang w:eastAsia="it-IT"/>
        </w:rPr>
        <w:drawing>
          <wp:inline distT="0" distB="0" distL="0" distR="0" wp14:anchorId="6EFFCF82">
            <wp:extent cx="6120765" cy="4041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4041775"/>
                    </a:xfrm>
                    <a:prstGeom prst="rect">
                      <a:avLst/>
                    </a:prstGeom>
                    <a:noFill/>
                  </pic:spPr>
                </pic:pic>
              </a:graphicData>
            </a:graphic>
          </wp:inline>
        </w:drawing>
      </w: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rPr>
      </w:pPr>
    </w:p>
    <w:p w:rsidR="00F26197" w:rsidRPr="0051791B" w:rsidRDefault="00F26197" w:rsidP="0051791B">
      <w:pPr>
        <w:jc w:val="both"/>
        <w:rPr>
          <w:rFonts w:ascii="Calibri" w:eastAsia="Times New Roman" w:hAnsi="Calibri" w:cs="Calibri"/>
          <w:b/>
          <w:color w:val="000000"/>
          <w:sz w:val="28"/>
          <w:szCs w:val="28"/>
          <w:lang w:eastAsia="it-IT"/>
        </w:rPr>
      </w:pPr>
      <w:r w:rsidRPr="0051791B">
        <w:rPr>
          <w:rFonts w:ascii="Calibri" w:eastAsia="Times New Roman" w:hAnsi="Calibri" w:cs="Calibri"/>
          <w:b/>
          <w:color w:val="000000"/>
          <w:sz w:val="28"/>
          <w:szCs w:val="28"/>
          <w:lang w:eastAsia="it-IT"/>
        </w:rPr>
        <w:t>Criteri utilizzo risultati e classificazione: specifiche da DM 260/2010</w:t>
      </w:r>
      <w:r w:rsidR="007A1DA0" w:rsidRPr="0051791B">
        <w:rPr>
          <w:rFonts w:ascii="Calibri" w:eastAsia="Times New Roman" w:hAnsi="Calibri" w:cs="Calibri"/>
          <w:b/>
          <w:color w:val="000000"/>
          <w:sz w:val="28"/>
          <w:szCs w:val="28"/>
          <w:lang w:eastAsia="it-IT"/>
        </w:rPr>
        <w:t xml:space="preserve"> con note </w:t>
      </w:r>
    </w:p>
    <w:p w:rsidR="00F26197" w:rsidRPr="00F26197" w:rsidRDefault="00F26197" w:rsidP="00F26197">
      <w:pPr>
        <w:pStyle w:val="Paragrafoelenco"/>
        <w:numPr>
          <w:ilvl w:val="0"/>
          <w:numId w:val="12"/>
        </w:numPr>
        <w:autoSpaceDE w:val="0"/>
        <w:autoSpaceDN w:val="0"/>
        <w:adjustRightInd w:val="0"/>
        <w:spacing w:after="0" w:line="240" w:lineRule="auto"/>
        <w:rPr>
          <w:rFonts w:cstheme="minorHAnsi"/>
          <w:b/>
          <w:bCs/>
          <w:sz w:val="26"/>
          <w:szCs w:val="26"/>
        </w:rPr>
      </w:pPr>
      <w:r w:rsidRPr="00F26197">
        <w:rPr>
          <w:rFonts w:cstheme="minorHAnsi"/>
          <w:b/>
          <w:bCs/>
          <w:sz w:val="26"/>
          <w:szCs w:val="26"/>
        </w:rPr>
        <w:t xml:space="preserve">ACQUE SUPERFICIALI </w:t>
      </w:r>
    </w:p>
    <w:p w:rsidR="00F26197" w:rsidRDefault="00F26197" w:rsidP="00F26197">
      <w:pPr>
        <w:autoSpaceDE w:val="0"/>
        <w:autoSpaceDN w:val="0"/>
        <w:adjustRightInd w:val="0"/>
        <w:spacing w:after="0" w:line="240" w:lineRule="auto"/>
        <w:rPr>
          <w:rFonts w:cstheme="minorHAnsi"/>
          <w:b/>
          <w:bCs/>
        </w:rPr>
      </w:pPr>
    </w:p>
    <w:p w:rsidR="00F26197" w:rsidRPr="00FD382E" w:rsidRDefault="007A1DA0" w:rsidP="00F26197">
      <w:pPr>
        <w:autoSpaceDE w:val="0"/>
        <w:autoSpaceDN w:val="0"/>
        <w:adjustRightInd w:val="0"/>
        <w:spacing w:after="0" w:line="240" w:lineRule="auto"/>
        <w:rPr>
          <w:rFonts w:cstheme="minorHAnsi"/>
          <w:b/>
          <w:bCs/>
        </w:rPr>
      </w:pPr>
      <w:r w:rsidRPr="00FD382E">
        <w:rPr>
          <w:rFonts w:cstheme="minorHAnsi"/>
          <w:b/>
          <w:bCs/>
        </w:rPr>
        <w:t>MONITORAGGIO OPERATIVO</w:t>
      </w:r>
    </w:p>
    <w:p w:rsidR="00F26197" w:rsidRPr="00FD382E" w:rsidRDefault="00F26197" w:rsidP="00F26197">
      <w:pPr>
        <w:autoSpaceDE w:val="0"/>
        <w:autoSpaceDN w:val="0"/>
        <w:adjustRightInd w:val="0"/>
        <w:spacing w:after="0" w:line="240" w:lineRule="auto"/>
        <w:rPr>
          <w:rFonts w:cstheme="minorHAnsi"/>
        </w:rPr>
      </w:pPr>
    </w:p>
    <w:p w:rsidR="00F26197" w:rsidRPr="00FD382E" w:rsidRDefault="00F26197" w:rsidP="00F26197">
      <w:pPr>
        <w:autoSpaceDE w:val="0"/>
        <w:autoSpaceDN w:val="0"/>
        <w:adjustRightInd w:val="0"/>
        <w:spacing w:after="0" w:line="240" w:lineRule="auto"/>
        <w:rPr>
          <w:rFonts w:cstheme="minorHAnsi"/>
          <w:b/>
        </w:rPr>
      </w:pPr>
      <w:r w:rsidRPr="00FD382E">
        <w:rPr>
          <w:rFonts w:cstheme="minorHAnsi"/>
          <w:b/>
        </w:rPr>
        <w:t>Nutrienti e ossigeno disciolto    pag. 65</w:t>
      </w:r>
    </w:p>
    <w:p w:rsidR="00F26197" w:rsidRPr="00FD382E" w:rsidRDefault="00F26197" w:rsidP="007A1DA0">
      <w:pPr>
        <w:autoSpaceDE w:val="0"/>
        <w:autoSpaceDN w:val="0"/>
        <w:adjustRightInd w:val="0"/>
        <w:spacing w:after="0" w:line="240" w:lineRule="auto"/>
        <w:jc w:val="both"/>
        <w:rPr>
          <w:rFonts w:cstheme="minorHAnsi"/>
          <w:b/>
        </w:rPr>
      </w:pPr>
      <w:proofErr w:type="spellStart"/>
      <w:r w:rsidRPr="00FD382E">
        <w:rPr>
          <w:rFonts w:cstheme="minorHAnsi"/>
          <w:b/>
        </w:rPr>
        <w:t>LIM</w:t>
      </w:r>
      <w:r w:rsidRPr="007A1DA0">
        <w:rPr>
          <w:rFonts w:cstheme="minorHAnsi"/>
          <w:b/>
          <w:vertAlign w:val="subscript"/>
        </w:rPr>
        <w:t>eco</w:t>
      </w:r>
      <w:proofErr w:type="spellEnd"/>
      <w:r w:rsidRPr="00FD382E">
        <w:rPr>
          <w:rFonts w:cstheme="minorHAnsi"/>
          <w:b/>
        </w:rPr>
        <w:t xml:space="preserve"> (Livello di Inquinamento dai </w:t>
      </w:r>
      <w:proofErr w:type="spellStart"/>
      <w:r w:rsidRPr="00FD382E">
        <w:rPr>
          <w:rFonts w:cstheme="minorHAnsi"/>
          <w:b/>
        </w:rPr>
        <w:t>Macrodescrittori</w:t>
      </w:r>
      <w:proofErr w:type="spellEnd"/>
      <w:r w:rsidRPr="00FD382E">
        <w:rPr>
          <w:rFonts w:cstheme="minorHAnsi"/>
          <w:b/>
        </w:rPr>
        <w:t xml:space="preserve"> per lo stato ecologico) </w:t>
      </w:r>
    </w:p>
    <w:p w:rsidR="00F26197" w:rsidRPr="00FD382E" w:rsidRDefault="00F26197" w:rsidP="007A1DA0">
      <w:pPr>
        <w:autoSpaceDE w:val="0"/>
        <w:autoSpaceDN w:val="0"/>
        <w:adjustRightInd w:val="0"/>
        <w:spacing w:after="0" w:line="240" w:lineRule="auto"/>
        <w:jc w:val="both"/>
        <w:rPr>
          <w:rFonts w:cstheme="minorHAnsi"/>
        </w:rPr>
      </w:pPr>
      <w:r w:rsidRPr="00FD382E">
        <w:rPr>
          <w:rFonts w:cstheme="minorHAnsi"/>
        </w:rPr>
        <w:t xml:space="preserve">Nel caso di monitoraggio operativo il valore di </w:t>
      </w:r>
      <w:proofErr w:type="spellStart"/>
      <w:r w:rsidRPr="00FD382E">
        <w:rPr>
          <w:rFonts w:cstheme="minorHAnsi"/>
        </w:rPr>
        <w:t>LIM</w:t>
      </w:r>
      <w:r w:rsidRPr="007A1DA0">
        <w:rPr>
          <w:rFonts w:cstheme="minorHAnsi"/>
          <w:vertAlign w:val="subscript"/>
        </w:rPr>
        <w:t>eco</w:t>
      </w:r>
      <w:proofErr w:type="spellEnd"/>
      <w:r w:rsidRPr="00FD382E">
        <w:rPr>
          <w:rFonts w:cstheme="minorHAnsi"/>
        </w:rPr>
        <w:t xml:space="preserve"> da attribuire al sito è dato dalla media dei valori di </w:t>
      </w:r>
      <w:proofErr w:type="spellStart"/>
      <w:r w:rsidRPr="00FD382E">
        <w:rPr>
          <w:rFonts w:cstheme="minorHAnsi"/>
        </w:rPr>
        <w:t>LIM</w:t>
      </w:r>
      <w:r w:rsidRPr="007A1DA0">
        <w:rPr>
          <w:rFonts w:cstheme="minorHAnsi"/>
          <w:vertAlign w:val="subscript"/>
        </w:rPr>
        <w:t>eco</w:t>
      </w:r>
      <w:proofErr w:type="spellEnd"/>
      <w:r w:rsidRPr="00FD382E">
        <w:rPr>
          <w:rFonts w:cstheme="minorHAnsi"/>
        </w:rPr>
        <w:t xml:space="preserve"> ottenuti per ciascuno dei 3 anni di campionamento. </w:t>
      </w:r>
    </w:p>
    <w:p w:rsidR="00F26197" w:rsidRPr="00FD382E" w:rsidRDefault="00F26197" w:rsidP="007A1DA0">
      <w:pPr>
        <w:pStyle w:val="Testocommento"/>
        <w:jc w:val="both"/>
        <w:rPr>
          <w:rFonts w:cstheme="minorHAnsi"/>
          <w:color w:val="FF0000"/>
          <w:sz w:val="22"/>
          <w:szCs w:val="22"/>
        </w:rPr>
      </w:pPr>
      <w:r w:rsidRPr="00FD382E">
        <w:rPr>
          <w:rFonts w:cstheme="minorHAnsi"/>
          <w:b/>
          <w:bCs/>
          <w:color w:val="FF0000"/>
          <w:sz w:val="22"/>
          <w:szCs w:val="22"/>
        </w:rPr>
        <w:t xml:space="preserve">Nota 1: </w:t>
      </w:r>
      <w:r w:rsidRPr="00FD382E">
        <w:rPr>
          <w:rFonts w:cstheme="minorHAnsi"/>
          <w:color w:val="FF0000"/>
          <w:sz w:val="22"/>
          <w:szCs w:val="22"/>
        </w:rPr>
        <w:t xml:space="preserve">si potrebbe dedurre che il valore sessennale è dato dalla media dei valori dei </w:t>
      </w:r>
      <w:proofErr w:type="spellStart"/>
      <w:r w:rsidRPr="00FD382E">
        <w:rPr>
          <w:rFonts w:cstheme="minorHAnsi"/>
          <w:color w:val="FF0000"/>
          <w:sz w:val="22"/>
          <w:szCs w:val="22"/>
        </w:rPr>
        <w:t>LIM</w:t>
      </w:r>
      <w:r w:rsidRPr="00FD382E">
        <w:rPr>
          <w:rFonts w:cstheme="minorHAnsi"/>
          <w:color w:val="FF0000"/>
          <w:sz w:val="22"/>
          <w:szCs w:val="22"/>
          <w:vertAlign w:val="subscript"/>
        </w:rPr>
        <w:t>eco</w:t>
      </w:r>
      <w:proofErr w:type="spellEnd"/>
      <w:r w:rsidRPr="00FD382E">
        <w:rPr>
          <w:rFonts w:cstheme="minorHAnsi"/>
          <w:color w:val="FF0000"/>
          <w:sz w:val="22"/>
          <w:szCs w:val="22"/>
        </w:rPr>
        <w:t xml:space="preserve"> ottenuti per ciascuno dei 3 anni di campionamento e media dei valori dei 2 trienni</w:t>
      </w:r>
    </w:p>
    <w:p w:rsidR="00F26197" w:rsidRPr="00FD382E" w:rsidRDefault="00F26197" w:rsidP="007A1DA0">
      <w:pPr>
        <w:autoSpaceDE w:val="0"/>
        <w:autoSpaceDN w:val="0"/>
        <w:adjustRightInd w:val="0"/>
        <w:spacing w:after="0" w:line="240" w:lineRule="auto"/>
        <w:jc w:val="both"/>
        <w:rPr>
          <w:rFonts w:cstheme="minorHAnsi"/>
          <w:b/>
          <w:bCs/>
        </w:rPr>
      </w:pPr>
    </w:p>
    <w:p w:rsidR="00F26197" w:rsidRPr="00FD382E" w:rsidRDefault="00F26197" w:rsidP="007A1DA0">
      <w:pPr>
        <w:autoSpaceDE w:val="0"/>
        <w:autoSpaceDN w:val="0"/>
        <w:adjustRightInd w:val="0"/>
        <w:spacing w:after="0" w:line="240" w:lineRule="auto"/>
        <w:jc w:val="both"/>
        <w:rPr>
          <w:rFonts w:cstheme="minorHAnsi"/>
          <w:b/>
          <w:bCs/>
        </w:rPr>
      </w:pPr>
      <w:r w:rsidRPr="00FD382E">
        <w:rPr>
          <w:rFonts w:cstheme="minorHAnsi"/>
          <w:b/>
          <w:bCs/>
        </w:rPr>
        <w:t>A.4.5 Elementi chimici a sostegno (altri inquinanti specifici di cui all’allegato 8 e non appartenenti all</w:t>
      </w:r>
      <w:r w:rsidR="007A1DA0">
        <w:rPr>
          <w:rFonts w:cstheme="minorHAnsi"/>
          <w:b/>
          <w:bCs/>
        </w:rPr>
        <w:t xml:space="preserve">’elenco di </w:t>
      </w:r>
      <w:proofErr w:type="gramStart"/>
      <w:r w:rsidR="007A1DA0">
        <w:rPr>
          <w:rFonts w:cstheme="minorHAnsi"/>
          <w:b/>
          <w:bCs/>
        </w:rPr>
        <w:t xml:space="preserve">priorità)  </w:t>
      </w:r>
      <w:proofErr w:type="spellStart"/>
      <w:r w:rsidR="007A1DA0">
        <w:rPr>
          <w:rFonts w:cstheme="minorHAnsi"/>
          <w:b/>
          <w:bCs/>
        </w:rPr>
        <w:t>Tab</w:t>
      </w:r>
      <w:proofErr w:type="spellEnd"/>
      <w:proofErr w:type="gramEnd"/>
      <w:r w:rsidR="007A1DA0">
        <w:rPr>
          <w:rFonts w:cstheme="minorHAnsi"/>
          <w:b/>
          <w:bCs/>
        </w:rPr>
        <w:t xml:space="preserve"> 1/b </w:t>
      </w:r>
      <w:proofErr w:type="spellStart"/>
      <w:r w:rsidRPr="00FD382E">
        <w:rPr>
          <w:rFonts w:cstheme="minorHAnsi"/>
          <w:b/>
          <w:bCs/>
        </w:rPr>
        <w:t>pag</w:t>
      </w:r>
      <w:proofErr w:type="spellEnd"/>
      <w:r w:rsidRPr="00FD382E">
        <w:rPr>
          <w:rFonts w:cstheme="minorHAnsi"/>
          <w:b/>
          <w:bCs/>
        </w:rPr>
        <w:t xml:space="preserve"> 97</w:t>
      </w:r>
    </w:p>
    <w:p w:rsidR="00F26197" w:rsidRPr="00FD382E" w:rsidRDefault="00F26197" w:rsidP="007A1DA0">
      <w:pPr>
        <w:autoSpaceDE w:val="0"/>
        <w:autoSpaceDN w:val="0"/>
        <w:adjustRightInd w:val="0"/>
        <w:spacing w:after="0" w:line="240" w:lineRule="auto"/>
        <w:jc w:val="both"/>
        <w:rPr>
          <w:rFonts w:cstheme="minorHAnsi"/>
        </w:rPr>
      </w:pPr>
      <w:r w:rsidRPr="00FD382E">
        <w:rPr>
          <w:rFonts w:cstheme="minorHAnsi"/>
        </w:rPr>
        <w:t xml:space="preserve">Per la classificazione dello stato ecologico attraverso gli elementi chimici a sostegno si deve fare riferimento a quanto riportato nella tabella 4.5/a in merito alla definizione di stato elevato, buono sufficiente. </w:t>
      </w:r>
      <w:r w:rsidRPr="00FD382E">
        <w:rPr>
          <w:rFonts w:cstheme="minorHAnsi"/>
          <w:b/>
        </w:rPr>
        <w:t>Per la classificazione del triennio del monitoraggio operativo si utilizza il valore peggiore della media calcolata per ciascun anno.</w:t>
      </w:r>
      <w:r w:rsidRPr="00FD382E">
        <w:rPr>
          <w:rFonts w:cstheme="minorHAnsi"/>
        </w:rPr>
        <w:t xml:space="preserve"> </w:t>
      </w:r>
    </w:p>
    <w:p w:rsidR="00F26197" w:rsidRPr="00FD382E" w:rsidRDefault="00F26197" w:rsidP="007A1DA0">
      <w:pPr>
        <w:autoSpaceDE w:val="0"/>
        <w:autoSpaceDN w:val="0"/>
        <w:adjustRightInd w:val="0"/>
        <w:spacing w:after="0" w:line="240" w:lineRule="auto"/>
        <w:jc w:val="both"/>
        <w:rPr>
          <w:rFonts w:cstheme="minorHAnsi"/>
        </w:rPr>
      </w:pPr>
    </w:p>
    <w:p w:rsidR="00F26197" w:rsidRPr="00FD382E" w:rsidRDefault="00F26197" w:rsidP="007A1DA0">
      <w:pPr>
        <w:autoSpaceDE w:val="0"/>
        <w:autoSpaceDN w:val="0"/>
        <w:adjustRightInd w:val="0"/>
        <w:spacing w:after="0" w:line="240" w:lineRule="auto"/>
        <w:jc w:val="both"/>
        <w:rPr>
          <w:rFonts w:cstheme="minorHAnsi"/>
        </w:rPr>
      </w:pPr>
      <w:r w:rsidRPr="00FD382E">
        <w:rPr>
          <w:rFonts w:cstheme="minorHAnsi"/>
        </w:rPr>
        <w:t>Qualora nel medesimo corpo idrico si monitorino più siti per il rilevamento dei parametri chimici ai fini della classificazione del corpo idrico si considera lo stato peggiore tra quelli attribuiti alle singole stazioni</w:t>
      </w:r>
    </w:p>
    <w:p w:rsidR="00F26197" w:rsidRPr="00FD382E" w:rsidRDefault="00F26197" w:rsidP="007A1DA0">
      <w:pPr>
        <w:pStyle w:val="Testocommento"/>
        <w:jc w:val="both"/>
        <w:rPr>
          <w:rFonts w:cstheme="minorHAnsi"/>
          <w:color w:val="FF0000"/>
          <w:sz w:val="22"/>
          <w:szCs w:val="22"/>
        </w:rPr>
      </w:pPr>
      <w:r w:rsidRPr="00FD382E">
        <w:rPr>
          <w:rFonts w:cstheme="minorHAnsi"/>
          <w:b/>
          <w:bCs/>
          <w:color w:val="FF0000"/>
          <w:sz w:val="22"/>
          <w:szCs w:val="22"/>
        </w:rPr>
        <w:t xml:space="preserve">Nota 2: </w:t>
      </w:r>
      <w:r w:rsidRPr="00FD382E">
        <w:rPr>
          <w:rFonts w:cstheme="minorHAnsi"/>
          <w:color w:val="FF0000"/>
          <w:sz w:val="22"/>
          <w:szCs w:val="22"/>
        </w:rPr>
        <w:t>si potrebbe dedurre che il valore sessennale è dato dal valore peggiore della media calcolata per ciascun anno, sulla base anche di quanto detto per la sorveglianza.</w:t>
      </w:r>
    </w:p>
    <w:p w:rsidR="00F26197" w:rsidRPr="00FD382E" w:rsidRDefault="00F26197" w:rsidP="007A1DA0">
      <w:pPr>
        <w:pStyle w:val="Testocommento"/>
        <w:jc w:val="both"/>
        <w:rPr>
          <w:rFonts w:cstheme="minorHAnsi"/>
          <w:color w:val="FF0000"/>
          <w:sz w:val="22"/>
          <w:szCs w:val="22"/>
        </w:rPr>
      </w:pPr>
      <w:r w:rsidRPr="00FD382E">
        <w:rPr>
          <w:rFonts w:cstheme="minorHAnsi"/>
          <w:b/>
          <w:color w:val="FF0000"/>
          <w:sz w:val="22"/>
          <w:szCs w:val="22"/>
        </w:rPr>
        <w:t xml:space="preserve">Nota 3: </w:t>
      </w:r>
      <w:r w:rsidRPr="00FD382E">
        <w:rPr>
          <w:rFonts w:cstheme="minorHAnsi"/>
          <w:color w:val="FF0000"/>
          <w:sz w:val="22"/>
          <w:szCs w:val="22"/>
        </w:rPr>
        <w:t>da stabilire la regola per confronto 2 trienni con classificazione non uniforme</w:t>
      </w:r>
    </w:p>
    <w:p w:rsidR="00F26197" w:rsidRPr="00FD382E" w:rsidRDefault="00F26197" w:rsidP="007A1DA0">
      <w:pPr>
        <w:autoSpaceDE w:val="0"/>
        <w:autoSpaceDN w:val="0"/>
        <w:adjustRightInd w:val="0"/>
        <w:spacing w:after="0" w:line="240" w:lineRule="auto"/>
        <w:jc w:val="both"/>
        <w:rPr>
          <w:rFonts w:cstheme="minorHAnsi"/>
          <w:b/>
          <w:bCs/>
        </w:rPr>
      </w:pPr>
    </w:p>
    <w:p w:rsidR="00F26197" w:rsidRPr="00FD382E" w:rsidRDefault="007A1DA0" w:rsidP="007A1DA0">
      <w:pPr>
        <w:autoSpaceDE w:val="0"/>
        <w:autoSpaceDN w:val="0"/>
        <w:adjustRightInd w:val="0"/>
        <w:spacing w:after="0" w:line="240" w:lineRule="auto"/>
        <w:jc w:val="both"/>
        <w:rPr>
          <w:rFonts w:cstheme="minorHAnsi"/>
          <w:b/>
          <w:bCs/>
        </w:rPr>
      </w:pPr>
      <w:r w:rsidRPr="00FD382E">
        <w:rPr>
          <w:rFonts w:cstheme="minorHAnsi"/>
          <w:b/>
          <w:bCs/>
        </w:rPr>
        <w:t>MONITORAGGIO SORVEGLIANZA</w:t>
      </w:r>
    </w:p>
    <w:p w:rsidR="00F26197" w:rsidRPr="00FD382E" w:rsidRDefault="00F26197" w:rsidP="007A1DA0">
      <w:pPr>
        <w:autoSpaceDE w:val="0"/>
        <w:autoSpaceDN w:val="0"/>
        <w:adjustRightInd w:val="0"/>
        <w:spacing w:after="0" w:line="240" w:lineRule="auto"/>
        <w:jc w:val="both"/>
        <w:rPr>
          <w:rFonts w:cstheme="minorHAnsi"/>
          <w:b/>
        </w:rPr>
      </w:pPr>
    </w:p>
    <w:p w:rsidR="00F26197" w:rsidRPr="00FD382E" w:rsidRDefault="00F26197" w:rsidP="007A1DA0">
      <w:pPr>
        <w:autoSpaceDE w:val="0"/>
        <w:autoSpaceDN w:val="0"/>
        <w:adjustRightInd w:val="0"/>
        <w:spacing w:after="0" w:line="240" w:lineRule="auto"/>
        <w:jc w:val="both"/>
        <w:rPr>
          <w:rFonts w:cstheme="minorHAnsi"/>
          <w:b/>
        </w:rPr>
      </w:pPr>
      <w:r w:rsidRPr="00FD382E">
        <w:rPr>
          <w:rFonts w:cstheme="minorHAnsi"/>
          <w:b/>
        </w:rPr>
        <w:t>Nutrienti e ossigeno disciolto    pag. 65</w:t>
      </w:r>
    </w:p>
    <w:p w:rsidR="00F26197" w:rsidRPr="00FD382E" w:rsidRDefault="00F26197" w:rsidP="007A1DA0">
      <w:pPr>
        <w:autoSpaceDE w:val="0"/>
        <w:autoSpaceDN w:val="0"/>
        <w:adjustRightInd w:val="0"/>
        <w:spacing w:after="0" w:line="240" w:lineRule="auto"/>
        <w:jc w:val="both"/>
        <w:rPr>
          <w:rFonts w:cstheme="minorHAnsi"/>
          <w:b/>
        </w:rPr>
      </w:pPr>
      <w:proofErr w:type="spellStart"/>
      <w:r w:rsidRPr="00FD382E">
        <w:rPr>
          <w:rFonts w:cstheme="minorHAnsi"/>
          <w:b/>
        </w:rPr>
        <w:t>LIM</w:t>
      </w:r>
      <w:r w:rsidRPr="007A1DA0">
        <w:rPr>
          <w:rFonts w:cstheme="minorHAnsi"/>
          <w:b/>
          <w:vertAlign w:val="subscript"/>
        </w:rPr>
        <w:t>eco</w:t>
      </w:r>
      <w:proofErr w:type="spellEnd"/>
      <w:r w:rsidRPr="00FD382E">
        <w:rPr>
          <w:rFonts w:cstheme="minorHAnsi"/>
          <w:b/>
        </w:rPr>
        <w:t xml:space="preserve"> (Livello di Inquinamento dai </w:t>
      </w:r>
      <w:proofErr w:type="spellStart"/>
      <w:r w:rsidRPr="00FD382E">
        <w:rPr>
          <w:rFonts w:cstheme="minorHAnsi"/>
          <w:b/>
        </w:rPr>
        <w:t>Macrodes</w:t>
      </w:r>
      <w:r>
        <w:rPr>
          <w:rFonts w:cstheme="minorHAnsi"/>
          <w:b/>
        </w:rPr>
        <w:t>crittori</w:t>
      </w:r>
      <w:proofErr w:type="spellEnd"/>
      <w:r>
        <w:rPr>
          <w:rFonts w:cstheme="minorHAnsi"/>
          <w:b/>
        </w:rPr>
        <w:t xml:space="preserve"> per lo stato ecologico</w:t>
      </w:r>
      <w:r w:rsidRPr="00FD382E">
        <w:rPr>
          <w:rFonts w:cstheme="minorHAnsi"/>
          <w:b/>
        </w:rPr>
        <w:t>)</w:t>
      </w:r>
    </w:p>
    <w:p w:rsidR="00F26197" w:rsidRPr="00FD382E" w:rsidRDefault="00F26197" w:rsidP="007A1DA0">
      <w:pPr>
        <w:autoSpaceDE w:val="0"/>
        <w:autoSpaceDN w:val="0"/>
        <w:adjustRightInd w:val="0"/>
        <w:spacing w:after="0" w:line="240" w:lineRule="auto"/>
        <w:jc w:val="both"/>
        <w:rPr>
          <w:rFonts w:cstheme="minorHAnsi"/>
        </w:rPr>
      </w:pPr>
      <w:r w:rsidRPr="00FD382E">
        <w:rPr>
          <w:rFonts w:cstheme="minorHAnsi"/>
        </w:rPr>
        <w:t xml:space="preserve">Per il monitoraggio di sorveglianza, si fa riferimento al </w:t>
      </w:r>
      <w:proofErr w:type="spellStart"/>
      <w:r w:rsidRPr="00FD382E">
        <w:rPr>
          <w:rFonts w:cstheme="minorHAnsi"/>
        </w:rPr>
        <w:t>LIM</w:t>
      </w:r>
      <w:r w:rsidRPr="007A1DA0">
        <w:rPr>
          <w:rFonts w:cstheme="minorHAnsi"/>
          <w:vertAlign w:val="subscript"/>
        </w:rPr>
        <w:t>eco</w:t>
      </w:r>
      <w:proofErr w:type="spellEnd"/>
      <w:r w:rsidRPr="00FD382E">
        <w:rPr>
          <w:rFonts w:cstheme="minorHAnsi"/>
        </w:rPr>
        <w:t xml:space="preserve"> dell’anno di controllo o, qualora il monitoraggio venisse effettuato per periodi più lunghi, alla media dei </w:t>
      </w:r>
      <w:proofErr w:type="spellStart"/>
      <w:r w:rsidRPr="00FD382E">
        <w:rPr>
          <w:rFonts w:cstheme="minorHAnsi"/>
        </w:rPr>
        <w:t>LIM</w:t>
      </w:r>
      <w:r w:rsidRPr="007A1DA0">
        <w:rPr>
          <w:rFonts w:cstheme="minorHAnsi"/>
          <w:vertAlign w:val="subscript"/>
        </w:rPr>
        <w:t>eco</w:t>
      </w:r>
      <w:proofErr w:type="spellEnd"/>
      <w:r w:rsidRPr="007A1DA0">
        <w:rPr>
          <w:rFonts w:cstheme="minorHAnsi"/>
          <w:vertAlign w:val="subscript"/>
        </w:rPr>
        <w:t xml:space="preserve"> </w:t>
      </w:r>
      <w:r w:rsidRPr="00FD382E">
        <w:rPr>
          <w:rFonts w:cstheme="minorHAnsi"/>
        </w:rPr>
        <w:t>dei vari anni.</w:t>
      </w:r>
    </w:p>
    <w:p w:rsidR="00F26197" w:rsidRPr="00FD382E" w:rsidRDefault="00F26197" w:rsidP="007A1DA0">
      <w:pPr>
        <w:pStyle w:val="Testocommento"/>
        <w:jc w:val="both"/>
        <w:rPr>
          <w:rFonts w:cstheme="minorHAnsi"/>
          <w:color w:val="FF0000"/>
          <w:sz w:val="22"/>
          <w:szCs w:val="22"/>
        </w:rPr>
      </w:pPr>
      <w:r w:rsidRPr="00FD382E">
        <w:rPr>
          <w:rFonts w:cstheme="minorHAnsi"/>
          <w:b/>
          <w:color w:val="FF0000"/>
          <w:sz w:val="22"/>
          <w:szCs w:val="22"/>
        </w:rPr>
        <w:t>Nota 4:</w:t>
      </w:r>
      <w:r w:rsidRPr="00FD382E">
        <w:rPr>
          <w:rFonts w:cstheme="minorHAnsi"/>
          <w:color w:val="FF0000"/>
          <w:sz w:val="22"/>
          <w:szCs w:val="22"/>
        </w:rPr>
        <w:t xml:space="preserve"> sulla</w:t>
      </w:r>
      <w:r w:rsidRPr="00FD382E">
        <w:rPr>
          <w:rFonts w:cstheme="minorHAnsi"/>
          <w:sz w:val="22"/>
          <w:szCs w:val="22"/>
        </w:rPr>
        <w:t xml:space="preserve"> </w:t>
      </w:r>
      <w:r w:rsidRPr="00FD382E">
        <w:rPr>
          <w:rFonts w:cstheme="minorHAnsi"/>
          <w:color w:val="FF0000"/>
          <w:sz w:val="22"/>
          <w:szCs w:val="22"/>
        </w:rPr>
        <w:t xml:space="preserve">falsariga della gestione del dato per il monitoraggio operativo. </w:t>
      </w:r>
    </w:p>
    <w:p w:rsidR="00F26197" w:rsidRPr="00FD382E" w:rsidRDefault="00F26197" w:rsidP="007A1DA0">
      <w:pPr>
        <w:autoSpaceDE w:val="0"/>
        <w:autoSpaceDN w:val="0"/>
        <w:adjustRightInd w:val="0"/>
        <w:spacing w:after="0" w:line="240" w:lineRule="auto"/>
        <w:jc w:val="both"/>
        <w:rPr>
          <w:rFonts w:cstheme="minorHAnsi"/>
          <w:b/>
          <w:bCs/>
        </w:rPr>
      </w:pPr>
    </w:p>
    <w:p w:rsidR="00F26197" w:rsidRPr="00FD382E" w:rsidRDefault="00F26197" w:rsidP="007A1DA0">
      <w:pPr>
        <w:autoSpaceDE w:val="0"/>
        <w:autoSpaceDN w:val="0"/>
        <w:adjustRightInd w:val="0"/>
        <w:spacing w:after="0" w:line="240" w:lineRule="auto"/>
        <w:jc w:val="both"/>
        <w:rPr>
          <w:rFonts w:cstheme="minorHAnsi"/>
          <w:b/>
          <w:bCs/>
        </w:rPr>
      </w:pPr>
      <w:r w:rsidRPr="00FD382E">
        <w:rPr>
          <w:rFonts w:cstheme="minorHAnsi"/>
          <w:b/>
          <w:bCs/>
        </w:rPr>
        <w:t xml:space="preserve">A.4.5 Elementi chimici a sostegno (altri inquinanti specifici di cui all’allegato 8 e non appartenenti all’elenco di priorità) </w:t>
      </w:r>
      <w:proofErr w:type="spellStart"/>
      <w:r w:rsidRPr="00FD382E">
        <w:rPr>
          <w:rFonts w:cstheme="minorHAnsi"/>
          <w:b/>
          <w:bCs/>
        </w:rPr>
        <w:t>Tab</w:t>
      </w:r>
      <w:proofErr w:type="spellEnd"/>
      <w:r w:rsidRPr="00FD382E">
        <w:rPr>
          <w:rFonts w:cstheme="minorHAnsi"/>
          <w:b/>
          <w:bCs/>
        </w:rPr>
        <w:t xml:space="preserve"> 1/b </w:t>
      </w:r>
      <w:proofErr w:type="spellStart"/>
      <w:r w:rsidRPr="00FD382E">
        <w:rPr>
          <w:rFonts w:cstheme="minorHAnsi"/>
          <w:b/>
          <w:bCs/>
        </w:rPr>
        <w:t>pag</w:t>
      </w:r>
      <w:proofErr w:type="spellEnd"/>
      <w:r w:rsidRPr="00FD382E">
        <w:rPr>
          <w:rFonts w:cstheme="minorHAnsi"/>
          <w:b/>
          <w:bCs/>
        </w:rPr>
        <w:t xml:space="preserve"> 97</w:t>
      </w:r>
    </w:p>
    <w:p w:rsidR="00F26197" w:rsidRPr="00FD382E" w:rsidRDefault="00F26197" w:rsidP="007A1DA0">
      <w:pPr>
        <w:autoSpaceDE w:val="0"/>
        <w:autoSpaceDN w:val="0"/>
        <w:adjustRightInd w:val="0"/>
        <w:spacing w:after="0" w:line="240" w:lineRule="auto"/>
        <w:jc w:val="both"/>
        <w:rPr>
          <w:rFonts w:cstheme="minorHAnsi"/>
          <w:b/>
          <w:bCs/>
        </w:rPr>
      </w:pPr>
      <w:r w:rsidRPr="00FD382E">
        <w:rPr>
          <w:rFonts w:cstheme="minorHAnsi"/>
        </w:rPr>
        <w:t xml:space="preserve">Nel caso del monitoraggio di sorveglianza si fa riferimento </w:t>
      </w:r>
      <w:r w:rsidRPr="00FD382E">
        <w:rPr>
          <w:rFonts w:cstheme="minorHAnsi"/>
          <w:b/>
        </w:rPr>
        <w:t>al valor medio di un singolo anno</w:t>
      </w:r>
      <w:r w:rsidRPr="00FD382E">
        <w:rPr>
          <w:rFonts w:cstheme="minorHAnsi"/>
        </w:rPr>
        <w:t xml:space="preserve">; </w:t>
      </w:r>
      <w:r w:rsidRPr="00FD382E">
        <w:rPr>
          <w:rFonts w:cstheme="minorHAnsi"/>
          <w:b/>
        </w:rPr>
        <w:t>qualora nell’arco dei sei anni le regioni programmino il monitoraggio di sorveglianza per più di un anno si deve considerare il valore medio annuale peggiore.</w:t>
      </w:r>
    </w:p>
    <w:p w:rsidR="00F26197" w:rsidRPr="00FD382E" w:rsidRDefault="00F26197" w:rsidP="007A1DA0">
      <w:pPr>
        <w:autoSpaceDE w:val="0"/>
        <w:autoSpaceDN w:val="0"/>
        <w:adjustRightInd w:val="0"/>
        <w:spacing w:after="0" w:line="240" w:lineRule="auto"/>
        <w:jc w:val="both"/>
        <w:rPr>
          <w:rFonts w:cstheme="minorHAnsi"/>
        </w:rPr>
      </w:pPr>
    </w:p>
    <w:p w:rsidR="00F26197" w:rsidRPr="00FD382E" w:rsidRDefault="00F26197" w:rsidP="007A1DA0">
      <w:pPr>
        <w:autoSpaceDE w:val="0"/>
        <w:autoSpaceDN w:val="0"/>
        <w:adjustRightInd w:val="0"/>
        <w:spacing w:after="0" w:line="240" w:lineRule="auto"/>
        <w:jc w:val="both"/>
        <w:rPr>
          <w:rFonts w:cstheme="minorHAnsi"/>
        </w:rPr>
      </w:pPr>
      <w:r w:rsidRPr="00FD382E">
        <w:rPr>
          <w:rFonts w:cstheme="minorHAnsi"/>
        </w:rPr>
        <w:t>Qualora nel medesimo corpo idrico si monitorino più siti per il rilevamento dei parametri chimici ai fini della classificazione del corpo idrico si considera lo stato peggiore tra quelli attribuiti alle singole stazioni</w:t>
      </w:r>
    </w:p>
    <w:p w:rsidR="00F26197" w:rsidRPr="00FD382E" w:rsidRDefault="00F26197" w:rsidP="007A1DA0">
      <w:pPr>
        <w:pStyle w:val="Testocommento"/>
        <w:jc w:val="both"/>
        <w:rPr>
          <w:rFonts w:cstheme="minorHAnsi"/>
          <w:b/>
          <w:color w:val="FF0000"/>
          <w:sz w:val="22"/>
          <w:szCs w:val="22"/>
        </w:rPr>
      </w:pPr>
      <w:r w:rsidRPr="00FD382E">
        <w:rPr>
          <w:rFonts w:cstheme="minorHAnsi"/>
          <w:b/>
          <w:color w:val="FF0000"/>
          <w:sz w:val="22"/>
          <w:szCs w:val="22"/>
        </w:rPr>
        <w:t xml:space="preserve">Nota 5: </w:t>
      </w:r>
      <w:r w:rsidRPr="00FD382E">
        <w:rPr>
          <w:rFonts w:cstheme="minorHAnsi"/>
          <w:color w:val="FF0000"/>
          <w:sz w:val="22"/>
          <w:szCs w:val="22"/>
        </w:rPr>
        <w:t>da quanto stabilito per il sessennio, si potrebbe dedurre che per la rete nucleo, sorveglianza con cadenza triennale, si</w:t>
      </w:r>
      <w:r>
        <w:rPr>
          <w:rFonts w:cstheme="minorHAnsi"/>
          <w:color w:val="FF0000"/>
          <w:sz w:val="22"/>
          <w:szCs w:val="22"/>
        </w:rPr>
        <w:t>a da considerare</w:t>
      </w:r>
      <w:r w:rsidRPr="00FD382E">
        <w:rPr>
          <w:rFonts w:cstheme="minorHAnsi"/>
          <w:color w:val="FF0000"/>
          <w:sz w:val="22"/>
          <w:szCs w:val="22"/>
        </w:rPr>
        <w:t xml:space="preserve"> il valore medio annuale peggiore nell’arco dei 6 anni</w:t>
      </w:r>
    </w:p>
    <w:p w:rsidR="00F26197" w:rsidRPr="00FD382E" w:rsidRDefault="00F26197" w:rsidP="00F26197">
      <w:pPr>
        <w:autoSpaceDE w:val="0"/>
        <w:autoSpaceDN w:val="0"/>
        <w:adjustRightInd w:val="0"/>
        <w:spacing w:after="0" w:line="240" w:lineRule="auto"/>
        <w:rPr>
          <w:rFonts w:cstheme="minorHAnsi"/>
        </w:rPr>
      </w:pPr>
    </w:p>
    <w:p w:rsidR="009F6DB9" w:rsidRDefault="00F26197" w:rsidP="00F26197">
      <w:pPr>
        <w:autoSpaceDE w:val="0"/>
        <w:autoSpaceDN w:val="0"/>
        <w:adjustRightInd w:val="0"/>
        <w:spacing w:after="0" w:line="240" w:lineRule="auto"/>
        <w:rPr>
          <w:rFonts w:cstheme="minorHAnsi"/>
          <w:b/>
          <w:bCs/>
        </w:rPr>
      </w:pPr>
      <w:r w:rsidRPr="00FD382E">
        <w:rPr>
          <w:rFonts w:cstheme="minorHAnsi"/>
          <w:b/>
          <w:bCs/>
        </w:rPr>
        <w:t xml:space="preserve">A.4.6.3 Stato chimico </w:t>
      </w:r>
      <w:proofErr w:type="spellStart"/>
      <w:r w:rsidRPr="00FD382E">
        <w:rPr>
          <w:rFonts w:cstheme="minorHAnsi"/>
          <w:b/>
          <w:bCs/>
        </w:rPr>
        <w:t>pag</w:t>
      </w:r>
      <w:proofErr w:type="spellEnd"/>
      <w:r w:rsidRPr="00FD382E">
        <w:rPr>
          <w:rFonts w:cstheme="minorHAnsi"/>
          <w:b/>
          <w:bCs/>
        </w:rPr>
        <w:t xml:space="preserve"> 101</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In conformità a quanto riportato al punto A.2.6 e A.2.8 del presente allegato, il corpo idrico che soddisfa, per le sostanze dell’elenco di priorità, tutti gli standard di qualità ambientale fissati al punto 2, lettera A.2.6 tabella 1/A, o 2/A del presente allegato, è classificato in buono stato chimico.</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In caso negativo, il corpo idrico è classificato come corpo idrico cui non è riconosciuto il buono stato chimico.</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Per la selezione delle sostanze chimiche, rimangono ferme le disposizioni di cui alla lettera A.3.2.5 e A.3.3.4 del presente allegato.</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Le Autorità competenti forniscono una mappa che indica lo stato chimico di ciascun corpo idrico secondo lo schema cromatico delineato nella seconda colonna della tabella 4.6.3/a di seguito riportata per rispecchiare la classificazione dello stato chimico del corpo idrico.</w:t>
      </w:r>
    </w:p>
    <w:p w:rsidR="00F26197" w:rsidRPr="00FD382E" w:rsidRDefault="00F26197" w:rsidP="00F26197">
      <w:pPr>
        <w:pStyle w:val="Testocommento"/>
        <w:rPr>
          <w:rFonts w:cstheme="minorHAnsi"/>
          <w:color w:val="FF0000"/>
          <w:sz w:val="22"/>
          <w:szCs w:val="22"/>
        </w:rPr>
      </w:pPr>
      <w:r w:rsidRPr="00FD382E">
        <w:rPr>
          <w:rFonts w:cstheme="minorHAnsi"/>
          <w:b/>
          <w:color w:val="FF0000"/>
          <w:sz w:val="22"/>
          <w:szCs w:val="22"/>
        </w:rPr>
        <w:t>Nota 6:</w:t>
      </w:r>
      <w:r w:rsidRPr="00FD382E">
        <w:rPr>
          <w:rFonts w:cstheme="minorHAnsi"/>
          <w:color w:val="FF0000"/>
          <w:sz w:val="22"/>
          <w:szCs w:val="22"/>
        </w:rPr>
        <w:t xml:space="preserve"> definire (cercare chiarimenti) criteri per triennio e 2 trienni</w:t>
      </w:r>
    </w:p>
    <w:p w:rsidR="00F26197" w:rsidRPr="00FD382E" w:rsidRDefault="00F26197" w:rsidP="00F26197">
      <w:pPr>
        <w:autoSpaceDE w:val="0"/>
        <w:autoSpaceDN w:val="0"/>
        <w:adjustRightInd w:val="0"/>
        <w:spacing w:after="0" w:line="240" w:lineRule="auto"/>
        <w:rPr>
          <w:rFonts w:cstheme="minorHAnsi"/>
        </w:rPr>
      </w:pPr>
    </w:p>
    <w:p w:rsidR="00F26197" w:rsidRPr="00FD382E" w:rsidRDefault="00F26197" w:rsidP="00F26197">
      <w:pPr>
        <w:autoSpaceDE w:val="0"/>
        <w:autoSpaceDN w:val="0"/>
        <w:adjustRightInd w:val="0"/>
        <w:spacing w:after="0" w:line="240" w:lineRule="auto"/>
        <w:rPr>
          <w:rFonts w:cstheme="minorHAnsi"/>
          <w:b/>
          <w:bCs/>
        </w:rPr>
      </w:pPr>
      <w:r w:rsidRPr="00FD382E">
        <w:rPr>
          <w:rFonts w:cstheme="minorHAnsi"/>
          <w:b/>
          <w:bCs/>
        </w:rPr>
        <w:t>A.4.6 Identificazione dello stato delle acque superficiali e relativa presentazione</w:t>
      </w:r>
    </w:p>
    <w:p w:rsidR="00F26197" w:rsidRPr="00FD382E" w:rsidRDefault="00F26197" w:rsidP="00F26197">
      <w:pPr>
        <w:autoSpaceDE w:val="0"/>
        <w:autoSpaceDN w:val="0"/>
        <w:adjustRightInd w:val="0"/>
        <w:spacing w:after="0" w:line="240" w:lineRule="auto"/>
        <w:rPr>
          <w:rFonts w:cstheme="minorHAnsi"/>
          <w:b/>
          <w:bCs/>
        </w:rPr>
      </w:pPr>
      <w:r w:rsidRPr="00FD382E">
        <w:rPr>
          <w:rFonts w:cstheme="minorHAnsi"/>
          <w:b/>
          <w:bCs/>
        </w:rPr>
        <w:t>A.4.6.1 Stato ecologico</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Lo stato ecologico del corpo idrico è classificato in base alla classe più bassa, risultante dai dati di monitoraggio, relativa agli:</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 elementi biologici;</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 elementi fisico-chimici a sostegno, ad eccezione di quelli indicati, nel presente allegato, come utili ai fini interpretativi;</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 elementi chimici a sostegno (altre sostanze non appartenenti all’elenco di priorità).</w:t>
      </w:r>
    </w:p>
    <w:p w:rsidR="00F26197" w:rsidRPr="00FD382E" w:rsidRDefault="00F26197" w:rsidP="0081742A">
      <w:pPr>
        <w:autoSpaceDE w:val="0"/>
        <w:autoSpaceDN w:val="0"/>
        <w:adjustRightInd w:val="0"/>
        <w:spacing w:after="0" w:line="240" w:lineRule="auto"/>
        <w:jc w:val="both"/>
        <w:rPr>
          <w:rFonts w:cstheme="minorHAnsi"/>
        </w:rPr>
      </w:pPr>
      <w:r w:rsidRPr="00FD382E">
        <w:rPr>
          <w:rFonts w:cstheme="minorHAnsi"/>
        </w:rPr>
        <w:t xml:space="preserve">Qualora lo stato complessivo risulti “elevato”, è necessario provvedere ad una conferma mediante l’esame degli elementi </w:t>
      </w:r>
      <w:proofErr w:type="spellStart"/>
      <w:r w:rsidRPr="00FD382E">
        <w:rPr>
          <w:rFonts w:cstheme="minorHAnsi"/>
        </w:rPr>
        <w:t>idromorfologici</w:t>
      </w:r>
      <w:proofErr w:type="spellEnd"/>
      <w:r w:rsidRPr="00FD382E">
        <w:rPr>
          <w:rFonts w:cstheme="minorHAnsi"/>
        </w:rPr>
        <w:t>. Se tale conferma risultasse negativa, il corpo idrico è declassato allo stato “buono”.</w:t>
      </w:r>
    </w:p>
    <w:p w:rsidR="00A44565" w:rsidRPr="00FD382E" w:rsidRDefault="00A44565" w:rsidP="00F26197">
      <w:pPr>
        <w:autoSpaceDE w:val="0"/>
        <w:autoSpaceDN w:val="0"/>
        <w:adjustRightInd w:val="0"/>
        <w:spacing w:after="0" w:line="240" w:lineRule="auto"/>
        <w:rPr>
          <w:rFonts w:cstheme="minorHAnsi"/>
          <w:b/>
          <w:bCs/>
        </w:rPr>
      </w:pPr>
    </w:p>
    <w:p w:rsidR="00F26197" w:rsidRPr="00FD382E" w:rsidRDefault="00F26197" w:rsidP="00F26197">
      <w:pPr>
        <w:autoSpaceDE w:val="0"/>
        <w:autoSpaceDN w:val="0"/>
        <w:adjustRightInd w:val="0"/>
        <w:spacing w:after="0" w:line="240" w:lineRule="auto"/>
        <w:rPr>
          <w:rFonts w:cstheme="minorHAnsi"/>
          <w:b/>
          <w:bCs/>
          <w:u w:val="single"/>
        </w:rPr>
      </w:pPr>
      <w:r w:rsidRPr="00FD382E">
        <w:rPr>
          <w:rFonts w:cstheme="minorHAnsi"/>
          <w:b/>
          <w:bCs/>
          <w:u w:val="single"/>
        </w:rPr>
        <w:t>Indicazioni per classificazione – Utilizzo trienni</w:t>
      </w:r>
    </w:p>
    <w:p w:rsidR="00F26197" w:rsidRPr="00FD382E" w:rsidRDefault="00F26197" w:rsidP="00F26197">
      <w:pPr>
        <w:autoSpaceDE w:val="0"/>
        <w:autoSpaceDN w:val="0"/>
        <w:adjustRightInd w:val="0"/>
        <w:spacing w:after="0" w:line="240" w:lineRule="auto"/>
        <w:rPr>
          <w:rFonts w:cstheme="minorHAnsi"/>
        </w:rPr>
      </w:pPr>
    </w:p>
    <w:p w:rsidR="00F26197" w:rsidRPr="00FD382E" w:rsidRDefault="00F26197" w:rsidP="00F26197">
      <w:pPr>
        <w:pStyle w:val="Paragrafoelenco"/>
        <w:numPr>
          <w:ilvl w:val="0"/>
          <w:numId w:val="1"/>
        </w:numPr>
        <w:autoSpaceDE w:val="0"/>
        <w:autoSpaceDN w:val="0"/>
        <w:adjustRightInd w:val="0"/>
        <w:spacing w:after="0" w:line="240" w:lineRule="auto"/>
        <w:rPr>
          <w:rFonts w:cstheme="minorHAnsi"/>
        </w:rPr>
      </w:pPr>
      <w:r w:rsidRPr="00FD382E">
        <w:rPr>
          <w:rFonts w:cstheme="minorHAnsi"/>
        </w:rPr>
        <w:t>Media dei 2 trienni</w:t>
      </w:r>
      <w:r w:rsidR="009F6DB9">
        <w:rPr>
          <w:rFonts w:cstheme="minorHAnsi"/>
        </w:rPr>
        <w:t xml:space="preserve">; Ultimo triennio, Peggiore tra i due trienni </w:t>
      </w:r>
      <w:proofErr w:type="spellStart"/>
      <w:r w:rsidR="009F6DB9">
        <w:rPr>
          <w:rFonts w:cstheme="minorHAnsi"/>
        </w:rPr>
        <w:t>etc</w:t>
      </w:r>
      <w:proofErr w:type="spellEnd"/>
      <w:r w:rsidR="009F6DB9">
        <w:rPr>
          <w:rFonts w:cstheme="minorHAnsi"/>
        </w:rPr>
        <w:t>….</w:t>
      </w:r>
    </w:p>
    <w:p w:rsidR="00F26197" w:rsidRPr="00FD382E" w:rsidRDefault="00F26197" w:rsidP="00F26197">
      <w:pPr>
        <w:pStyle w:val="Paragrafoelenco"/>
        <w:numPr>
          <w:ilvl w:val="0"/>
          <w:numId w:val="1"/>
        </w:numPr>
        <w:autoSpaceDE w:val="0"/>
        <w:autoSpaceDN w:val="0"/>
        <w:adjustRightInd w:val="0"/>
        <w:spacing w:after="0" w:line="240" w:lineRule="auto"/>
        <w:rPr>
          <w:rFonts w:cstheme="minorHAnsi"/>
        </w:rPr>
      </w:pPr>
      <w:r w:rsidRPr="00FD382E">
        <w:rPr>
          <w:rFonts w:cstheme="minorHAnsi"/>
        </w:rPr>
        <w:t xml:space="preserve">Confronto dei 2 trienni: conferma o non conferma degli stati del primo triennio con gli stati del secondo (escludendo i parametri per i quali il DM 260/10 definisce i criteri: </w:t>
      </w:r>
      <w:proofErr w:type="spellStart"/>
      <w:r w:rsidRPr="00FD382E">
        <w:rPr>
          <w:rFonts w:cstheme="minorHAnsi"/>
        </w:rPr>
        <w:t>LIM</w:t>
      </w:r>
      <w:r w:rsidRPr="00FD382E">
        <w:rPr>
          <w:rFonts w:cstheme="minorHAnsi"/>
          <w:vertAlign w:val="subscript"/>
        </w:rPr>
        <w:t>eco</w:t>
      </w:r>
      <w:proofErr w:type="spellEnd"/>
      <w:r w:rsidRPr="00FD382E">
        <w:rPr>
          <w:rFonts w:cstheme="minorHAnsi"/>
        </w:rPr>
        <w:t>)</w:t>
      </w:r>
    </w:p>
    <w:p w:rsidR="00F26197" w:rsidRDefault="00F26197" w:rsidP="00F26197">
      <w:pPr>
        <w:autoSpaceDE w:val="0"/>
        <w:autoSpaceDN w:val="0"/>
        <w:adjustRightInd w:val="0"/>
        <w:spacing w:after="0" w:line="240" w:lineRule="auto"/>
        <w:rPr>
          <w:rFonts w:cstheme="minorHAnsi"/>
        </w:rPr>
      </w:pPr>
    </w:p>
    <w:p w:rsidR="009F6DB9" w:rsidRPr="00FD382E" w:rsidRDefault="009F6DB9" w:rsidP="00F26197">
      <w:pPr>
        <w:autoSpaceDE w:val="0"/>
        <w:autoSpaceDN w:val="0"/>
        <w:adjustRightInd w:val="0"/>
        <w:spacing w:after="0" w:line="240" w:lineRule="auto"/>
        <w:rPr>
          <w:rFonts w:cstheme="minorHAnsi"/>
        </w:rPr>
      </w:pPr>
    </w:p>
    <w:p w:rsidR="00F26197" w:rsidRPr="00FD382E" w:rsidRDefault="00F26197" w:rsidP="00F26197">
      <w:pPr>
        <w:autoSpaceDE w:val="0"/>
        <w:autoSpaceDN w:val="0"/>
        <w:adjustRightInd w:val="0"/>
        <w:spacing w:after="0" w:line="240" w:lineRule="auto"/>
        <w:rPr>
          <w:rFonts w:cstheme="minorHAnsi"/>
          <w:b/>
        </w:rPr>
      </w:pPr>
      <w:r w:rsidRPr="00FD382E">
        <w:rPr>
          <w:rFonts w:cstheme="minorHAnsi"/>
          <w:b/>
        </w:rPr>
        <w:t>Stato ecologico</w:t>
      </w:r>
    </w:p>
    <w:tbl>
      <w:tblPr>
        <w:tblStyle w:val="Grigliatabella"/>
        <w:tblW w:w="0" w:type="auto"/>
        <w:tblLook w:val="04A0" w:firstRow="1" w:lastRow="0" w:firstColumn="1" w:lastColumn="0" w:noHBand="0" w:noVBand="1"/>
      </w:tblPr>
      <w:tblGrid>
        <w:gridCol w:w="1864"/>
        <w:gridCol w:w="3701"/>
        <w:gridCol w:w="4063"/>
      </w:tblGrid>
      <w:tr w:rsidR="00F26197" w:rsidRPr="00FD382E" w:rsidTr="00A44565">
        <w:trPr>
          <w:trHeight w:val="485"/>
        </w:trPr>
        <w:tc>
          <w:tcPr>
            <w:tcW w:w="1864" w:type="dxa"/>
          </w:tcPr>
          <w:p w:rsidR="00F26197" w:rsidRPr="00FD382E" w:rsidRDefault="00F26197" w:rsidP="007A1DA0">
            <w:pPr>
              <w:autoSpaceDE w:val="0"/>
              <w:autoSpaceDN w:val="0"/>
              <w:adjustRightInd w:val="0"/>
              <w:rPr>
                <w:rFonts w:cstheme="minorHAnsi"/>
              </w:rPr>
            </w:pPr>
          </w:p>
        </w:tc>
        <w:tc>
          <w:tcPr>
            <w:tcW w:w="3701" w:type="dxa"/>
            <w:vAlign w:val="center"/>
          </w:tcPr>
          <w:p w:rsidR="00F26197" w:rsidRPr="00F26197" w:rsidRDefault="00F26197" w:rsidP="007A1DA0">
            <w:pPr>
              <w:autoSpaceDE w:val="0"/>
              <w:autoSpaceDN w:val="0"/>
              <w:adjustRightInd w:val="0"/>
              <w:jc w:val="center"/>
              <w:rPr>
                <w:rFonts w:cstheme="minorHAnsi"/>
                <w:b/>
              </w:rPr>
            </w:pPr>
            <w:r w:rsidRPr="00F26197">
              <w:rPr>
                <w:rFonts w:cstheme="minorHAnsi"/>
                <w:b/>
              </w:rPr>
              <w:t>Monitoraggio Operativo</w:t>
            </w:r>
          </w:p>
        </w:tc>
        <w:tc>
          <w:tcPr>
            <w:tcW w:w="4063" w:type="dxa"/>
            <w:vAlign w:val="center"/>
          </w:tcPr>
          <w:p w:rsidR="00F26197" w:rsidRPr="00F26197" w:rsidRDefault="00F26197" w:rsidP="007A1DA0">
            <w:pPr>
              <w:autoSpaceDE w:val="0"/>
              <w:autoSpaceDN w:val="0"/>
              <w:adjustRightInd w:val="0"/>
              <w:jc w:val="center"/>
              <w:rPr>
                <w:rFonts w:cstheme="minorHAnsi"/>
                <w:b/>
              </w:rPr>
            </w:pPr>
            <w:r w:rsidRPr="00F26197">
              <w:rPr>
                <w:rFonts w:cstheme="minorHAnsi"/>
                <w:b/>
              </w:rPr>
              <w:t>Monitoraggio Sorveglianza</w:t>
            </w:r>
          </w:p>
        </w:tc>
      </w:tr>
      <w:tr w:rsidR="00F26197" w:rsidRPr="00FD382E" w:rsidTr="00A44565">
        <w:trPr>
          <w:trHeight w:val="2582"/>
        </w:trPr>
        <w:tc>
          <w:tcPr>
            <w:tcW w:w="1864" w:type="dxa"/>
          </w:tcPr>
          <w:p w:rsidR="00F26197" w:rsidRPr="00FD382E" w:rsidRDefault="00F26197" w:rsidP="007A1DA0">
            <w:pPr>
              <w:autoSpaceDE w:val="0"/>
              <w:autoSpaceDN w:val="0"/>
              <w:adjustRightInd w:val="0"/>
              <w:rPr>
                <w:rFonts w:cstheme="minorHAnsi"/>
              </w:rPr>
            </w:pPr>
            <w:proofErr w:type="spellStart"/>
            <w:r w:rsidRPr="00FD382E">
              <w:rPr>
                <w:rFonts w:cstheme="minorHAnsi"/>
              </w:rPr>
              <w:t>LIM</w:t>
            </w:r>
            <w:r w:rsidRPr="00FD382E">
              <w:rPr>
                <w:rFonts w:cstheme="minorHAnsi"/>
                <w:vertAlign w:val="subscript"/>
              </w:rPr>
              <w:t>eco</w:t>
            </w:r>
            <w:proofErr w:type="spellEnd"/>
          </w:p>
        </w:tc>
        <w:tc>
          <w:tcPr>
            <w:tcW w:w="3701" w:type="dxa"/>
          </w:tcPr>
          <w:p w:rsidR="00F26197" w:rsidRPr="00FD382E" w:rsidRDefault="00F26197" w:rsidP="007A1DA0">
            <w:pPr>
              <w:autoSpaceDE w:val="0"/>
              <w:autoSpaceDN w:val="0"/>
              <w:adjustRightInd w:val="0"/>
              <w:rPr>
                <w:rFonts w:cstheme="minorHAnsi"/>
              </w:rPr>
            </w:pPr>
            <w:r>
              <w:rPr>
                <w:rFonts w:cstheme="minorHAnsi"/>
              </w:rPr>
              <w:t>R</w:t>
            </w:r>
            <w:r w:rsidRPr="00FD382E">
              <w:rPr>
                <w:rFonts w:cstheme="minorHAnsi"/>
              </w:rPr>
              <w:t xml:space="preserve">egola da DM 260/2010 per triennio </w:t>
            </w:r>
          </w:p>
          <w:p w:rsidR="00F26197" w:rsidRPr="00FD382E" w:rsidRDefault="00F26197" w:rsidP="007A1DA0">
            <w:pPr>
              <w:autoSpaceDE w:val="0"/>
              <w:autoSpaceDN w:val="0"/>
              <w:adjustRightInd w:val="0"/>
              <w:rPr>
                <w:rFonts w:cstheme="minorHAnsi"/>
                <w:b/>
              </w:rPr>
            </w:pPr>
          </w:p>
          <w:p w:rsidR="00F26197" w:rsidRPr="00FD382E" w:rsidRDefault="00F26197" w:rsidP="007A1DA0">
            <w:pPr>
              <w:autoSpaceDE w:val="0"/>
              <w:autoSpaceDN w:val="0"/>
              <w:adjustRightInd w:val="0"/>
              <w:rPr>
                <w:rFonts w:cstheme="minorHAnsi"/>
                <w:b/>
              </w:rPr>
            </w:pPr>
          </w:p>
          <w:p w:rsidR="00F26197" w:rsidRPr="00FD382E" w:rsidRDefault="00F26197" w:rsidP="007A1DA0">
            <w:pPr>
              <w:autoSpaceDE w:val="0"/>
              <w:autoSpaceDN w:val="0"/>
              <w:adjustRightInd w:val="0"/>
              <w:rPr>
                <w:rFonts w:cstheme="minorHAnsi"/>
                <w:b/>
              </w:rPr>
            </w:pPr>
            <w:r w:rsidRPr="00FD382E">
              <w:rPr>
                <w:rFonts w:cstheme="minorHAnsi"/>
                <w:b/>
              </w:rPr>
              <w:t xml:space="preserve">Nel caso di monitoraggio operativo il valore di </w:t>
            </w:r>
            <w:proofErr w:type="spellStart"/>
            <w:r w:rsidRPr="00FD382E">
              <w:rPr>
                <w:rFonts w:cstheme="minorHAnsi"/>
                <w:b/>
              </w:rPr>
              <w:t>LIM</w:t>
            </w:r>
            <w:r w:rsidRPr="0081742A">
              <w:rPr>
                <w:rFonts w:cstheme="minorHAnsi"/>
                <w:b/>
                <w:vertAlign w:val="subscript"/>
              </w:rPr>
              <w:t>eco</w:t>
            </w:r>
            <w:proofErr w:type="spellEnd"/>
            <w:r w:rsidRPr="00FD382E">
              <w:rPr>
                <w:rFonts w:cstheme="minorHAnsi"/>
                <w:b/>
              </w:rPr>
              <w:t xml:space="preserve"> da attribuire al sito è dato dalla media dei valori di </w:t>
            </w:r>
            <w:proofErr w:type="spellStart"/>
            <w:r w:rsidRPr="00FD382E">
              <w:rPr>
                <w:rFonts w:cstheme="minorHAnsi"/>
                <w:b/>
              </w:rPr>
              <w:t>LIM</w:t>
            </w:r>
            <w:r w:rsidRPr="0081742A">
              <w:rPr>
                <w:rFonts w:cstheme="minorHAnsi"/>
                <w:b/>
                <w:vertAlign w:val="subscript"/>
              </w:rPr>
              <w:t>eco</w:t>
            </w:r>
            <w:proofErr w:type="spellEnd"/>
            <w:r w:rsidRPr="00FD382E">
              <w:rPr>
                <w:rFonts w:cstheme="minorHAnsi"/>
                <w:b/>
              </w:rPr>
              <w:t xml:space="preserve"> ottenuti per ciascuno dei 3 anni di campionamento</w:t>
            </w:r>
          </w:p>
        </w:tc>
        <w:tc>
          <w:tcPr>
            <w:tcW w:w="4063" w:type="dxa"/>
          </w:tcPr>
          <w:p w:rsidR="00F26197" w:rsidRPr="00FD382E" w:rsidRDefault="00F26197" w:rsidP="007A1DA0">
            <w:pPr>
              <w:autoSpaceDE w:val="0"/>
              <w:autoSpaceDN w:val="0"/>
              <w:adjustRightInd w:val="0"/>
              <w:rPr>
                <w:rFonts w:cstheme="minorHAnsi"/>
              </w:rPr>
            </w:pPr>
            <w:r>
              <w:rPr>
                <w:rFonts w:cstheme="minorHAnsi"/>
              </w:rPr>
              <w:t>R</w:t>
            </w:r>
            <w:r w:rsidRPr="00FD382E">
              <w:rPr>
                <w:rFonts w:cstheme="minorHAnsi"/>
              </w:rPr>
              <w:t>egola da DM 260/2010 per triennio e sessennio</w:t>
            </w:r>
          </w:p>
          <w:p w:rsidR="00F26197" w:rsidRPr="00FD382E" w:rsidRDefault="00F26197" w:rsidP="007A1DA0">
            <w:pPr>
              <w:autoSpaceDE w:val="0"/>
              <w:autoSpaceDN w:val="0"/>
              <w:adjustRightInd w:val="0"/>
              <w:rPr>
                <w:rFonts w:cstheme="minorHAnsi"/>
                <w:b/>
              </w:rPr>
            </w:pPr>
          </w:p>
          <w:p w:rsidR="00F26197" w:rsidRPr="00FD382E" w:rsidRDefault="00F26197" w:rsidP="007A1DA0">
            <w:pPr>
              <w:autoSpaceDE w:val="0"/>
              <w:autoSpaceDN w:val="0"/>
              <w:adjustRightInd w:val="0"/>
              <w:rPr>
                <w:rFonts w:cstheme="minorHAnsi"/>
                <w:b/>
                <w:bCs/>
              </w:rPr>
            </w:pPr>
            <w:r w:rsidRPr="00FD382E">
              <w:rPr>
                <w:rFonts w:cstheme="minorHAnsi"/>
                <w:b/>
              </w:rPr>
              <w:t xml:space="preserve">Per il monitoraggio di sorveglianza, si fa riferimento al </w:t>
            </w:r>
            <w:proofErr w:type="spellStart"/>
            <w:r w:rsidRPr="00FD382E">
              <w:rPr>
                <w:rFonts w:cstheme="minorHAnsi"/>
                <w:b/>
              </w:rPr>
              <w:t>LIM</w:t>
            </w:r>
            <w:r w:rsidRPr="0081742A">
              <w:rPr>
                <w:rFonts w:cstheme="minorHAnsi"/>
                <w:b/>
                <w:vertAlign w:val="subscript"/>
              </w:rPr>
              <w:t>eco</w:t>
            </w:r>
            <w:proofErr w:type="spellEnd"/>
            <w:r w:rsidRPr="00FD382E">
              <w:rPr>
                <w:rFonts w:cstheme="minorHAnsi"/>
                <w:b/>
              </w:rPr>
              <w:t xml:space="preserve"> dell’anno di controllo o, qualora il monitoraggio venisse effettuato per periodi più lunghi, alla media dei </w:t>
            </w:r>
            <w:proofErr w:type="spellStart"/>
            <w:r w:rsidRPr="00FD382E">
              <w:rPr>
                <w:rFonts w:cstheme="minorHAnsi"/>
                <w:b/>
              </w:rPr>
              <w:t>LIM</w:t>
            </w:r>
            <w:r w:rsidRPr="0081742A">
              <w:rPr>
                <w:rFonts w:cstheme="minorHAnsi"/>
                <w:b/>
                <w:vertAlign w:val="subscript"/>
              </w:rPr>
              <w:t>eco</w:t>
            </w:r>
            <w:proofErr w:type="spellEnd"/>
            <w:r w:rsidRPr="00FD382E">
              <w:rPr>
                <w:rFonts w:cstheme="minorHAnsi"/>
                <w:b/>
              </w:rPr>
              <w:t xml:space="preserve"> dei vari anni.</w:t>
            </w:r>
          </w:p>
          <w:p w:rsidR="00F26197" w:rsidRPr="00FD382E" w:rsidRDefault="00F26197" w:rsidP="00967821">
            <w:pPr>
              <w:pStyle w:val="Testocommento"/>
              <w:jc w:val="both"/>
              <w:rPr>
                <w:rFonts w:cstheme="minorHAnsi"/>
                <w:b/>
                <w:bCs/>
              </w:rPr>
            </w:pPr>
            <w:bookmarkStart w:id="0" w:name="_GoBack"/>
            <w:bookmarkEnd w:id="0"/>
          </w:p>
        </w:tc>
      </w:tr>
      <w:tr w:rsidR="00A44565" w:rsidRPr="00FD382E" w:rsidTr="00A44565">
        <w:trPr>
          <w:trHeight w:val="485"/>
        </w:trPr>
        <w:tc>
          <w:tcPr>
            <w:tcW w:w="1864" w:type="dxa"/>
          </w:tcPr>
          <w:p w:rsidR="00A44565" w:rsidRPr="00FD382E" w:rsidRDefault="00A44565" w:rsidP="0001412A">
            <w:pPr>
              <w:autoSpaceDE w:val="0"/>
              <w:autoSpaceDN w:val="0"/>
              <w:adjustRightInd w:val="0"/>
              <w:rPr>
                <w:rFonts w:cstheme="minorHAnsi"/>
              </w:rPr>
            </w:pPr>
          </w:p>
        </w:tc>
        <w:tc>
          <w:tcPr>
            <w:tcW w:w="3701" w:type="dxa"/>
            <w:vAlign w:val="center"/>
          </w:tcPr>
          <w:p w:rsidR="00A44565" w:rsidRPr="00F26197" w:rsidRDefault="00A44565" w:rsidP="0001412A">
            <w:pPr>
              <w:autoSpaceDE w:val="0"/>
              <w:autoSpaceDN w:val="0"/>
              <w:adjustRightInd w:val="0"/>
              <w:jc w:val="center"/>
              <w:rPr>
                <w:rFonts w:cstheme="minorHAnsi"/>
                <w:b/>
              </w:rPr>
            </w:pPr>
            <w:r w:rsidRPr="00F26197">
              <w:rPr>
                <w:rFonts w:cstheme="minorHAnsi"/>
                <w:b/>
              </w:rPr>
              <w:t>Monitoraggio Operativo</w:t>
            </w:r>
          </w:p>
        </w:tc>
        <w:tc>
          <w:tcPr>
            <w:tcW w:w="4063" w:type="dxa"/>
            <w:vAlign w:val="center"/>
          </w:tcPr>
          <w:p w:rsidR="00A44565" w:rsidRPr="00F26197" w:rsidRDefault="00A44565" w:rsidP="0001412A">
            <w:pPr>
              <w:autoSpaceDE w:val="0"/>
              <w:autoSpaceDN w:val="0"/>
              <w:adjustRightInd w:val="0"/>
              <w:jc w:val="center"/>
              <w:rPr>
                <w:rFonts w:cstheme="minorHAnsi"/>
                <w:b/>
              </w:rPr>
            </w:pPr>
            <w:r w:rsidRPr="00F26197">
              <w:rPr>
                <w:rFonts w:cstheme="minorHAnsi"/>
                <w:b/>
              </w:rPr>
              <w:t>Monitoraggio Sorveglianza</w:t>
            </w:r>
          </w:p>
        </w:tc>
      </w:tr>
      <w:tr w:rsidR="00F26197" w:rsidRPr="00FD382E" w:rsidTr="00A44565">
        <w:trPr>
          <w:trHeight w:val="2128"/>
        </w:trPr>
        <w:tc>
          <w:tcPr>
            <w:tcW w:w="1864" w:type="dxa"/>
          </w:tcPr>
          <w:p w:rsidR="00F26197" w:rsidRPr="00FD382E" w:rsidRDefault="00F26197" w:rsidP="007A1DA0">
            <w:pPr>
              <w:autoSpaceDE w:val="0"/>
              <w:autoSpaceDN w:val="0"/>
              <w:adjustRightInd w:val="0"/>
              <w:rPr>
                <w:rFonts w:cstheme="minorHAnsi"/>
              </w:rPr>
            </w:pPr>
            <w:r w:rsidRPr="00FD382E">
              <w:rPr>
                <w:rFonts w:cstheme="minorHAnsi"/>
              </w:rPr>
              <w:t>TAB 1/B</w:t>
            </w:r>
          </w:p>
        </w:tc>
        <w:tc>
          <w:tcPr>
            <w:tcW w:w="3701" w:type="dxa"/>
          </w:tcPr>
          <w:p w:rsidR="00F26197" w:rsidRPr="00FD382E" w:rsidRDefault="00F26197" w:rsidP="007A1DA0">
            <w:pPr>
              <w:autoSpaceDE w:val="0"/>
              <w:autoSpaceDN w:val="0"/>
              <w:adjustRightInd w:val="0"/>
              <w:rPr>
                <w:rFonts w:cstheme="minorHAnsi"/>
              </w:rPr>
            </w:pPr>
            <w:r>
              <w:rPr>
                <w:rFonts w:cstheme="minorHAnsi"/>
              </w:rPr>
              <w:t>R</w:t>
            </w:r>
            <w:r w:rsidRPr="00FD382E">
              <w:rPr>
                <w:rFonts w:cstheme="minorHAnsi"/>
              </w:rPr>
              <w:t>egola da DM 260/2010 per triennio</w:t>
            </w:r>
          </w:p>
          <w:p w:rsidR="00F26197" w:rsidRPr="00FD382E" w:rsidRDefault="00F26197" w:rsidP="007A1DA0">
            <w:pPr>
              <w:autoSpaceDE w:val="0"/>
              <w:autoSpaceDN w:val="0"/>
              <w:adjustRightInd w:val="0"/>
              <w:jc w:val="both"/>
              <w:rPr>
                <w:rFonts w:cstheme="minorHAnsi"/>
                <w:b/>
              </w:rPr>
            </w:pPr>
          </w:p>
          <w:p w:rsidR="00F26197" w:rsidRPr="00FD382E" w:rsidRDefault="00F26197" w:rsidP="007A1DA0">
            <w:pPr>
              <w:autoSpaceDE w:val="0"/>
              <w:autoSpaceDN w:val="0"/>
              <w:adjustRightInd w:val="0"/>
              <w:jc w:val="both"/>
              <w:rPr>
                <w:rFonts w:cstheme="minorHAnsi"/>
              </w:rPr>
            </w:pPr>
            <w:r w:rsidRPr="00FD382E">
              <w:rPr>
                <w:rFonts w:cstheme="minorHAnsi"/>
                <w:b/>
              </w:rPr>
              <w:t>Per la classificazione del triennio del monitoraggio operativo si utilizza il valore peggiore della media calcolata per ciascun anno.</w:t>
            </w:r>
            <w:r w:rsidRPr="00FD382E">
              <w:rPr>
                <w:rFonts w:cstheme="minorHAnsi"/>
              </w:rPr>
              <w:t xml:space="preserve"> </w:t>
            </w:r>
          </w:p>
          <w:p w:rsidR="00F26197" w:rsidRPr="00FD382E" w:rsidRDefault="00F26197" w:rsidP="007A1DA0">
            <w:pPr>
              <w:autoSpaceDE w:val="0"/>
              <w:autoSpaceDN w:val="0"/>
              <w:adjustRightInd w:val="0"/>
              <w:rPr>
                <w:rFonts w:cstheme="minorHAnsi"/>
              </w:rPr>
            </w:pPr>
          </w:p>
        </w:tc>
        <w:tc>
          <w:tcPr>
            <w:tcW w:w="4063" w:type="dxa"/>
          </w:tcPr>
          <w:p w:rsidR="00F26197" w:rsidRPr="00FD382E" w:rsidRDefault="00F26197" w:rsidP="007A1DA0">
            <w:pPr>
              <w:autoSpaceDE w:val="0"/>
              <w:autoSpaceDN w:val="0"/>
              <w:adjustRightInd w:val="0"/>
              <w:rPr>
                <w:rFonts w:cstheme="minorHAnsi"/>
              </w:rPr>
            </w:pPr>
            <w:r>
              <w:rPr>
                <w:rFonts w:cstheme="minorHAnsi"/>
              </w:rPr>
              <w:t>R</w:t>
            </w:r>
            <w:r w:rsidRPr="00FD382E">
              <w:rPr>
                <w:rFonts w:cstheme="minorHAnsi"/>
              </w:rPr>
              <w:t>egola da DM 260/2010 sessennio</w:t>
            </w:r>
          </w:p>
          <w:p w:rsidR="00F26197" w:rsidRPr="00FD382E" w:rsidRDefault="00F26197" w:rsidP="007A1DA0">
            <w:pPr>
              <w:autoSpaceDE w:val="0"/>
              <w:autoSpaceDN w:val="0"/>
              <w:adjustRightInd w:val="0"/>
              <w:rPr>
                <w:rFonts w:cstheme="minorHAnsi"/>
              </w:rPr>
            </w:pPr>
          </w:p>
          <w:p w:rsidR="00F26197" w:rsidRPr="00FD382E" w:rsidRDefault="00F26197" w:rsidP="007A1DA0">
            <w:pPr>
              <w:autoSpaceDE w:val="0"/>
              <w:autoSpaceDN w:val="0"/>
              <w:adjustRightInd w:val="0"/>
              <w:jc w:val="both"/>
              <w:rPr>
                <w:rFonts w:cstheme="minorHAnsi"/>
                <w:b/>
                <w:bCs/>
              </w:rPr>
            </w:pPr>
            <w:r w:rsidRPr="00FD382E">
              <w:rPr>
                <w:rFonts w:cstheme="minorHAnsi"/>
                <w:b/>
              </w:rPr>
              <w:t>Valor medio di un singolo anno</w:t>
            </w:r>
            <w:r w:rsidRPr="00FD382E">
              <w:rPr>
                <w:rFonts w:cstheme="minorHAnsi"/>
              </w:rPr>
              <w:t xml:space="preserve">; </w:t>
            </w:r>
            <w:r w:rsidRPr="00FD382E">
              <w:rPr>
                <w:rFonts w:cstheme="minorHAnsi"/>
                <w:b/>
              </w:rPr>
              <w:t>qualora nell’arco dei sei anni le regioni programmino il monitoraggio di sorveglianza per più di un anno si deve considerare il valore medio annuale peggiore.</w:t>
            </w:r>
          </w:p>
        </w:tc>
      </w:tr>
      <w:tr w:rsidR="00F26197" w:rsidRPr="00FD382E" w:rsidTr="00967821">
        <w:trPr>
          <w:trHeight w:val="2542"/>
        </w:trPr>
        <w:tc>
          <w:tcPr>
            <w:tcW w:w="1864" w:type="dxa"/>
          </w:tcPr>
          <w:p w:rsidR="00F26197" w:rsidRPr="00FD382E" w:rsidRDefault="00F26197" w:rsidP="007A1DA0">
            <w:pPr>
              <w:autoSpaceDE w:val="0"/>
              <w:autoSpaceDN w:val="0"/>
              <w:adjustRightInd w:val="0"/>
              <w:rPr>
                <w:rFonts w:cstheme="minorHAnsi"/>
                <w:color w:val="FF0000"/>
              </w:rPr>
            </w:pPr>
            <w:r w:rsidRPr="00FD382E">
              <w:rPr>
                <w:rFonts w:cstheme="minorHAnsi"/>
                <w:color w:val="FF0000"/>
              </w:rPr>
              <w:t>TAB 1/B</w:t>
            </w:r>
          </w:p>
        </w:tc>
        <w:tc>
          <w:tcPr>
            <w:tcW w:w="3701" w:type="dxa"/>
          </w:tcPr>
          <w:p w:rsidR="00F26197" w:rsidRPr="00FD382E" w:rsidRDefault="00F26197" w:rsidP="007A1DA0">
            <w:pPr>
              <w:pStyle w:val="Testocommento"/>
              <w:rPr>
                <w:rFonts w:cstheme="minorHAnsi"/>
                <w:color w:val="FF0000"/>
                <w:sz w:val="22"/>
                <w:szCs w:val="22"/>
              </w:rPr>
            </w:pPr>
            <w:r w:rsidRPr="00FD382E">
              <w:rPr>
                <w:rFonts w:cstheme="minorHAnsi"/>
                <w:color w:val="FF0000"/>
                <w:sz w:val="22"/>
                <w:szCs w:val="22"/>
              </w:rPr>
              <w:t xml:space="preserve">Sessennio? </w:t>
            </w:r>
          </w:p>
          <w:p w:rsidR="00F26197" w:rsidRPr="00FD382E" w:rsidRDefault="00F26197" w:rsidP="007A1DA0">
            <w:pPr>
              <w:autoSpaceDE w:val="0"/>
              <w:autoSpaceDN w:val="0"/>
              <w:adjustRightInd w:val="0"/>
              <w:rPr>
                <w:rFonts w:cstheme="minorHAnsi"/>
                <w:color w:val="FF0000"/>
              </w:rPr>
            </w:pPr>
          </w:p>
          <w:p w:rsidR="00F26197" w:rsidRPr="00FD382E" w:rsidRDefault="00F26197" w:rsidP="007A1DA0">
            <w:pPr>
              <w:autoSpaceDE w:val="0"/>
              <w:autoSpaceDN w:val="0"/>
              <w:adjustRightInd w:val="0"/>
              <w:rPr>
                <w:rFonts w:cstheme="minorHAnsi"/>
              </w:rPr>
            </w:pPr>
            <w:r w:rsidRPr="00FD382E">
              <w:rPr>
                <w:rFonts w:cstheme="minorHAnsi"/>
              </w:rPr>
              <w:t>Opzioni</w:t>
            </w:r>
          </w:p>
          <w:p w:rsidR="00F26197" w:rsidRPr="00FD382E" w:rsidRDefault="00F26197" w:rsidP="007A1DA0">
            <w:pPr>
              <w:autoSpaceDE w:val="0"/>
              <w:autoSpaceDN w:val="0"/>
              <w:adjustRightInd w:val="0"/>
              <w:rPr>
                <w:rFonts w:cstheme="minorHAnsi"/>
              </w:rPr>
            </w:pPr>
            <w:r w:rsidRPr="00FD382E">
              <w:rPr>
                <w:rFonts w:cstheme="minorHAnsi"/>
              </w:rPr>
              <w:t>Confronto dei 2 trienni: conferma o non conferma dei valori (stati) degli anni di controllo</w:t>
            </w:r>
          </w:p>
          <w:p w:rsidR="00F26197" w:rsidRPr="00FD382E" w:rsidRDefault="00F26197" w:rsidP="00F26197">
            <w:pPr>
              <w:pStyle w:val="Paragrafoelenco"/>
              <w:numPr>
                <w:ilvl w:val="0"/>
                <w:numId w:val="2"/>
              </w:numPr>
              <w:autoSpaceDE w:val="0"/>
              <w:autoSpaceDN w:val="0"/>
              <w:adjustRightInd w:val="0"/>
              <w:spacing w:after="0" w:line="240" w:lineRule="auto"/>
              <w:rPr>
                <w:rFonts w:cstheme="minorHAnsi"/>
                <w:color w:val="FF0000"/>
              </w:rPr>
            </w:pPr>
            <w:r w:rsidRPr="00FD382E">
              <w:rPr>
                <w:rFonts w:cstheme="minorHAnsi"/>
              </w:rPr>
              <w:t>Valore peggiore tra i 2 trienni</w:t>
            </w:r>
          </w:p>
          <w:p w:rsidR="00F26197" w:rsidRPr="00FD382E" w:rsidRDefault="00F26197" w:rsidP="00F26197">
            <w:pPr>
              <w:pStyle w:val="Paragrafoelenco"/>
              <w:numPr>
                <w:ilvl w:val="0"/>
                <w:numId w:val="2"/>
              </w:numPr>
              <w:autoSpaceDE w:val="0"/>
              <w:autoSpaceDN w:val="0"/>
              <w:adjustRightInd w:val="0"/>
              <w:spacing w:after="0" w:line="240" w:lineRule="auto"/>
              <w:rPr>
                <w:rFonts w:cstheme="minorHAnsi"/>
                <w:color w:val="FF0000"/>
              </w:rPr>
            </w:pPr>
            <w:r w:rsidRPr="00FD382E">
              <w:rPr>
                <w:rFonts w:cstheme="minorHAnsi"/>
                <w:color w:val="FF0000"/>
              </w:rPr>
              <w:t>…</w:t>
            </w:r>
          </w:p>
        </w:tc>
        <w:tc>
          <w:tcPr>
            <w:tcW w:w="4063" w:type="dxa"/>
          </w:tcPr>
          <w:p w:rsidR="00F26197" w:rsidRPr="00FD382E" w:rsidRDefault="00F26197" w:rsidP="007A1DA0">
            <w:pPr>
              <w:autoSpaceDE w:val="0"/>
              <w:autoSpaceDN w:val="0"/>
              <w:adjustRightInd w:val="0"/>
              <w:rPr>
                <w:rFonts w:cstheme="minorHAnsi"/>
                <w:color w:val="FF0000"/>
              </w:rPr>
            </w:pPr>
            <w:r w:rsidRPr="00FD382E">
              <w:rPr>
                <w:rFonts w:cstheme="minorHAnsi"/>
                <w:color w:val="FF0000"/>
              </w:rPr>
              <w:t>Sessennio Rete nucleo?</w:t>
            </w:r>
          </w:p>
          <w:p w:rsidR="00F26197" w:rsidRPr="00FD382E" w:rsidRDefault="00F26197" w:rsidP="00967821">
            <w:pPr>
              <w:pStyle w:val="Testocommento"/>
              <w:rPr>
                <w:rFonts w:cstheme="minorHAnsi"/>
                <w:color w:val="FF0000"/>
              </w:rPr>
            </w:pPr>
          </w:p>
        </w:tc>
      </w:tr>
      <w:tr w:rsidR="00F26197" w:rsidRPr="00FD382E" w:rsidTr="00A44565">
        <w:trPr>
          <w:trHeight w:val="3126"/>
        </w:trPr>
        <w:tc>
          <w:tcPr>
            <w:tcW w:w="1864" w:type="dxa"/>
          </w:tcPr>
          <w:p w:rsidR="00F26197" w:rsidRPr="00FD382E" w:rsidRDefault="00F26197" w:rsidP="007A1DA0">
            <w:pPr>
              <w:autoSpaceDE w:val="0"/>
              <w:autoSpaceDN w:val="0"/>
              <w:adjustRightInd w:val="0"/>
              <w:rPr>
                <w:rFonts w:cstheme="minorHAnsi"/>
              </w:rPr>
            </w:pPr>
            <w:r w:rsidRPr="00FD382E">
              <w:rPr>
                <w:rFonts w:cstheme="minorHAnsi"/>
              </w:rPr>
              <w:t xml:space="preserve">Indici Biologici </w:t>
            </w:r>
          </w:p>
          <w:p w:rsidR="00F26197" w:rsidRPr="00FD382E" w:rsidRDefault="00F26197" w:rsidP="007A1DA0">
            <w:pPr>
              <w:autoSpaceDE w:val="0"/>
              <w:autoSpaceDN w:val="0"/>
              <w:adjustRightInd w:val="0"/>
              <w:rPr>
                <w:rFonts w:cstheme="minorHAnsi"/>
              </w:rPr>
            </w:pPr>
          </w:p>
        </w:tc>
        <w:tc>
          <w:tcPr>
            <w:tcW w:w="3701" w:type="dxa"/>
          </w:tcPr>
          <w:p w:rsidR="00F26197" w:rsidRPr="00FD382E" w:rsidRDefault="00F26197" w:rsidP="00F26197">
            <w:pPr>
              <w:pStyle w:val="Paragrafoelenco"/>
              <w:numPr>
                <w:ilvl w:val="0"/>
                <w:numId w:val="7"/>
              </w:numPr>
              <w:autoSpaceDE w:val="0"/>
              <w:autoSpaceDN w:val="0"/>
              <w:adjustRightInd w:val="0"/>
              <w:spacing w:after="0" w:line="240" w:lineRule="auto"/>
              <w:rPr>
                <w:rFonts w:cstheme="minorHAnsi"/>
              </w:rPr>
            </w:pPr>
            <w:r w:rsidRPr="00FD382E">
              <w:rPr>
                <w:rFonts w:cstheme="minorHAnsi"/>
              </w:rPr>
              <w:t>Triennio: Valore dell’anno di controllo</w:t>
            </w:r>
          </w:p>
          <w:p w:rsidR="00F26197" w:rsidRPr="00FD382E" w:rsidRDefault="00F26197" w:rsidP="007A1DA0">
            <w:pPr>
              <w:autoSpaceDE w:val="0"/>
              <w:autoSpaceDN w:val="0"/>
              <w:adjustRightInd w:val="0"/>
              <w:rPr>
                <w:rFonts w:cstheme="minorHAnsi"/>
              </w:rPr>
            </w:pPr>
          </w:p>
          <w:p w:rsidR="00F26197" w:rsidRPr="00FD382E" w:rsidRDefault="00F26197" w:rsidP="00F26197">
            <w:pPr>
              <w:pStyle w:val="Paragrafoelenco"/>
              <w:numPr>
                <w:ilvl w:val="0"/>
                <w:numId w:val="7"/>
              </w:numPr>
              <w:autoSpaceDE w:val="0"/>
              <w:autoSpaceDN w:val="0"/>
              <w:adjustRightInd w:val="0"/>
              <w:spacing w:after="0" w:line="240" w:lineRule="auto"/>
              <w:rPr>
                <w:rFonts w:cstheme="minorHAnsi"/>
              </w:rPr>
            </w:pPr>
            <w:r w:rsidRPr="00FD382E">
              <w:rPr>
                <w:rFonts w:cstheme="minorHAnsi"/>
              </w:rPr>
              <w:t xml:space="preserve">Sessennio: </w:t>
            </w:r>
          </w:p>
          <w:p w:rsidR="00F26197" w:rsidRPr="00FD382E" w:rsidRDefault="00F26197" w:rsidP="007A1DA0">
            <w:pPr>
              <w:autoSpaceDE w:val="0"/>
              <w:autoSpaceDN w:val="0"/>
              <w:adjustRightInd w:val="0"/>
              <w:rPr>
                <w:rFonts w:cstheme="minorHAnsi"/>
              </w:rPr>
            </w:pPr>
            <w:r w:rsidRPr="00FD382E">
              <w:rPr>
                <w:rFonts w:cstheme="minorHAnsi"/>
              </w:rPr>
              <w:t>Opzioni</w:t>
            </w:r>
          </w:p>
          <w:p w:rsidR="00F26197" w:rsidRPr="00FD382E" w:rsidRDefault="00F26197" w:rsidP="00F26197">
            <w:pPr>
              <w:pStyle w:val="Paragrafoelenco"/>
              <w:numPr>
                <w:ilvl w:val="0"/>
                <w:numId w:val="2"/>
              </w:numPr>
              <w:autoSpaceDE w:val="0"/>
              <w:autoSpaceDN w:val="0"/>
              <w:adjustRightInd w:val="0"/>
              <w:spacing w:after="0" w:line="240" w:lineRule="auto"/>
              <w:rPr>
                <w:rFonts w:cstheme="minorHAnsi"/>
              </w:rPr>
            </w:pPr>
            <w:r w:rsidRPr="00FD382E">
              <w:rPr>
                <w:rFonts w:cstheme="minorHAnsi"/>
              </w:rPr>
              <w:t xml:space="preserve">Media dei valori (stati) degli anni di controllo </w:t>
            </w:r>
          </w:p>
          <w:p w:rsidR="00F26197" w:rsidRPr="00FD382E" w:rsidRDefault="00F26197" w:rsidP="00F26197">
            <w:pPr>
              <w:pStyle w:val="Paragrafoelenco"/>
              <w:numPr>
                <w:ilvl w:val="0"/>
                <w:numId w:val="2"/>
              </w:numPr>
              <w:autoSpaceDE w:val="0"/>
              <w:autoSpaceDN w:val="0"/>
              <w:adjustRightInd w:val="0"/>
              <w:spacing w:after="0" w:line="240" w:lineRule="auto"/>
              <w:rPr>
                <w:rFonts w:cstheme="minorHAnsi"/>
              </w:rPr>
            </w:pPr>
            <w:r w:rsidRPr="00FD382E">
              <w:rPr>
                <w:rFonts w:cstheme="minorHAnsi"/>
              </w:rPr>
              <w:t xml:space="preserve">Tendenza (Confronto dei 2 trienni: conferma o non conferma) dei valori (stati) degli anni di controllo </w:t>
            </w:r>
          </w:p>
        </w:tc>
        <w:tc>
          <w:tcPr>
            <w:tcW w:w="4063" w:type="dxa"/>
          </w:tcPr>
          <w:p w:rsidR="00F26197" w:rsidRPr="00FD382E" w:rsidRDefault="00F26197" w:rsidP="00F26197">
            <w:pPr>
              <w:pStyle w:val="Paragrafoelenco"/>
              <w:numPr>
                <w:ilvl w:val="0"/>
                <w:numId w:val="8"/>
              </w:numPr>
              <w:autoSpaceDE w:val="0"/>
              <w:autoSpaceDN w:val="0"/>
              <w:adjustRightInd w:val="0"/>
              <w:spacing w:after="0" w:line="240" w:lineRule="auto"/>
              <w:rPr>
                <w:rFonts w:cstheme="minorHAnsi"/>
              </w:rPr>
            </w:pPr>
            <w:r w:rsidRPr="00FD382E">
              <w:rPr>
                <w:rFonts w:cstheme="minorHAnsi"/>
              </w:rPr>
              <w:t>Sessennio: Valore dell’anno di controllo</w:t>
            </w:r>
          </w:p>
          <w:p w:rsidR="00F26197" w:rsidRPr="00FD382E" w:rsidRDefault="00F26197" w:rsidP="007A1DA0">
            <w:pPr>
              <w:autoSpaceDE w:val="0"/>
              <w:autoSpaceDN w:val="0"/>
              <w:adjustRightInd w:val="0"/>
              <w:rPr>
                <w:rFonts w:cstheme="minorHAnsi"/>
              </w:rPr>
            </w:pPr>
          </w:p>
          <w:p w:rsidR="00F26197" w:rsidRPr="00FD382E" w:rsidRDefault="00F26197" w:rsidP="00F26197">
            <w:pPr>
              <w:pStyle w:val="Paragrafoelenco"/>
              <w:numPr>
                <w:ilvl w:val="0"/>
                <w:numId w:val="8"/>
              </w:numPr>
              <w:autoSpaceDE w:val="0"/>
              <w:autoSpaceDN w:val="0"/>
              <w:adjustRightInd w:val="0"/>
              <w:spacing w:after="0" w:line="240" w:lineRule="auto"/>
              <w:rPr>
                <w:rFonts w:cstheme="minorHAnsi"/>
              </w:rPr>
            </w:pPr>
            <w:proofErr w:type="gramStart"/>
            <w:r w:rsidRPr="00FD382E">
              <w:rPr>
                <w:rFonts w:cstheme="minorHAnsi"/>
              </w:rPr>
              <w:t>se</w:t>
            </w:r>
            <w:proofErr w:type="gramEnd"/>
            <w:r w:rsidRPr="00FD382E">
              <w:rPr>
                <w:rFonts w:cstheme="minorHAnsi"/>
              </w:rPr>
              <w:t xml:space="preserve"> sorveglianza ogni 3 anni (es rete nucleo) </w:t>
            </w:r>
          </w:p>
          <w:p w:rsidR="00F26197" w:rsidRPr="00FD382E" w:rsidRDefault="00F26197" w:rsidP="007A1DA0">
            <w:pPr>
              <w:autoSpaceDE w:val="0"/>
              <w:autoSpaceDN w:val="0"/>
              <w:adjustRightInd w:val="0"/>
              <w:rPr>
                <w:rFonts w:cstheme="minorHAnsi"/>
              </w:rPr>
            </w:pPr>
            <w:r w:rsidRPr="00FD382E">
              <w:rPr>
                <w:rFonts w:cstheme="minorHAnsi"/>
              </w:rPr>
              <w:t>Opzioni</w:t>
            </w:r>
          </w:p>
          <w:p w:rsidR="00F26197" w:rsidRPr="00FD382E" w:rsidRDefault="00F26197" w:rsidP="00F26197">
            <w:pPr>
              <w:pStyle w:val="Paragrafoelenco"/>
              <w:numPr>
                <w:ilvl w:val="0"/>
                <w:numId w:val="5"/>
              </w:numPr>
              <w:autoSpaceDE w:val="0"/>
              <w:autoSpaceDN w:val="0"/>
              <w:adjustRightInd w:val="0"/>
              <w:spacing w:after="0" w:line="240" w:lineRule="auto"/>
              <w:rPr>
                <w:rFonts w:cstheme="minorHAnsi"/>
              </w:rPr>
            </w:pPr>
            <w:r w:rsidRPr="00FD382E">
              <w:rPr>
                <w:rFonts w:cstheme="minorHAnsi"/>
              </w:rPr>
              <w:t xml:space="preserve">Media dei valori (stati) degli anni di controllo </w:t>
            </w:r>
          </w:p>
          <w:p w:rsidR="00F26197" w:rsidRPr="00FD382E" w:rsidRDefault="00F26197" w:rsidP="00F26197">
            <w:pPr>
              <w:pStyle w:val="Paragrafoelenco"/>
              <w:numPr>
                <w:ilvl w:val="0"/>
                <w:numId w:val="5"/>
              </w:numPr>
              <w:autoSpaceDE w:val="0"/>
              <w:autoSpaceDN w:val="0"/>
              <w:adjustRightInd w:val="0"/>
              <w:spacing w:after="0" w:line="240" w:lineRule="auto"/>
              <w:rPr>
                <w:rFonts w:cstheme="minorHAnsi"/>
              </w:rPr>
            </w:pPr>
            <w:r w:rsidRPr="00FD382E">
              <w:rPr>
                <w:rFonts w:cstheme="minorHAnsi"/>
              </w:rPr>
              <w:t>Tendenza (Confronto dei 2 trienni: conferma o non conferma) dei valori (stati) degli anni di controllo</w:t>
            </w:r>
          </w:p>
        </w:tc>
      </w:tr>
      <w:tr w:rsidR="00F26197" w:rsidRPr="00FD382E" w:rsidTr="00967821">
        <w:trPr>
          <w:trHeight w:val="824"/>
        </w:trPr>
        <w:tc>
          <w:tcPr>
            <w:tcW w:w="1864" w:type="dxa"/>
          </w:tcPr>
          <w:p w:rsidR="00F26197" w:rsidRPr="00FD382E" w:rsidRDefault="00F26197" w:rsidP="007A1DA0">
            <w:pPr>
              <w:autoSpaceDE w:val="0"/>
              <w:autoSpaceDN w:val="0"/>
              <w:adjustRightInd w:val="0"/>
              <w:rPr>
                <w:rFonts w:cstheme="minorHAnsi"/>
              </w:rPr>
            </w:pPr>
            <w:proofErr w:type="spellStart"/>
            <w:r w:rsidRPr="00FD382E">
              <w:rPr>
                <w:rFonts w:cstheme="minorHAnsi"/>
              </w:rPr>
              <w:t>Idromorfologico</w:t>
            </w:r>
            <w:proofErr w:type="spellEnd"/>
          </w:p>
          <w:p w:rsidR="00F26197" w:rsidRPr="00FD382E" w:rsidRDefault="00F26197" w:rsidP="007A1DA0">
            <w:pPr>
              <w:autoSpaceDE w:val="0"/>
              <w:autoSpaceDN w:val="0"/>
              <w:adjustRightInd w:val="0"/>
              <w:rPr>
                <w:rFonts w:cstheme="minorHAnsi"/>
              </w:rPr>
            </w:pPr>
          </w:p>
        </w:tc>
        <w:tc>
          <w:tcPr>
            <w:tcW w:w="3701" w:type="dxa"/>
          </w:tcPr>
          <w:p w:rsidR="00F26197" w:rsidRPr="00FD382E" w:rsidRDefault="00F26197" w:rsidP="007A1DA0">
            <w:pPr>
              <w:autoSpaceDE w:val="0"/>
              <w:autoSpaceDN w:val="0"/>
              <w:adjustRightInd w:val="0"/>
              <w:rPr>
                <w:rFonts w:cstheme="minorHAnsi"/>
              </w:rPr>
            </w:pPr>
          </w:p>
        </w:tc>
        <w:tc>
          <w:tcPr>
            <w:tcW w:w="4063" w:type="dxa"/>
          </w:tcPr>
          <w:p w:rsidR="00F26197" w:rsidRPr="00FD382E" w:rsidRDefault="00F26197" w:rsidP="007A1DA0">
            <w:pPr>
              <w:autoSpaceDE w:val="0"/>
              <w:autoSpaceDN w:val="0"/>
              <w:adjustRightInd w:val="0"/>
              <w:rPr>
                <w:rFonts w:cstheme="minorHAnsi"/>
              </w:rPr>
            </w:pPr>
          </w:p>
        </w:tc>
      </w:tr>
    </w:tbl>
    <w:p w:rsidR="00967821" w:rsidRDefault="00967821" w:rsidP="00F26197">
      <w:pPr>
        <w:autoSpaceDE w:val="0"/>
        <w:autoSpaceDN w:val="0"/>
        <w:adjustRightInd w:val="0"/>
        <w:spacing w:after="0" w:line="240" w:lineRule="auto"/>
        <w:rPr>
          <w:rFonts w:cstheme="minorHAnsi"/>
          <w:b/>
        </w:rPr>
      </w:pPr>
    </w:p>
    <w:p w:rsidR="00967821" w:rsidRDefault="00967821" w:rsidP="00F26197">
      <w:pPr>
        <w:autoSpaceDE w:val="0"/>
        <w:autoSpaceDN w:val="0"/>
        <w:adjustRightInd w:val="0"/>
        <w:spacing w:after="0" w:line="240" w:lineRule="auto"/>
        <w:rPr>
          <w:rFonts w:cstheme="minorHAnsi"/>
          <w:b/>
        </w:rPr>
      </w:pPr>
    </w:p>
    <w:p w:rsidR="00967821" w:rsidRDefault="00967821" w:rsidP="00F26197">
      <w:pPr>
        <w:autoSpaceDE w:val="0"/>
        <w:autoSpaceDN w:val="0"/>
        <w:adjustRightInd w:val="0"/>
        <w:spacing w:after="0" w:line="240" w:lineRule="auto"/>
        <w:rPr>
          <w:rFonts w:cstheme="minorHAnsi"/>
          <w:b/>
        </w:rPr>
      </w:pPr>
    </w:p>
    <w:p w:rsidR="00F26197" w:rsidRPr="009F6DB9" w:rsidRDefault="00F26197" w:rsidP="00F26197">
      <w:pPr>
        <w:autoSpaceDE w:val="0"/>
        <w:autoSpaceDN w:val="0"/>
        <w:adjustRightInd w:val="0"/>
        <w:spacing w:after="0" w:line="240" w:lineRule="auto"/>
        <w:rPr>
          <w:rFonts w:cstheme="minorHAnsi"/>
          <w:b/>
        </w:rPr>
      </w:pPr>
      <w:r w:rsidRPr="009F6DB9">
        <w:rPr>
          <w:rFonts w:cstheme="minorHAnsi"/>
          <w:b/>
        </w:rPr>
        <w:t>Stato chimico</w:t>
      </w:r>
    </w:p>
    <w:tbl>
      <w:tblPr>
        <w:tblStyle w:val="Grigliatabella"/>
        <w:tblW w:w="0" w:type="auto"/>
        <w:tblLook w:val="04A0" w:firstRow="1" w:lastRow="0" w:firstColumn="1" w:lastColumn="0" w:noHBand="0" w:noVBand="1"/>
      </w:tblPr>
      <w:tblGrid>
        <w:gridCol w:w="1844"/>
        <w:gridCol w:w="3724"/>
        <w:gridCol w:w="4060"/>
      </w:tblGrid>
      <w:tr w:rsidR="00F26197" w:rsidRPr="00FD382E" w:rsidTr="007A1DA0">
        <w:trPr>
          <w:trHeight w:val="499"/>
        </w:trPr>
        <w:tc>
          <w:tcPr>
            <w:tcW w:w="1872" w:type="dxa"/>
            <w:vMerge w:val="restart"/>
          </w:tcPr>
          <w:p w:rsidR="00F26197" w:rsidRPr="00FD382E" w:rsidRDefault="00F26197" w:rsidP="007A1DA0">
            <w:pPr>
              <w:autoSpaceDE w:val="0"/>
              <w:autoSpaceDN w:val="0"/>
              <w:adjustRightInd w:val="0"/>
              <w:rPr>
                <w:rFonts w:cstheme="minorHAnsi"/>
              </w:rPr>
            </w:pPr>
            <w:r w:rsidRPr="00FD382E">
              <w:rPr>
                <w:rFonts w:cstheme="minorHAnsi"/>
              </w:rPr>
              <w:t>Stato chimico</w:t>
            </w:r>
          </w:p>
          <w:p w:rsidR="00F26197" w:rsidRPr="00FD382E" w:rsidRDefault="00F26197" w:rsidP="007A1DA0">
            <w:pPr>
              <w:autoSpaceDE w:val="0"/>
              <w:autoSpaceDN w:val="0"/>
              <w:adjustRightInd w:val="0"/>
              <w:rPr>
                <w:rFonts w:cstheme="minorHAnsi"/>
              </w:rPr>
            </w:pPr>
          </w:p>
        </w:tc>
        <w:tc>
          <w:tcPr>
            <w:tcW w:w="3780" w:type="dxa"/>
            <w:vAlign w:val="center"/>
          </w:tcPr>
          <w:p w:rsidR="00F26197" w:rsidRPr="00FD382E" w:rsidRDefault="00F26197" w:rsidP="007A1DA0">
            <w:pPr>
              <w:autoSpaceDE w:val="0"/>
              <w:autoSpaceDN w:val="0"/>
              <w:adjustRightInd w:val="0"/>
              <w:jc w:val="center"/>
              <w:rPr>
                <w:rFonts w:cstheme="minorHAnsi"/>
              </w:rPr>
            </w:pPr>
            <w:r w:rsidRPr="00FD382E">
              <w:rPr>
                <w:rFonts w:cstheme="minorHAnsi"/>
              </w:rPr>
              <w:t>Monitoraggio Operativo</w:t>
            </w:r>
          </w:p>
        </w:tc>
        <w:tc>
          <w:tcPr>
            <w:tcW w:w="4126" w:type="dxa"/>
            <w:vAlign w:val="center"/>
          </w:tcPr>
          <w:p w:rsidR="00F26197" w:rsidRPr="00FD382E" w:rsidRDefault="00F26197" w:rsidP="007A1DA0">
            <w:pPr>
              <w:autoSpaceDE w:val="0"/>
              <w:autoSpaceDN w:val="0"/>
              <w:adjustRightInd w:val="0"/>
              <w:jc w:val="center"/>
              <w:rPr>
                <w:rFonts w:cstheme="minorHAnsi"/>
              </w:rPr>
            </w:pPr>
            <w:r w:rsidRPr="00FD382E">
              <w:rPr>
                <w:rFonts w:cstheme="minorHAnsi"/>
              </w:rPr>
              <w:t>Monitoraggio Sorveglianza</w:t>
            </w:r>
          </w:p>
        </w:tc>
      </w:tr>
      <w:tr w:rsidR="00F26197" w:rsidRPr="00FD382E" w:rsidTr="007A1DA0">
        <w:tc>
          <w:tcPr>
            <w:tcW w:w="1872" w:type="dxa"/>
            <w:vMerge/>
          </w:tcPr>
          <w:p w:rsidR="00F26197" w:rsidRPr="00FD382E" w:rsidRDefault="00F26197" w:rsidP="007A1DA0">
            <w:pPr>
              <w:autoSpaceDE w:val="0"/>
              <w:autoSpaceDN w:val="0"/>
              <w:adjustRightInd w:val="0"/>
              <w:rPr>
                <w:rFonts w:cstheme="minorHAnsi"/>
              </w:rPr>
            </w:pPr>
          </w:p>
        </w:tc>
        <w:tc>
          <w:tcPr>
            <w:tcW w:w="3780" w:type="dxa"/>
          </w:tcPr>
          <w:p w:rsidR="00F26197" w:rsidRPr="00FD382E" w:rsidRDefault="00F26197" w:rsidP="007A1DA0">
            <w:pPr>
              <w:autoSpaceDE w:val="0"/>
              <w:autoSpaceDN w:val="0"/>
              <w:adjustRightInd w:val="0"/>
              <w:rPr>
                <w:rFonts w:cstheme="minorHAnsi"/>
              </w:rPr>
            </w:pPr>
            <w:r w:rsidRPr="00FD382E">
              <w:rPr>
                <w:rFonts w:cstheme="minorHAnsi"/>
              </w:rPr>
              <w:t xml:space="preserve">Triennio </w:t>
            </w:r>
          </w:p>
          <w:p w:rsidR="00F26197" w:rsidRPr="00FD382E" w:rsidRDefault="00F26197" w:rsidP="007A1DA0">
            <w:pPr>
              <w:autoSpaceDE w:val="0"/>
              <w:autoSpaceDN w:val="0"/>
              <w:adjustRightInd w:val="0"/>
              <w:rPr>
                <w:rFonts w:cstheme="minorHAnsi"/>
              </w:rPr>
            </w:pPr>
            <w:r w:rsidRPr="00FD382E">
              <w:rPr>
                <w:rFonts w:cstheme="minorHAnsi"/>
              </w:rPr>
              <w:t>Opzioni</w:t>
            </w:r>
          </w:p>
          <w:p w:rsidR="00F26197" w:rsidRPr="00FD382E" w:rsidRDefault="00F26197" w:rsidP="00F26197">
            <w:pPr>
              <w:pStyle w:val="Paragrafoelenco"/>
              <w:numPr>
                <w:ilvl w:val="0"/>
                <w:numId w:val="3"/>
              </w:numPr>
              <w:autoSpaceDE w:val="0"/>
              <w:autoSpaceDN w:val="0"/>
              <w:adjustRightInd w:val="0"/>
              <w:spacing w:after="0" w:line="240" w:lineRule="auto"/>
              <w:jc w:val="both"/>
              <w:rPr>
                <w:rFonts w:cstheme="minorHAnsi"/>
              </w:rPr>
            </w:pPr>
            <w:r w:rsidRPr="00FD382E">
              <w:rPr>
                <w:rFonts w:cstheme="minorHAnsi"/>
                <w:b/>
              </w:rPr>
              <w:t xml:space="preserve">Stato chimico triennale non buono con almeno 1 anno non buono (come peggiore </w:t>
            </w:r>
            <w:proofErr w:type="spellStart"/>
            <w:r w:rsidRPr="00FD382E">
              <w:rPr>
                <w:rFonts w:cstheme="minorHAnsi"/>
                <w:b/>
              </w:rPr>
              <w:t>Tab</w:t>
            </w:r>
            <w:proofErr w:type="spellEnd"/>
            <w:r w:rsidRPr="00FD382E">
              <w:rPr>
                <w:rFonts w:cstheme="minorHAnsi"/>
                <w:b/>
              </w:rPr>
              <w:t xml:space="preserve"> 1/B: si utilizza il valore peggiore della media calcolata per ciascun anno)  </w:t>
            </w:r>
          </w:p>
          <w:p w:rsidR="00F26197" w:rsidRPr="00FD382E" w:rsidRDefault="00F26197" w:rsidP="00F26197">
            <w:pPr>
              <w:pStyle w:val="Paragrafoelenco"/>
              <w:numPr>
                <w:ilvl w:val="0"/>
                <w:numId w:val="3"/>
              </w:numPr>
              <w:autoSpaceDE w:val="0"/>
              <w:autoSpaceDN w:val="0"/>
              <w:adjustRightInd w:val="0"/>
              <w:spacing w:after="0" w:line="240" w:lineRule="auto"/>
              <w:rPr>
                <w:rFonts w:cstheme="minorHAnsi"/>
              </w:rPr>
            </w:pPr>
            <w:r w:rsidRPr="00FD382E">
              <w:rPr>
                <w:rFonts w:cstheme="minorHAnsi"/>
              </w:rPr>
              <w:t>Stato chimico triennale Non buono con 2 anni Non buono</w:t>
            </w:r>
          </w:p>
          <w:p w:rsidR="00F26197" w:rsidRPr="00FD382E" w:rsidRDefault="00F26197" w:rsidP="007A1DA0">
            <w:pPr>
              <w:autoSpaceDE w:val="0"/>
              <w:autoSpaceDN w:val="0"/>
              <w:adjustRightInd w:val="0"/>
              <w:rPr>
                <w:rFonts w:cstheme="minorHAnsi"/>
              </w:rPr>
            </w:pPr>
          </w:p>
        </w:tc>
        <w:tc>
          <w:tcPr>
            <w:tcW w:w="4126" w:type="dxa"/>
          </w:tcPr>
          <w:p w:rsidR="00F26197" w:rsidRPr="00FD382E" w:rsidRDefault="00F26197" w:rsidP="007A1DA0">
            <w:pPr>
              <w:autoSpaceDE w:val="0"/>
              <w:autoSpaceDN w:val="0"/>
              <w:adjustRightInd w:val="0"/>
              <w:rPr>
                <w:rFonts w:cstheme="minorHAnsi"/>
              </w:rPr>
            </w:pPr>
            <w:r w:rsidRPr="00FD382E">
              <w:rPr>
                <w:rFonts w:cstheme="minorHAnsi"/>
              </w:rPr>
              <w:t>Triennio (Es rete nucleo)</w:t>
            </w:r>
          </w:p>
          <w:p w:rsidR="00F26197" w:rsidRPr="00FD382E" w:rsidRDefault="00F26197" w:rsidP="007A1DA0">
            <w:pPr>
              <w:autoSpaceDE w:val="0"/>
              <w:autoSpaceDN w:val="0"/>
              <w:adjustRightInd w:val="0"/>
              <w:rPr>
                <w:rFonts w:cstheme="minorHAnsi"/>
              </w:rPr>
            </w:pPr>
            <w:r w:rsidRPr="00FD382E">
              <w:rPr>
                <w:rFonts w:cstheme="minorHAnsi"/>
              </w:rPr>
              <w:t>Opzioni</w:t>
            </w:r>
          </w:p>
          <w:p w:rsidR="00F26197" w:rsidRPr="00FD382E" w:rsidRDefault="00F26197" w:rsidP="00F26197">
            <w:pPr>
              <w:pStyle w:val="Paragrafoelenco"/>
              <w:numPr>
                <w:ilvl w:val="0"/>
                <w:numId w:val="3"/>
              </w:numPr>
              <w:autoSpaceDE w:val="0"/>
              <w:autoSpaceDN w:val="0"/>
              <w:adjustRightInd w:val="0"/>
              <w:spacing w:after="0" w:line="240" w:lineRule="auto"/>
              <w:jc w:val="both"/>
              <w:rPr>
                <w:rFonts w:cstheme="minorHAnsi"/>
              </w:rPr>
            </w:pPr>
            <w:r w:rsidRPr="00FD382E">
              <w:rPr>
                <w:rFonts w:cstheme="minorHAnsi"/>
                <w:b/>
              </w:rPr>
              <w:t xml:space="preserve">Stato chimico triennale non buono con almeno 1 anno non buono (come peggiore </w:t>
            </w:r>
            <w:proofErr w:type="spellStart"/>
            <w:r w:rsidRPr="00FD382E">
              <w:rPr>
                <w:rFonts w:cstheme="minorHAnsi"/>
                <w:b/>
              </w:rPr>
              <w:t>Tab</w:t>
            </w:r>
            <w:proofErr w:type="spellEnd"/>
            <w:r w:rsidRPr="00FD382E">
              <w:rPr>
                <w:rFonts w:cstheme="minorHAnsi"/>
                <w:b/>
              </w:rPr>
              <w:t xml:space="preserve"> 1/B: si utilizza il valore peggiore della media calcolata per ciascun anno)  </w:t>
            </w:r>
          </w:p>
          <w:p w:rsidR="00F26197" w:rsidRPr="00FD382E" w:rsidRDefault="00F26197" w:rsidP="00F26197">
            <w:pPr>
              <w:pStyle w:val="Paragrafoelenco"/>
              <w:numPr>
                <w:ilvl w:val="0"/>
                <w:numId w:val="3"/>
              </w:numPr>
              <w:autoSpaceDE w:val="0"/>
              <w:autoSpaceDN w:val="0"/>
              <w:adjustRightInd w:val="0"/>
              <w:spacing w:after="0" w:line="240" w:lineRule="auto"/>
              <w:rPr>
                <w:rFonts w:cstheme="minorHAnsi"/>
              </w:rPr>
            </w:pPr>
            <w:r w:rsidRPr="00FD382E">
              <w:rPr>
                <w:rFonts w:cstheme="minorHAnsi"/>
              </w:rPr>
              <w:t>Stato chimico triennale Non buono con 2 anni Non buono</w:t>
            </w:r>
          </w:p>
          <w:p w:rsidR="00F26197" w:rsidRPr="00FD382E" w:rsidRDefault="00F26197" w:rsidP="007A1DA0">
            <w:pPr>
              <w:autoSpaceDE w:val="0"/>
              <w:autoSpaceDN w:val="0"/>
              <w:adjustRightInd w:val="0"/>
              <w:rPr>
                <w:rFonts w:cstheme="minorHAnsi"/>
              </w:rPr>
            </w:pPr>
          </w:p>
        </w:tc>
      </w:tr>
      <w:tr w:rsidR="00F26197" w:rsidRPr="00FD382E" w:rsidTr="007A1DA0">
        <w:tc>
          <w:tcPr>
            <w:tcW w:w="1872" w:type="dxa"/>
            <w:vMerge/>
          </w:tcPr>
          <w:p w:rsidR="00F26197" w:rsidRPr="00FD382E" w:rsidRDefault="00F26197" w:rsidP="007A1DA0">
            <w:pPr>
              <w:autoSpaceDE w:val="0"/>
              <w:autoSpaceDN w:val="0"/>
              <w:adjustRightInd w:val="0"/>
              <w:rPr>
                <w:rFonts w:cstheme="minorHAnsi"/>
              </w:rPr>
            </w:pPr>
          </w:p>
        </w:tc>
        <w:tc>
          <w:tcPr>
            <w:tcW w:w="3780" w:type="dxa"/>
          </w:tcPr>
          <w:p w:rsidR="00F26197" w:rsidRPr="00FD382E" w:rsidRDefault="00F26197" w:rsidP="007A1DA0">
            <w:pPr>
              <w:autoSpaceDE w:val="0"/>
              <w:autoSpaceDN w:val="0"/>
              <w:adjustRightInd w:val="0"/>
              <w:rPr>
                <w:rFonts w:cstheme="minorHAnsi"/>
              </w:rPr>
            </w:pPr>
            <w:r w:rsidRPr="00FD382E">
              <w:rPr>
                <w:rFonts w:cstheme="minorHAnsi"/>
              </w:rPr>
              <w:t>Sessennio</w:t>
            </w:r>
          </w:p>
          <w:p w:rsidR="00F26197" w:rsidRPr="00FD382E" w:rsidRDefault="00F26197" w:rsidP="00F26197">
            <w:pPr>
              <w:pStyle w:val="Paragrafoelenco"/>
              <w:numPr>
                <w:ilvl w:val="0"/>
                <w:numId w:val="4"/>
              </w:numPr>
              <w:autoSpaceDE w:val="0"/>
              <w:autoSpaceDN w:val="0"/>
              <w:adjustRightInd w:val="0"/>
              <w:spacing w:after="0" w:line="240" w:lineRule="auto"/>
              <w:rPr>
                <w:rFonts w:cstheme="minorHAnsi"/>
              </w:rPr>
            </w:pPr>
            <w:r w:rsidRPr="00FD382E">
              <w:rPr>
                <w:rFonts w:cstheme="minorHAnsi"/>
              </w:rPr>
              <w:t xml:space="preserve">Confronto dei 2 trienni: conferma o non conferma degli stati del primo triennio con gli stati del secondo </w:t>
            </w:r>
          </w:p>
          <w:p w:rsidR="00F26197" w:rsidRPr="00FD382E" w:rsidRDefault="00F26197" w:rsidP="00F26197">
            <w:pPr>
              <w:pStyle w:val="Paragrafoelenco"/>
              <w:numPr>
                <w:ilvl w:val="0"/>
                <w:numId w:val="4"/>
              </w:numPr>
              <w:autoSpaceDE w:val="0"/>
              <w:autoSpaceDN w:val="0"/>
              <w:adjustRightInd w:val="0"/>
              <w:spacing w:after="0" w:line="240" w:lineRule="auto"/>
              <w:rPr>
                <w:rFonts w:cstheme="minorHAnsi"/>
              </w:rPr>
            </w:pPr>
            <w:r w:rsidRPr="00FD382E">
              <w:rPr>
                <w:rFonts w:cstheme="minorHAnsi"/>
              </w:rPr>
              <w:t xml:space="preserve">Tendenza sessennale con </w:t>
            </w:r>
            <w:r>
              <w:rPr>
                <w:rFonts w:cstheme="minorHAnsi"/>
              </w:rPr>
              <w:t>prevalenza</w:t>
            </w:r>
            <w:r w:rsidRPr="00FD382E">
              <w:rPr>
                <w:rFonts w:cstheme="minorHAnsi"/>
              </w:rPr>
              <w:t xml:space="preserve"> di stato buono o Non buono</w:t>
            </w:r>
          </w:p>
          <w:p w:rsidR="00F26197" w:rsidRPr="00FD382E" w:rsidRDefault="00F26197" w:rsidP="007A1DA0">
            <w:pPr>
              <w:autoSpaceDE w:val="0"/>
              <w:autoSpaceDN w:val="0"/>
              <w:adjustRightInd w:val="0"/>
              <w:rPr>
                <w:rFonts w:cstheme="minorHAnsi"/>
              </w:rPr>
            </w:pPr>
          </w:p>
        </w:tc>
        <w:tc>
          <w:tcPr>
            <w:tcW w:w="4126" w:type="dxa"/>
          </w:tcPr>
          <w:p w:rsidR="00F26197" w:rsidRPr="00FD382E" w:rsidRDefault="00F26197" w:rsidP="007A1DA0">
            <w:pPr>
              <w:autoSpaceDE w:val="0"/>
              <w:autoSpaceDN w:val="0"/>
              <w:adjustRightInd w:val="0"/>
              <w:rPr>
                <w:rFonts w:cstheme="minorHAnsi"/>
              </w:rPr>
            </w:pPr>
            <w:r w:rsidRPr="00FD382E">
              <w:rPr>
                <w:rFonts w:cstheme="minorHAnsi"/>
              </w:rPr>
              <w:t>Sessennio</w:t>
            </w:r>
          </w:p>
          <w:p w:rsidR="00F26197" w:rsidRPr="00FD382E" w:rsidRDefault="00F26197" w:rsidP="00F26197">
            <w:pPr>
              <w:pStyle w:val="Paragrafoelenco"/>
              <w:numPr>
                <w:ilvl w:val="0"/>
                <w:numId w:val="4"/>
              </w:numPr>
              <w:autoSpaceDE w:val="0"/>
              <w:autoSpaceDN w:val="0"/>
              <w:adjustRightInd w:val="0"/>
              <w:spacing w:after="0" w:line="240" w:lineRule="auto"/>
              <w:rPr>
                <w:rFonts w:cstheme="minorHAnsi"/>
              </w:rPr>
            </w:pPr>
            <w:r w:rsidRPr="00FD382E">
              <w:rPr>
                <w:rFonts w:cstheme="minorHAnsi"/>
              </w:rPr>
              <w:t xml:space="preserve">Confronto dei 2 trienni: conferma o non conferma degli stati del primo triennio con gli stati del secondo </w:t>
            </w:r>
          </w:p>
          <w:p w:rsidR="00F26197" w:rsidRPr="00FD382E" w:rsidRDefault="00F26197" w:rsidP="00F26197">
            <w:pPr>
              <w:pStyle w:val="Paragrafoelenco"/>
              <w:numPr>
                <w:ilvl w:val="0"/>
                <w:numId w:val="4"/>
              </w:numPr>
              <w:autoSpaceDE w:val="0"/>
              <w:autoSpaceDN w:val="0"/>
              <w:adjustRightInd w:val="0"/>
              <w:spacing w:after="0" w:line="240" w:lineRule="auto"/>
              <w:rPr>
                <w:rFonts w:cstheme="minorHAnsi"/>
              </w:rPr>
            </w:pPr>
            <w:r w:rsidRPr="00FD382E">
              <w:rPr>
                <w:rFonts w:cstheme="minorHAnsi"/>
              </w:rPr>
              <w:t>Tendenza sessennale con p</w:t>
            </w:r>
            <w:r>
              <w:rPr>
                <w:rFonts w:cstheme="minorHAnsi"/>
              </w:rPr>
              <w:t>revalenza</w:t>
            </w:r>
            <w:r w:rsidRPr="00FD382E">
              <w:rPr>
                <w:rFonts w:cstheme="minorHAnsi"/>
              </w:rPr>
              <w:t xml:space="preserve"> di stato buono o Non buono</w:t>
            </w:r>
          </w:p>
          <w:p w:rsidR="00F26197" w:rsidRPr="00FD382E" w:rsidRDefault="00F26197" w:rsidP="007A1DA0">
            <w:pPr>
              <w:autoSpaceDE w:val="0"/>
              <w:autoSpaceDN w:val="0"/>
              <w:adjustRightInd w:val="0"/>
              <w:rPr>
                <w:rFonts w:cstheme="minorHAnsi"/>
              </w:rPr>
            </w:pPr>
          </w:p>
        </w:tc>
      </w:tr>
    </w:tbl>
    <w:p w:rsidR="00F26197" w:rsidRPr="00FD382E" w:rsidRDefault="00F26197" w:rsidP="00F26197">
      <w:pPr>
        <w:autoSpaceDE w:val="0"/>
        <w:autoSpaceDN w:val="0"/>
        <w:adjustRightInd w:val="0"/>
        <w:spacing w:after="0" w:line="240" w:lineRule="auto"/>
        <w:rPr>
          <w:rFonts w:cstheme="minorHAnsi"/>
        </w:rPr>
      </w:pPr>
    </w:p>
    <w:p w:rsidR="00F26197" w:rsidRDefault="00F26197" w:rsidP="00F26197">
      <w:pPr>
        <w:autoSpaceDE w:val="0"/>
        <w:autoSpaceDN w:val="0"/>
        <w:adjustRightInd w:val="0"/>
        <w:spacing w:after="0" w:line="240" w:lineRule="auto"/>
        <w:rPr>
          <w:rFonts w:cstheme="minorHAnsi"/>
        </w:rPr>
      </w:pPr>
    </w:p>
    <w:p w:rsidR="009F6DB9" w:rsidRDefault="009F6DB9" w:rsidP="00F26197">
      <w:pPr>
        <w:autoSpaceDE w:val="0"/>
        <w:autoSpaceDN w:val="0"/>
        <w:adjustRightInd w:val="0"/>
        <w:spacing w:after="0" w:line="240" w:lineRule="auto"/>
        <w:rPr>
          <w:rFonts w:cstheme="minorHAnsi"/>
        </w:rPr>
      </w:pPr>
    </w:p>
    <w:p w:rsidR="00967821" w:rsidRDefault="00967821" w:rsidP="00F26197">
      <w:pPr>
        <w:autoSpaceDE w:val="0"/>
        <w:autoSpaceDN w:val="0"/>
        <w:adjustRightInd w:val="0"/>
        <w:spacing w:after="0" w:line="240" w:lineRule="auto"/>
        <w:rPr>
          <w:rFonts w:cstheme="minorHAnsi"/>
        </w:rPr>
      </w:pPr>
    </w:p>
    <w:p w:rsidR="00F26197" w:rsidRDefault="00F26197" w:rsidP="00F26197">
      <w:pPr>
        <w:pStyle w:val="Paragrafoelenco"/>
        <w:numPr>
          <w:ilvl w:val="0"/>
          <w:numId w:val="12"/>
        </w:numPr>
        <w:autoSpaceDE w:val="0"/>
        <w:autoSpaceDN w:val="0"/>
        <w:adjustRightInd w:val="0"/>
        <w:spacing w:after="0" w:line="240" w:lineRule="auto"/>
        <w:rPr>
          <w:rFonts w:cstheme="minorHAnsi"/>
          <w:b/>
          <w:bCs/>
          <w:sz w:val="26"/>
          <w:szCs w:val="26"/>
        </w:rPr>
      </w:pPr>
      <w:r w:rsidRPr="00F26197">
        <w:rPr>
          <w:rFonts w:cstheme="minorHAnsi"/>
          <w:b/>
          <w:bCs/>
          <w:sz w:val="26"/>
          <w:szCs w:val="26"/>
        </w:rPr>
        <w:t>Acque sotterranee</w:t>
      </w:r>
    </w:p>
    <w:p w:rsidR="009F6DB9" w:rsidRPr="009F6DB9" w:rsidRDefault="009F6DB9" w:rsidP="009F6DB9">
      <w:pPr>
        <w:autoSpaceDE w:val="0"/>
        <w:autoSpaceDN w:val="0"/>
        <w:adjustRightInd w:val="0"/>
        <w:spacing w:after="0" w:line="240" w:lineRule="auto"/>
        <w:rPr>
          <w:rFonts w:cstheme="minorHAnsi"/>
          <w:b/>
          <w:bCs/>
          <w:sz w:val="26"/>
          <w:szCs w:val="26"/>
        </w:rPr>
      </w:pPr>
    </w:p>
    <w:tbl>
      <w:tblPr>
        <w:tblStyle w:val="Grigliatabella"/>
        <w:tblW w:w="5000" w:type="pct"/>
        <w:tblLook w:val="04A0" w:firstRow="1" w:lastRow="0" w:firstColumn="1" w:lastColumn="0" w:noHBand="0" w:noVBand="1"/>
      </w:tblPr>
      <w:tblGrid>
        <w:gridCol w:w="1629"/>
        <w:gridCol w:w="7999"/>
      </w:tblGrid>
      <w:tr w:rsidR="00F26197" w:rsidRPr="00453E7C" w:rsidTr="007A1DA0">
        <w:trPr>
          <w:trHeight w:val="499"/>
        </w:trPr>
        <w:tc>
          <w:tcPr>
            <w:tcW w:w="846" w:type="pct"/>
            <w:vMerge w:val="restart"/>
          </w:tcPr>
          <w:p w:rsidR="00F26197" w:rsidRPr="00C82723" w:rsidRDefault="00F26197" w:rsidP="007A1DA0">
            <w:pPr>
              <w:autoSpaceDE w:val="0"/>
              <w:autoSpaceDN w:val="0"/>
              <w:adjustRightInd w:val="0"/>
              <w:rPr>
                <w:rFonts w:cstheme="minorHAnsi"/>
              </w:rPr>
            </w:pPr>
          </w:p>
          <w:p w:rsidR="00F26197" w:rsidRPr="00C82723" w:rsidRDefault="00F26197" w:rsidP="007A1DA0">
            <w:pPr>
              <w:autoSpaceDE w:val="0"/>
              <w:autoSpaceDN w:val="0"/>
              <w:adjustRightInd w:val="0"/>
              <w:rPr>
                <w:rFonts w:cstheme="minorHAnsi"/>
                <w:b/>
              </w:rPr>
            </w:pPr>
            <w:r w:rsidRPr="00C82723">
              <w:rPr>
                <w:rFonts w:cstheme="minorHAnsi"/>
                <w:b/>
              </w:rPr>
              <w:t>Stato chimico</w:t>
            </w:r>
          </w:p>
          <w:p w:rsidR="00F26197" w:rsidRPr="00C82723" w:rsidRDefault="00F26197" w:rsidP="007A1DA0">
            <w:pPr>
              <w:autoSpaceDE w:val="0"/>
              <w:autoSpaceDN w:val="0"/>
              <w:adjustRightInd w:val="0"/>
              <w:rPr>
                <w:rFonts w:cstheme="minorHAnsi"/>
                <w:i/>
                <w:sz w:val="18"/>
                <w:szCs w:val="18"/>
              </w:rPr>
            </w:pPr>
            <w:r w:rsidRPr="00C82723">
              <w:rPr>
                <w:rFonts w:cstheme="minorHAnsi"/>
                <w:i/>
                <w:sz w:val="18"/>
                <w:szCs w:val="18"/>
              </w:rPr>
              <w:t>(</w:t>
            </w:r>
            <w:proofErr w:type="gramStart"/>
            <w:r w:rsidRPr="00C82723">
              <w:rPr>
                <w:rFonts w:cstheme="minorHAnsi"/>
                <w:i/>
                <w:sz w:val="18"/>
                <w:szCs w:val="18"/>
              </w:rPr>
              <w:t>test</w:t>
            </w:r>
            <w:proofErr w:type="gramEnd"/>
            <w:r w:rsidRPr="00C82723">
              <w:rPr>
                <w:rFonts w:cstheme="minorHAnsi"/>
                <w:i/>
                <w:sz w:val="18"/>
                <w:szCs w:val="18"/>
              </w:rPr>
              <w:t xml:space="preserve"> per la verifica di conformità rispetto agli standard di qualità e valori soglia. La valutazione di questo test deve essere integrata con i test per verificare la relazione con corpi idrici superficiali, il mantenimento di ecosistemi terrestri e l’intrusione salina)</w:t>
            </w:r>
          </w:p>
          <w:p w:rsidR="00F26197" w:rsidRPr="00C82723" w:rsidRDefault="00F26197" w:rsidP="007A1DA0">
            <w:pPr>
              <w:autoSpaceDE w:val="0"/>
              <w:autoSpaceDN w:val="0"/>
              <w:adjustRightInd w:val="0"/>
              <w:rPr>
                <w:rFonts w:cstheme="minorHAnsi"/>
              </w:rPr>
            </w:pPr>
          </w:p>
        </w:tc>
        <w:tc>
          <w:tcPr>
            <w:tcW w:w="4154" w:type="pct"/>
            <w:vAlign w:val="center"/>
          </w:tcPr>
          <w:p w:rsidR="00F26197" w:rsidRPr="00C82723" w:rsidRDefault="00F26197" w:rsidP="007A1DA0">
            <w:pPr>
              <w:autoSpaceDE w:val="0"/>
              <w:autoSpaceDN w:val="0"/>
              <w:adjustRightInd w:val="0"/>
              <w:jc w:val="center"/>
              <w:rPr>
                <w:rFonts w:cstheme="minorHAnsi"/>
                <w:b/>
              </w:rPr>
            </w:pPr>
            <w:r w:rsidRPr="00C82723">
              <w:rPr>
                <w:rFonts w:cstheme="minorHAnsi"/>
                <w:b/>
              </w:rPr>
              <w:t>Monitoraggio di sorveglianza e Operativo</w:t>
            </w:r>
          </w:p>
        </w:tc>
      </w:tr>
      <w:tr w:rsidR="00F26197" w:rsidRPr="00453E7C" w:rsidTr="009F6DB9">
        <w:trPr>
          <w:trHeight w:val="7488"/>
        </w:trPr>
        <w:tc>
          <w:tcPr>
            <w:tcW w:w="846" w:type="pct"/>
            <w:vMerge/>
          </w:tcPr>
          <w:p w:rsidR="00F26197" w:rsidRPr="00C82723" w:rsidRDefault="00F26197" w:rsidP="007A1DA0">
            <w:pPr>
              <w:autoSpaceDE w:val="0"/>
              <w:autoSpaceDN w:val="0"/>
              <w:adjustRightInd w:val="0"/>
              <w:rPr>
                <w:rFonts w:cstheme="minorHAnsi"/>
              </w:rPr>
            </w:pPr>
          </w:p>
        </w:tc>
        <w:tc>
          <w:tcPr>
            <w:tcW w:w="4154" w:type="pct"/>
          </w:tcPr>
          <w:p w:rsidR="00F26197" w:rsidRPr="00C82723" w:rsidRDefault="00F26197" w:rsidP="007A1DA0">
            <w:pPr>
              <w:autoSpaceDE w:val="0"/>
              <w:autoSpaceDN w:val="0"/>
              <w:adjustRightInd w:val="0"/>
              <w:rPr>
                <w:rFonts w:cstheme="minorHAnsi"/>
                <w:b/>
              </w:rPr>
            </w:pPr>
            <w:r w:rsidRPr="00C82723">
              <w:rPr>
                <w:rFonts w:cstheme="minorHAnsi"/>
                <w:b/>
              </w:rPr>
              <w:t>Primo Triennio</w:t>
            </w:r>
          </w:p>
          <w:p w:rsidR="00F26197" w:rsidRPr="00C82723" w:rsidRDefault="00F26197" w:rsidP="007A1DA0">
            <w:pPr>
              <w:autoSpaceDE w:val="0"/>
              <w:autoSpaceDN w:val="0"/>
              <w:adjustRightInd w:val="0"/>
              <w:rPr>
                <w:rFonts w:cstheme="minorHAnsi"/>
              </w:rPr>
            </w:pPr>
          </w:p>
          <w:p w:rsidR="00F26197" w:rsidRPr="00C82723" w:rsidRDefault="00F26197" w:rsidP="00F26197">
            <w:pPr>
              <w:pStyle w:val="Paragrafoelenco"/>
              <w:numPr>
                <w:ilvl w:val="0"/>
                <w:numId w:val="9"/>
              </w:numPr>
              <w:autoSpaceDE w:val="0"/>
              <w:autoSpaceDN w:val="0"/>
              <w:adjustRightInd w:val="0"/>
              <w:spacing w:after="0" w:line="240" w:lineRule="auto"/>
              <w:rPr>
                <w:rFonts w:cstheme="minorHAnsi"/>
              </w:rPr>
            </w:pPr>
            <w:r w:rsidRPr="00C82723">
              <w:rPr>
                <w:rFonts w:cstheme="minorHAnsi"/>
              </w:rPr>
              <w:t>Valutazione dello Stato Chimico puntuale annuale (</w:t>
            </w:r>
            <w:r w:rsidRPr="00C82723">
              <w:rPr>
                <w:rFonts w:cstheme="minorHAnsi"/>
                <w:i/>
              </w:rPr>
              <w:t>Buono</w:t>
            </w:r>
            <w:r w:rsidRPr="00C82723">
              <w:rPr>
                <w:rFonts w:cstheme="minorHAnsi"/>
              </w:rPr>
              <w:t xml:space="preserve"> o </w:t>
            </w:r>
            <w:r w:rsidRPr="00C82723">
              <w:rPr>
                <w:rFonts w:cstheme="minorHAnsi"/>
                <w:i/>
              </w:rPr>
              <w:t>Scarso</w:t>
            </w:r>
            <w:r w:rsidRPr="00C82723">
              <w:rPr>
                <w:rFonts w:cstheme="minorHAnsi"/>
              </w:rPr>
              <w:t xml:space="preserve"> in ogni singola stazione di monitoraggio), tenendo conto dei valori di fondo naturale;</w:t>
            </w:r>
          </w:p>
          <w:p w:rsidR="00F26197" w:rsidRPr="00C82723" w:rsidRDefault="00F26197" w:rsidP="00F26197">
            <w:pPr>
              <w:pStyle w:val="Paragrafoelenco"/>
              <w:numPr>
                <w:ilvl w:val="0"/>
                <w:numId w:val="9"/>
              </w:numPr>
              <w:autoSpaceDE w:val="0"/>
              <w:autoSpaceDN w:val="0"/>
              <w:adjustRightInd w:val="0"/>
              <w:spacing w:after="0" w:line="240" w:lineRule="auto"/>
              <w:rPr>
                <w:rFonts w:cstheme="minorHAnsi"/>
              </w:rPr>
            </w:pPr>
            <w:r w:rsidRPr="00C82723">
              <w:rPr>
                <w:rFonts w:cstheme="minorHAnsi"/>
              </w:rPr>
              <w:t>Valutazione dello Stato Chimico puntuale triennale (</w:t>
            </w:r>
            <w:r w:rsidRPr="00C82723">
              <w:rPr>
                <w:rFonts w:cstheme="minorHAnsi"/>
                <w:i/>
              </w:rPr>
              <w:t>Buono</w:t>
            </w:r>
            <w:r w:rsidRPr="00C82723">
              <w:rPr>
                <w:rFonts w:cstheme="minorHAnsi"/>
              </w:rPr>
              <w:t xml:space="preserve"> o </w:t>
            </w:r>
            <w:r w:rsidRPr="00C82723">
              <w:rPr>
                <w:rFonts w:cstheme="minorHAnsi"/>
                <w:i/>
              </w:rPr>
              <w:t>Scarso</w:t>
            </w:r>
            <w:r w:rsidRPr="00C82723">
              <w:rPr>
                <w:rFonts w:cstheme="minorHAnsi"/>
              </w:rPr>
              <w:t xml:space="preserve"> in ogni singola stazione di monitoraggio) considerando lo stato prevalente nel triennio come calcolato al punto 1. Dove questo criterio non sia discriminante (ad esempio soli 2 anni di monitoraggio con valutazioni di stato differenti nei due anni), si considera o lo stato più recente, oppure lo stato peggiore, sulla base delle conoscenze pregresse del corpo idrico e del modello concettuale idrogeologico;</w:t>
            </w:r>
          </w:p>
          <w:p w:rsidR="00F26197" w:rsidRPr="00C82723" w:rsidRDefault="00F26197" w:rsidP="00F26197">
            <w:pPr>
              <w:pStyle w:val="Paragrafoelenco"/>
              <w:numPr>
                <w:ilvl w:val="0"/>
                <w:numId w:val="9"/>
              </w:numPr>
              <w:autoSpaceDE w:val="0"/>
              <w:autoSpaceDN w:val="0"/>
              <w:adjustRightInd w:val="0"/>
              <w:spacing w:after="0" w:line="240" w:lineRule="auto"/>
              <w:rPr>
                <w:rFonts w:cstheme="minorHAnsi"/>
              </w:rPr>
            </w:pPr>
            <w:r w:rsidRPr="00C82723">
              <w:rPr>
                <w:rFonts w:cstheme="minorHAnsi"/>
              </w:rPr>
              <w:t>Per ciascuna stazione nel triennio si disporrà dello stato come definito al punto 2 con la registrazione delle sostanze eventualmente individuate come di origine naturale, le sostanze che determinano lo stato Scarso e le sostanze che sono risultate nel triennio non persistenti nel tempo non determinando lo Stato Scarso nel triennio;</w:t>
            </w:r>
          </w:p>
          <w:p w:rsidR="00F26197" w:rsidRPr="00C82723" w:rsidRDefault="00F26197" w:rsidP="00F26197">
            <w:pPr>
              <w:pStyle w:val="Paragrafoelenco"/>
              <w:numPr>
                <w:ilvl w:val="0"/>
                <w:numId w:val="9"/>
              </w:numPr>
              <w:autoSpaceDE w:val="0"/>
              <w:autoSpaceDN w:val="0"/>
              <w:adjustRightInd w:val="0"/>
              <w:spacing w:after="0" w:line="240" w:lineRule="auto"/>
              <w:rPr>
                <w:rFonts w:cstheme="minorHAnsi"/>
              </w:rPr>
            </w:pPr>
            <w:r w:rsidRPr="00C82723">
              <w:rPr>
                <w:rFonts w:cstheme="minorHAnsi"/>
              </w:rPr>
              <w:t>Valutazione dello Stato Chimico del corpo idrico triennale (</w:t>
            </w:r>
            <w:r w:rsidRPr="00C82723">
              <w:rPr>
                <w:rFonts w:cstheme="minorHAnsi"/>
                <w:i/>
              </w:rPr>
              <w:t>Buono</w:t>
            </w:r>
            <w:r w:rsidRPr="00C82723">
              <w:rPr>
                <w:rFonts w:cstheme="minorHAnsi"/>
              </w:rPr>
              <w:t xml:space="preserve"> o </w:t>
            </w:r>
            <w:r w:rsidRPr="00C82723">
              <w:rPr>
                <w:rFonts w:cstheme="minorHAnsi"/>
                <w:i/>
              </w:rPr>
              <w:t>Scarso</w:t>
            </w:r>
            <w:r w:rsidRPr="00C82723">
              <w:rPr>
                <w:rFonts w:cstheme="minorHAnsi"/>
              </w:rPr>
              <w:t xml:space="preserve"> per ciascun corpo idrico) valutando per ciascuna sostanza chimica critica evidenziata dallo Stato Chimico puntuale triennale quelle sostanze che singolarmente sono presenti in oltre il 20% della superficie o del volume del corpo idrico sotterraneo. Lo Stato Chimico del corpo idrico triennale sarà pertanto </w:t>
            </w:r>
            <w:r w:rsidRPr="00C82723">
              <w:rPr>
                <w:rFonts w:cstheme="minorHAnsi"/>
                <w:i/>
              </w:rPr>
              <w:t>Buono</w:t>
            </w:r>
            <w:r w:rsidRPr="00C82723">
              <w:rPr>
                <w:rFonts w:cstheme="minorHAnsi"/>
              </w:rPr>
              <w:t xml:space="preserve"> se nessuna sostanza è presente in oltre il 20% della superficie o del volume del corpo idrico, in caso contrario lo Stato Chimico sarà </w:t>
            </w:r>
            <w:r w:rsidRPr="00C82723">
              <w:rPr>
                <w:rFonts w:cstheme="minorHAnsi"/>
                <w:i/>
              </w:rPr>
              <w:t>Scarso</w:t>
            </w:r>
            <w:r w:rsidRPr="00C82723">
              <w:rPr>
                <w:rFonts w:cstheme="minorHAnsi"/>
              </w:rPr>
              <w:t xml:space="preserve"> per le sostanze che superano il 20% della superficie o del volume del corpo idrico;</w:t>
            </w:r>
          </w:p>
          <w:p w:rsidR="00F26197" w:rsidRPr="00C82723" w:rsidRDefault="00F26197" w:rsidP="00F26197">
            <w:pPr>
              <w:pStyle w:val="Paragrafoelenco"/>
              <w:numPr>
                <w:ilvl w:val="0"/>
                <w:numId w:val="9"/>
              </w:numPr>
              <w:autoSpaceDE w:val="0"/>
              <w:autoSpaceDN w:val="0"/>
              <w:adjustRightInd w:val="0"/>
              <w:spacing w:after="0" w:line="240" w:lineRule="auto"/>
              <w:rPr>
                <w:rFonts w:cstheme="minorHAnsi"/>
              </w:rPr>
            </w:pPr>
            <w:r w:rsidRPr="00C82723">
              <w:rPr>
                <w:rFonts w:cstheme="minorHAnsi"/>
              </w:rPr>
              <w:t>Individuazione del Livello di Confidenza (LC) della classe di Stato Chimico.</w:t>
            </w:r>
          </w:p>
          <w:p w:rsidR="00F26197" w:rsidRPr="00F26197" w:rsidRDefault="00F26197" w:rsidP="00F26197">
            <w:pPr>
              <w:autoSpaceDE w:val="0"/>
              <w:autoSpaceDN w:val="0"/>
              <w:adjustRightInd w:val="0"/>
              <w:ind w:left="360"/>
              <w:rPr>
                <w:rFonts w:cstheme="minorHAnsi"/>
              </w:rPr>
            </w:pPr>
          </w:p>
        </w:tc>
      </w:tr>
      <w:tr w:rsidR="00F26197" w:rsidRPr="00C82723" w:rsidTr="007A1DA0">
        <w:tc>
          <w:tcPr>
            <w:tcW w:w="846" w:type="pct"/>
            <w:vMerge/>
          </w:tcPr>
          <w:p w:rsidR="00F26197" w:rsidRPr="00C82723" w:rsidRDefault="00F26197" w:rsidP="007A1DA0">
            <w:pPr>
              <w:autoSpaceDE w:val="0"/>
              <w:autoSpaceDN w:val="0"/>
              <w:adjustRightInd w:val="0"/>
              <w:rPr>
                <w:rFonts w:cstheme="minorHAnsi"/>
              </w:rPr>
            </w:pPr>
          </w:p>
        </w:tc>
        <w:tc>
          <w:tcPr>
            <w:tcW w:w="4154" w:type="pct"/>
          </w:tcPr>
          <w:p w:rsidR="00F26197" w:rsidRPr="00C82723" w:rsidRDefault="00F26197" w:rsidP="007A1DA0">
            <w:pPr>
              <w:autoSpaceDE w:val="0"/>
              <w:autoSpaceDN w:val="0"/>
              <w:adjustRightInd w:val="0"/>
              <w:rPr>
                <w:rFonts w:cstheme="minorHAnsi"/>
                <w:b/>
              </w:rPr>
            </w:pPr>
            <w:r w:rsidRPr="00C82723">
              <w:rPr>
                <w:rFonts w:cstheme="minorHAnsi"/>
                <w:b/>
              </w:rPr>
              <w:t>Sessennio</w:t>
            </w:r>
          </w:p>
          <w:p w:rsidR="00F26197" w:rsidRPr="00C82723" w:rsidRDefault="00F26197" w:rsidP="007A1DA0">
            <w:pPr>
              <w:autoSpaceDE w:val="0"/>
              <w:autoSpaceDN w:val="0"/>
              <w:adjustRightInd w:val="0"/>
              <w:rPr>
                <w:rFonts w:cstheme="minorHAnsi"/>
              </w:rPr>
            </w:pPr>
          </w:p>
          <w:p w:rsidR="00F26197" w:rsidRPr="00C82723" w:rsidRDefault="00F26197" w:rsidP="007A1DA0">
            <w:pPr>
              <w:pStyle w:val="Paragrafoelenco"/>
              <w:autoSpaceDE w:val="0"/>
              <w:autoSpaceDN w:val="0"/>
              <w:adjustRightInd w:val="0"/>
              <w:rPr>
                <w:rFonts w:cstheme="minorHAnsi"/>
              </w:rPr>
            </w:pPr>
            <w:r w:rsidRPr="00C82723">
              <w:rPr>
                <w:rFonts w:cstheme="minorHAnsi"/>
              </w:rPr>
              <w:t>La procedura illustrata per il triennio è valida anche per la valutazione del sessennio di monitoraggio.</w:t>
            </w:r>
          </w:p>
        </w:tc>
      </w:tr>
    </w:tbl>
    <w:p w:rsidR="00F26197" w:rsidRPr="00C82723" w:rsidRDefault="00F26197" w:rsidP="00F26197">
      <w:pPr>
        <w:autoSpaceDE w:val="0"/>
        <w:autoSpaceDN w:val="0"/>
        <w:adjustRightInd w:val="0"/>
        <w:spacing w:after="0" w:line="240" w:lineRule="auto"/>
        <w:rPr>
          <w:rFonts w:cstheme="minorHAnsi"/>
        </w:rPr>
      </w:pPr>
    </w:p>
    <w:p w:rsidR="00F26197" w:rsidRPr="00C82723" w:rsidRDefault="00F26197" w:rsidP="00F26197">
      <w:pPr>
        <w:autoSpaceDE w:val="0"/>
        <w:autoSpaceDN w:val="0"/>
        <w:adjustRightInd w:val="0"/>
        <w:spacing w:after="0" w:line="240" w:lineRule="auto"/>
        <w:rPr>
          <w:rFonts w:cstheme="minorHAnsi"/>
        </w:rPr>
      </w:pPr>
      <w:r w:rsidRPr="00C82723">
        <w:rPr>
          <w:rFonts w:cstheme="minorHAnsi"/>
        </w:rPr>
        <w:t>Il monitoraggio di sorveglianza dei corpi idrici sotterranei, che è previsto nel sessennio su tutti i corpi idrici sia quelli non a rischio, sia quelli a rischio, dovrebbe essere svolto nei due trienni tenendo conto delle seguenti priorità:</w:t>
      </w:r>
    </w:p>
    <w:p w:rsidR="00F26197" w:rsidRPr="00C82723" w:rsidRDefault="00F26197" w:rsidP="00F26197">
      <w:pPr>
        <w:pStyle w:val="Paragrafoelenco"/>
        <w:numPr>
          <w:ilvl w:val="0"/>
          <w:numId w:val="10"/>
        </w:numPr>
        <w:autoSpaceDE w:val="0"/>
        <w:autoSpaceDN w:val="0"/>
        <w:adjustRightInd w:val="0"/>
        <w:spacing w:after="0" w:line="240" w:lineRule="auto"/>
        <w:rPr>
          <w:rFonts w:cstheme="minorHAnsi"/>
        </w:rPr>
      </w:pPr>
      <w:proofErr w:type="gramStart"/>
      <w:r w:rsidRPr="00C82723">
        <w:rPr>
          <w:rFonts w:cstheme="minorHAnsi"/>
        </w:rPr>
        <w:t>nel</w:t>
      </w:r>
      <w:proofErr w:type="gramEnd"/>
      <w:r w:rsidRPr="00C82723">
        <w:rPr>
          <w:rFonts w:cstheme="minorHAnsi"/>
        </w:rPr>
        <w:t xml:space="preserve"> primo triennio su quelli a rischio dove è attivo anche un monitoraggio operativo;</w:t>
      </w:r>
    </w:p>
    <w:p w:rsidR="00F26197" w:rsidRPr="00C82723" w:rsidRDefault="00F26197" w:rsidP="00F26197">
      <w:pPr>
        <w:pStyle w:val="Paragrafoelenco"/>
        <w:numPr>
          <w:ilvl w:val="0"/>
          <w:numId w:val="10"/>
        </w:numPr>
        <w:autoSpaceDE w:val="0"/>
        <w:autoSpaceDN w:val="0"/>
        <w:adjustRightInd w:val="0"/>
        <w:spacing w:after="0" w:line="240" w:lineRule="auto"/>
        <w:rPr>
          <w:rFonts w:cstheme="minorHAnsi"/>
        </w:rPr>
      </w:pPr>
      <w:proofErr w:type="gramStart"/>
      <w:r w:rsidRPr="00C82723">
        <w:rPr>
          <w:rFonts w:cstheme="minorHAnsi"/>
        </w:rPr>
        <w:t>nel</w:t>
      </w:r>
      <w:proofErr w:type="gramEnd"/>
      <w:r w:rsidRPr="00C82723">
        <w:rPr>
          <w:rFonts w:cstheme="minorHAnsi"/>
        </w:rPr>
        <w:t xml:space="preserve"> primo triennio su quelli non a rischio ma caratterizzati da una valutazione dello Stato Chimico </w:t>
      </w:r>
      <w:r w:rsidRPr="00C82723">
        <w:rPr>
          <w:rFonts w:cstheme="minorHAnsi"/>
          <w:i/>
        </w:rPr>
        <w:t>Buono</w:t>
      </w:r>
      <w:r w:rsidRPr="00C82723">
        <w:rPr>
          <w:rFonts w:cstheme="minorHAnsi"/>
        </w:rPr>
        <w:t xml:space="preserve"> con un Livello di Confidenza Basso o Medio;</w:t>
      </w:r>
    </w:p>
    <w:p w:rsidR="00F26197" w:rsidRPr="00C82723" w:rsidRDefault="00F26197" w:rsidP="00F26197">
      <w:pPr>
        <w:pStyle w:val="Paragrafoelenco"/>
        <w:numPr>
          <w:ilvl w:val="0"/>
          <w:numId w:val="10"/>
        </w:numPr>
        <w:autoSpaceDE w:val="0"/>
        <w:autoSpaceDN w:val="0"/>
        <w:adjustRightInd w:val="0"/>
        <w:spacing w:after="0" w:line="240" w:lineRule="auto"/>
        <w:rPr>
          <w:rFonts w:cstheme="minorHAnsi"/>
        </w:rPr>
      </w:pPr>
      <w:proofErr w:type="gramStart"/>
      <w:r w:rsidRPr="00C82723">
        <w:rPr>
          <w:rFonts w:cstheme="minorHAnsi"/>
        </w:rPr>
        <w:t>nel</w:t>
      </w:r>
      <w:proofErr w:type="gramEnd"/>
      <w:r w:rsidRPr="00C82723">
        <w:rPr>
          <w:rFonts w:cstheme="minorHAnsi"/>
        </w:rPr>
        <w:t xml:space="preserve"> secondo triennio su quelli non a rischio ma caratterizzati da una valutazione dello Stato Chimico </w:t>
      </w:r>
      <w:r w:rsidRPr="00C82723">
        <w:rPr>
          <w:rFonts w:cstheme="minorHAnsi"/>
          <w:i/>
        </w:rPr>
        <w:t>Buono</w:t>
      </w:r>
      <w:r w:rsidRPr="00C82723">
        <w:rPr>
          <w:rFonts w:cstheme="minorHAnsi"/>
        </w:rPr>
        <w:t xml:space="preserve"> con un Livello di Confidenza Alto.</w:t>
      </w:r>
    </w:p>
    <w:p w:rsidR="007A1DA0" w:rsidRDefault="00F26197" w:rsidP="00967821">
      <w:pPr>
        <w:autoSpaceDE w:val="0"/>
        <w:autoSpaceDN w:val="0"/>
        <w:adjustRightInd w:val="0"/>
        <w:spacing w:after="0" w:line="240" w:lineRule="auto"/>
      </w:pPr>
      <w:r w:rsidRPr="00C82723">
        <w:rPr>
          <w:rFonts w:cstheme="minorHAnsi"/>
        </w:rPr>
        <w:t>La valutazione delle tendenze ascendenti e di inversione dei contaminanti va elaborata secondo quanto previsto dalla LG 161/2017.</w:t>
      </w:r>
    </w:p>
    <w:sectPr w:rsidR="007A1DA0" w:rsidSect="00967821">
      <w:footerReference w:type="default" r:id="rId11"/>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DA0" w:rsidRDefault="007A1DA0" w:rsidP="00F26197">
      <w:pPr>
        <w:spacing w:after="0" w:line="240" w:lineRule="auto"/>
      </w:pPr>
      <w:r>
        <w:separator/>
      </w:r>
    </w:p>
  </w:endnote>
  <w:endnote w:type="continuationSeparator" w:id="0">
    <w:p w:rsidR="007A1DA0" w:rsidRDefault="007A1DA0" w:rsidP="00F2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24691"/>
      <w:docPartObj>
        <w:docPartGallery w:val="Page Numbers (Bottom of Page)"/>
        <w:docPartUnique/>
      </w:docPartObj>
    </w:sdtPr>
    <w:sdtEndPr/>
    <w:sdtContent>
      <w:p w:rsidR="007A1DA0" w:rsidRDefault="007A1DA0">
        <w:pPr>
          <w:pStyle w:val="Pidipagina"/>
          <w:jc w:val="center"/>
        </w:pPr>
        <w:r>
          <w:fldChar w:fldCharType="begin"/>
        </w:r>
        <w:r>
          <w:instrText>PAGE   \* MERGEFORMAT</w:instrText>
        </w:r>
        <w:r>
          <w:fldChar w:fldCharType="separate"/>
        </w:r>
        <w:r w:rsidR="00967821">
          <w:rPr>
            <w:noProof/>
          </w:rPr>
          <w:t>1</w:t>
        </w:r>
        <w:r>
          <w:fldChar w:fldCharType="end"/>
        </w:r>
      </w:p>
    </w:sdtContent>
  </w:sdt>
  <w:p w:rsidR="007A1DA0" w:rsidRDefault="007A1D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DA0" w:rsidRDefault="007A1DA0" w:rsidP="00F26197">
      <w:pPr>
        <w:spacing w:after="0" w:line="240" w:lineRule="auto"/>
      </w:pPr>
      <w:r>
        <w:separator/>
      </w:r>
    </w:p>
  </w:footnote>
  <w:footnote w:type="continuationSeparator" w:id="0">
    <w:p w:rsidR="007A1DA0" w:rsidRDefault="007A1DA0" w:rsidP="00F26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143"/>
    <w:multiLevelType w:val="hybridMultilevel"/>
    <w:tmpl w:val="A442E61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46A296E"/>
    <w:multiLevelType w:val="hybridMultilevel"/>
    <w:tmpl w:val="8DC2BF6C"/>
    <w:lvl w:ilvl="0" w:tplc="897841E0">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F77E49"/>
    <w:multiLevelType w:val="hybridMultilevel"/>
    <w:tmpl w:val="277C076C"/>
    <w:lvl w:ilvl="0" w:tplc="D0E0C4FA">
      <w:start w:val="2019"/>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DA14D7"/>
    <w:multiLevelType w:val="hybridMultilevel"/>
    <w:tmpl w:val="9082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6460E7"/>
    <w:multiLevelType w:val="hybridMultilevel"/>
    <w:tmpl w:val="AB74F70C"/>
    <w:lvl w:ilvl="0" w:tplc="50DA452E">
      <w:start w:val="1"/>
      <w:numFmt w:val="bullet"/>
      <w:lvlText w:val="-"/>
      <w:lvlJc w:val="left"/>
      <w:pPr>
        <w:tabs>
          <w:tab w:val="num" w:pos="720"/>
        </w:tabs>
        <w:ind w:left="720" w:hanging="360"/>
      </w:pPr>
      <w:rPr>
        <w:rFonts w:ascii="Times New Roman" w:hAnsi="Times New Roman" w:hint="default"/>
      </w:rPr>
    </w:lvl>
    <w:lvl w:ilvl="1" w:tplc="635651B6" w:tentative="1">
      <w:start w:val="1"/>
      <w:numFmt w:val="bullet"/>
      <w:lvlText w:val="-"/>
      <w:lvlJc w:val="left"/>
      <w:pPr>
        <w:tabs>
          <w:tab w:val="num" w:pos="1440"/>
        </w:tabs>
        <w:ind w:left="1440" w:hanging="360"/>
      </w:pPr>
      <w:rPr>
        <w:rFonts w:ascii="Times New Roman" w:hAnsi="Times New Roman" w:hint="default"/>
      </w:rPr>
    </w:lvl>
    <w:lvl w:ilvl="2" w:tplc="18AE1F6A" w:tentative="1">
      <w:start w:val="1"/>
      <w:numFmt w:val="bullet"/>
      <w:lvlText w:val="-"/>
      <w:lvlJc w:val="left"/>
      <w:pPr>
        <w:tabs>
          <w:tab w:val="num" w:pos="2160"/>
        </w:tabs>
        <w:ind w:left="2160" w:hanging="360"/>
      </w:pPr>
      <w:rPr>
        <w:rFonts w:ascii="Times New Roman" w:hAnsi="Times New Roman" w:hint="default"/>
      </w:rPr>
    </w:lvl>
    <w:lvl w:ilvl="3" w:tplc="79760E3C" w:tentative="1">
      <w:start w:val="1"/>
      <w:numFmt w:val="bullet"/>
      <w:lvlText w:val="-"/>
      <w:lvlJc w:val="left"/>
      <w:pPr>
        <w:tabs>
          <w:tab w:val="num" w:pos="2880"/>
        </w:tabs>
        <w:ind w:left="2880" w:hanging="360"/>
      </w:pPr>
      <w:rPr>
        <w:rFonts w:ascii="Times New Roman" w:hAnsi="Times New Roman" w:hint="default"/>
      </w:rPr>
    </w:lvl>
    <w:lvl w:ilvl="4" w:tplc="993862D4" w:tentative="1">
      <w:start w:val="1"/>
      <w:numFmt w:val="bullet"/>
      <w:lvlText w:val="-"/>
      <w:lvlJc w:val="left"/>
      <w:pPr>
        <w:tabs>
          <w:tab w:val="num" w:pos="3600"/>
        </w:tabs>
        <w:ind w:left="3600" w:hanging="360"/>
      </w:pPr>
      <w:rPr>
        <w:rFonts w:ascii="Times New Roman" w:hAnsi="Times New Roman" w:hint="default"/>
      </w:rPr>
    </w:lvl>
    <w:lvl w:ilvl="5" w:tplc="D29AD5E6" w:tentative="1">
      <w:start w:val="1"/>
      <w:numFmt w:val="bullet"/>
      <w:lvlText w:val="-"/>
      <w:lvlJc w:val="left"/>
      <w:pPr>
        <w:tabs>
          <w:tab w:val="num" w:pos="4320"/>
        </w:tabs>
        <w:ind w:left="4320" w:hanging="360"/>
      </w:pPr>
      <w:rPr>
        <w:rFonts w:ascii="Times New Roman" w:hAnsi="Times New Roman" w:hint="default"/>
      </w:rPr>
    </w:lvl>
    <w:lvl w:ilvl="6" w:tplc="8F063A4A" w:tentative="1">
      <w:start w:val="1"/>
      <w:numFmt w:val="bullet"/>
      <w:lvlText w:val="-"/>
      <w:lvlJc w:val="left"/>
      <w:pPr>
        <w:tabs>
          <w:tab w:val="num" w:pos="5040"/>
        </w:tabs>
        <w:ind w:left="5040" w:hanging="360"/>
      </w:pPr>
      <w:rPr>
        <w:rFonts w:ascii="Times New Roman" w:hAnsi="Times New Roman" w:hint="default"/>
      </w:rPr>
    </w:lvl>
    <w:lvl w:ilvl="7" w:tplc="9404D21E" w:tentative="1">
      <w:start w:val="1"/>
      <w:numFmt w:val="bullet"/>
      <w:lvlText w:val="-"/>
      <w:lvlJc w:val="left"/>
      <w:pPr>
        <w:tabs>
          <w:tab w:val="num" w:pos="5760"/>
        </w:tabs>
        <w:ind w:left="5760" w:hanging="360"/>
      </w:pPr>
      <w:rPr>
        <w:rFonts w:ascii="Times New Roman" w:hAnsi="Times New Roman" w:hint="default"/>
      </w:rPr>
    </w:lvl>
    <w:lvl w:ilvl="8" w:tplc="871C9B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E80FCE"/>
    <w:multiLevelType w:val="hybridMultilevel"/>
    <w:tmpl w:val="223A876A"/>
    <w:lvl w:ilvl="0" w:tplc="04100019">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F17F25"/>
    <w:multiLevelType w:val="hybridMultilevel"/>
    <w:tmpl w:val="FFB09F3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43D20CBA"/>
    <w:multiLevelType w:val="hybridMultilevel"/>
    <w:tmpl w:val="C916CC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8659CB"/>
    <w:multiLevelType w:val="hybridMultilevel"/>
    <w:tmpl w:val="CEF653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8F091E"/>
    <w:multiLevelType w:val="hybridMultilevel"/>
    <w:tmpl w:val="CF4C0ADC"/>
    <w:lvl w:ilvl="0" w:tplc="0410000B">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0" w15:restartNumberingAfterBreak="0">
    <w:nsid w:val="6F0C64E3"/>
    <w:multiLevelType w:val="hybridMultilevel"/>
    <w:tmpl w:val="1FDC7B38"/>
    <w:lvl w:ilvl="0" w:tplc="77DCC0D8">
      <w:start w:val="1"/>
      <w:numFmt w:val="lowerLetter"/>
      <w:lvlText w:val="%1."/>
      <w:lvlJc w:val="left"/>
      <w:pPr>
        <w:ind w:left="720" w:hanging="360"/>
      </w:pPr>
      <w:rPr>
        <w:rFonts w:ascii="TimesNewRoman" w:eastAsiaTheme="minorHAnsi" w:hAnsi="TimesNewRoman" w:cs="TimesNew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1D736B"/>
    <w:multiLevelType w:val="hybridMultilevel"/>
    <w:tmpl w:val="37F6238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62344F"/>
    <w:multiLevelType w:val="hybridMultilevel"/>
    <w:tmpl w:val="1A14B15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1"/>
  </w:num>
  <w:num w:numId="6">
    <w:abstractNumId w:val="6"/>
  </w:num>
  <w:num w:numId="7">
    <w:abstractNumId w:val="12"/>
  </w:num>
  <w:num w:numId="8">
    <w:abstractNumId w:val="0"/>
  </w:num>
  <w:num w:numId="9">
    <w:abstractNumId w:val="11"/>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97"/>
    <w:rsid w:val="001A199B"/>
    <w:rsid w:val="00391555"/>
    <w:rsid w:val="0051791B"/>
    <w:rsid w:val="005D061E"/>
    <w:rsid w:val="007A1DA0"/>
    <w:rsid w:val="0081742A"/>
    <w:rsid w:val="00967821"/>
    <w:rsid w:val="009F6DB9"/>
    <w:rsid w:val="00A44565"/>
    <w:rsid w:val="00C15B34"/>
    <w:rsid w:val="00C52530"/>
    <w:rsid w:val="00C63EF7"/>
    <w:rsid w:val="00E850F6"/>
    <w:rsid w:val="00ED22DA"/>
    <w:rsid w:val="00F26197"/>
    <w:rsid w:val="00F311FB"/>
    <w:rsid w:val="00F9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3370-7CAE-4B14-B695-6E87EF4B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6197"/>
  </w:style>
  <w:style w:type="paragraph" w:styleId="Titolo1">
    <w:name w:val="heading 1"/>
    <w:basedOn w:val="Normale"/>
    <w:next w:val="Normale"/>
    <w:link w:val="Titolo1Carattere"/>
    <w:uiPriority w:val="9"/>
    <w:qFormat/>
    <w:rsid w:val="00F26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2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sid w:val="00F26197"/>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F26197"/>
    <w:rPr>
      <w:sz w:val="20"/>
      <w:szCs w:val="20"/>
    </w:rPr>
  </w:style>
  <w:style w:type="paragraph" w:styleId="Paragrafoelenco">
    <w:name w:val="List Paragraph"/>
    <w:basedOn w:val="Normale"/>
    <w:uiPriority w:val="34"/>
    <w:qFormat/>
    <w:rsid w:val="00F26197"/>
    <w:pPr>
      <w:spacing w:after="200" w:line="276" w:lineRule="auto"/>
      <w:ind w:left="720"/>
      <w:contextualSpacing/>
    </w:pPr>
  </w:style>
  <w:style w:type="paragraph" w:styleId="NormaleWeb">
    <w:name w:val="Normal (Web)"/>
    <w:basedOn w:val="Normale"/>
    <w:uiPriority w:val="99"/>
    <w:semiHidden/>
    <w:unhideWhenUsed/>
    <w:rsid w:val="00F26197"/>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F261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6197"/>
  </w:style>
  <w:style w:type="paragraph" w:styleId="Pidipagina">
    <w:name w:val="footer"/>
    <w:basedOn w:val="Normale"/>
    <w:link w:val="PidipaginaCarattere"/>
    <w:uiPriority w:val="99"/>
    <w:unhideWhenUsed/>
    <w:rsid w:val="00F261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6197"/>
  </w:style>
  <w:style w:type="character" w:customStyle="1" w:styleId="Titolo1Carattere">
    <w:name w:val="Titolo 1 Carattere"/>
    <w:basedOn w:val="Carpredefinitoparagrafo"/>
    <w:link w:val="Titolo1"/>
    <w:uiPriority w:val="9"/>
    <w:rsid w:val="00F261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D8AB-57D6-45B6-8AC0-0B092001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2618</Words>
  <Characters>14927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6</cp:revision>
  <dcterms:created xsi:type="dcterms:W3CDTF">2022-12-20T09:38:00Z</dcterms:created>
  <dcterms:modified xsi:type="dcterms:W3CDTF">2023-02-20T15:30:00Z</dcterms:modified>
</cp:coreProperties>
</file>