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94183" w:rsidRDefault="00C94183">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4288" w:type="dxa"/>
        <w:tblInd w:w="-4" w:type="dxa"/>
        <w:tblLayout w:type="fixed"/>
        <w:tblLook w:val="0400" w:firstRow="0" w:lastRow="0" w:firstColumn="0" w:lastColumn="0" w:noHBand="0" w:noVBand="1"/>
      </w:tblPr>
      <w:tblGrid>
        <w:gridCol w:w="1417"/>
        <w:gridCol w:w="426"/>
        <w:gridCol w:w="283"/>
        <w:gridCol w:w="1417"/>
        <w:gridCol w:w="8076"/>
        <w:gridCol w:w="2663"/>
        <w:gridCol w:w="6"/>
      </w:tblGrid>
      <w:tr w:rsidR="00C94183" w14:paraId="71066740" w14:textId="77777777">
        <w:trPr>
          <w:gridAfter w:val="1"/>
          <w:wAfter w:w="6" w:type="dxa"/>
          <w:trHeight w:val="415"/>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00002" w14:textId="77777777" w:rsidR="00C94183" w:rsidRDefault="00CE2658">
            <w:pPr>
              <w:spacing w:after="0" w:line="240" w:lineRule="auto"/>
              <w:rPr>
                <w:b/>
                <w:color w:val="000000"/>
                <w:sz w:val="20"/>
                <w:szCs w:val="20"/>
              </w:rPr>
            </w:pPr>
            <w:r>
              <w:rPr>
                <w:b/>
                <w:color w:val="000000"/>
                <w:sz w:val="20"/>
                <w:szCs w:val="20"/>
              </w:rPr>
              <w:t>Codice</w:t>
            </w:r>
          </w:p>
        </w:tc>
        <w:tc>
          <w:tcPr>
            <w:tcW w:w="1700" w:type="dxa"/>
            <w:gridSpan w:val="2"/>
            <w:tcBorders>
              <w:top w:val="single" w:sz="4" w:space="0" w:color="000000"/>
              <w:left w:val="nil"/>
              <w:bottom w:val="single" w:sz="4" w:space="0" w:color="000000"/>
              <w:right w:val="single" w:sz="4" w:space="0" w:color="000000"/>
            </w:tcBorders>
            <w:shd w:val="clear" w:color="auto" w:fill="auto"/>
            <w:vAlign w:val="center"/>
          </w:tcPr>
          <w:p w14:paraId="00000004" w14:textId="77777777" w:rsidR="00C94183" w:rsidRDefault="00CE2658">
            <w:pPr>
              <w:spacing w:after="0" w:line="240" w:lineRule="auto"/>
              <w:jc w:val="center"/>
              <w:rPr>
                <w:b/>
                <w:color w:val="000000"/>
                <w:sz w:val="20"/>
                <w:szCs w:val="20"/>
              </w:rPr>
            </w:pPr>
            <w:r>
              <w:rPr>
                <w:b/>
                <w:color w:val="000000"/>
                <w:sz w:val="20"/>
                <w:szCs w:val="20"/>
              </w:rPr>
              <w:t>Sub-Tematica</w:t>
            </w:r>
          </w:p>
        </w:tc>
        <w:tc>
          <w:tcPr>
            <w:tcW w:w="10739" w:type="dxa"/>
            <w:gridSpan w:val="2"/>
            <w:tcBorders>
              <w:top w:val="single" w:sz="4" w:space="0" w:color="000000"/>
              <w:left w:val="nil"/>
              <w:bottom w:val="single" w:sz="4" w:space="0" w:color="000000"/>
              <w:right w:val="single" w:sz="4" w:space="0" w:color="000000"/>
            </w:tcBorders>
            <w:shd w:val="clear" w:color="auto" w:fill="auto"/>
            <w:vAlign w:val="center"/>
          </w:tcPr>
          <w:p w14:paraId="00000006" w14:textId="77777777" w:rsidR="00C94183" w:rsidRDefault="00CE2658">
            <w:pPr>
              <w:spacing w:after="0" w:line="240" w:lineRule="auto"/>
              <w:rPr>
                <w:b/>
                <w:color w:val="000000"/>
                <w:sz w:val="20"/>
                <w:szCs w:val="20"/>
              </w:rPr>
            </w:pPr>
            <w:r>
              <w:rPr>
                <w:b/>
                <w:color w:val="000000"/>
                <w:sz w:val="20"/>
                <w:szCs w:val="20"/>
              </w:rPr>
              <w:t>Descrizione dell’attività</w:t>
            </w:r>
          </w:p>
        </w:tc>
      </w:tr>
      <w:tr w:rsidR="00C94183" w14:paraId="1DB3FBDC" w14:textId="77777777">
        <w:trPr>
          <w:gridAfter w:val="1"/>
          <w:wAfter w:w="6" w:type="dxa"/>
          <w:trHeight w:val="269"/>
        </w:trPr>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auto" w:fill="FFF3FF"/>
            <w:vAlign w:val="center"/>
          </w:tcPr>
          <w:p w14:paraId="00000008" w14:textId="77777777" w:rsidR="00C94183" w:rsidRDefault="00CE2658">
            <w:pPr>
              <w:spacing w:after="0" w:line="240" w:lineRule="auto"/>
              <w:jc w:val="center"/>
              <w:rPr>
                <w:b/>
                <w:color w:val="000000"/>
                <w:sz w:val="20"/>
                <w:szCs w:val="20"/>
              </w:rPr>
            </w:pPr>
            <w:r>
              <w:rPr>
                <w:b/>
                <w:color w:val="000000"/>
                <w:sz w:val="20"/>
                <w:szCs w:val="20"/>
              </w:rPr>
              <w:t>1-Acque-C2</w:t>
            </w:r>
          </w:p>
        </w:tc>
        <w:tc>
          <w:tcPr>
            <w:tcW w:w="1700" w:type="dxa"/>
            <w:gridSpan w:val="2"/>
            <w:vMerge w:val="restart"/>
            <w:tcBorders>
              <w:top w:val="single" w:sz="4" w:space="0" w:color="000000"/>
              <w:left w:val="single" w:sz="4" w:space="0" w:color="000000"/>
              <w:bottom w:val="single" w:sz="4" w:space="0" w:color="000000"/>
              <w:right w:val="single" w:sz="4" w:space="0" w:color="000000"/>
            </w:tcBorders>
            <w:shd w:val="clear" w:color="auto" w:fill="FFF3FF"/>
            <w:vAlign w:val="center"/>
          </w:tcPr>
          <w:p w14:paraId="0000000A" w14:textId="77777777" w:rsidR="00C94183" w:rsidRDefault="00CE2658">
            <w:pPr>
              <w:spacing w:after="0" w:line="240" w:lineRule="auto"/>
              <w:jc w:val="center"/>
              <w:rPr>
                <w:color w:val="000000"/>
                <w:sz w:val="20"/>
                <w:szCs w:val="20"/>
              </w:rPr>
            </w:pPr>
            <w:r>
              <w:rPr>
                <w:color w:val="000000"/>
                <w:sz w:val="20"/>
                <w:szCs w:val="20"/>
              </w:rPr>
              <w:t>Classificazione acque superficiali</w:t>
            </w:r>
          </w:p>
        </w:tc>
        <w:tc>
          <w:tcPr>
            <w:tcW w:w="10739" w:type="dxa"/>
            <w:gridSpan w:val="2"/>
            <w:vMerge w:val="restart"/>
            <w:tcBorders>
              <w:top w:val="single" w:sz="4" w:space="0" w:color="000000"/>
              <w:left w:val="single" w:sz="4" w:space="0" w:color="000000"/>
              <w:bottom w:val="single" w:sz="4" w:space="0" w:color="000000"/>
              <w:right w:val="single" w:sz="4" w:space="0" w:color="000000"/>
            </w:tcBorders>
            <w:shd w:val="clear" w:color="auto" w:fill="FFF3FF"/>
            <w:vAlign w:val="center"/>
          </w:tcPr>
          <w:p w14:paraId="0000000C" w14:textId="77777777" w:rsidR="00C94183" w:rsidRDefault="00CE2658">
            <w:pPr>
              <w:spacing w:after="0" w:line="240" w:lineRule="auto"/>
              <w:jc w:val="center"/>
              <w:rPr>
                <w:sz w:val="20"/>
                <w:szCs w:val="20"/>
              </w:rPr>
            </w:pPr>
            <w:r>
              <w:rPr>
                <w:sz w:val="20"/>
                <w:szCs w:val="20"/>
              </w:rPr>
              <w:t>Interpretazione condivisa della tempistica dei cicli di monitoraggio nel contesto dei cicli di pianificazione. Armonizzazione modalità di classificazione (uso delle classificazioni triennali per comporre la classificazione sessennale; classificazione in assenza di dati biologici; utilizzo degli elementi a sostegno etc.)</w:t>
            </w:r>
          </w:p>
        </w:tc>
      </w:tr>
      <w:tr w:rsidR="00C94183" w14:paraId="1CD1F945" w14:textId="77777777">
        <w:trPr>
          <w:gridAfter w:val="1"/>
          <w:wAfter w:w="6" w:type="dxa"/>
          <w:trHeight w:val="591"/>
        </w:trPr>
        <w:tc>
          <w:tcPr>
            <w:tcW w:w="1843" w:type="dxa"/>
            <w:gridSpan w:val="2"/>
            <w:vMerge/>
            <w:tcBorders>
              <w:top w:val="single" w:sz="4" w:space="0" w:color="000000"/>
              <w:left w:val="single" w:sz="4" w:space="0" w:color="000000"/>
              <w:bottom w:val="single" w:sz="4" w:space="0" w:color="000000"/>
              <w:right w:val="single" w:sz="4" w:space="0" w:color="000000"/>
            </w:tcBorders>
            <w:shd w:val="clear" w:color="auto" w:fill="FFF3FF"/>
            <w:vAlign w:val="center"/>
          </w:tcPr>
          <w:p w14:paraId="0000000E" w14:textId="77777777" w:rsidR="00C94183" w:rsidRDefault="00C94183">
            <w:pPr>
              <w:widowControl w:val="0"/>
              <w:pBdr>
                <w:top w:val="nil"/>
                <w:left w:val="nil"/>
                <w:bottom w:val="nil"/>
                <w:right w:val="nil"/>
                <w:between w:val="nil"/>
              </w:pBdr>
              <w:spacing w:after="0" w:line="276" w:lineRule="auto"/>
              <w:rPr>
                <w:sz w:val="20"/>
                <w:szCs w:val="20"/>
              </w:rPr>
            </w:pPr>
          </w:p>
        </w:tc>
        <w:tc>
          <w:tcPr>
            <w:tcW w:w="1700" w:type="dxa"/>
            <w:gridSpan w:val="2"/>
            <w:vMerge/>
            <w:tcBorders>
              <w:top w:val="single" w:sz="4" w:space="0" w:color="000000"/>
              <w:left w:val="single" w:sz="4" w:space="0" w:color="000000"/>
              <w:bottom w:val="single" w:sz="4" w:space="0" w:color="000000"/>
              <w:right w:val="single" w:sz="4" w:space="0" w:color="000000"/>
            </w:tcBorders>
            <w:shd w:val="clear" w:color="auto" w:fill="FFF3FF"/>
            <w:vAlign w:val="center"/>
          </w:tcPr>
          <w:p w14:paraId="00000010" w14:textId="77777777" w:rsidR="00C94183" w:rsidRDefault="00C94183">
            <w:pPr>
              <w:widowControl w:val="0"/>
              <w:pBdr>
                <w:top w:val="nil"/>
                <w:left w:val="nil"/>
                <w:bottom w:val="nil"/>
                <w:right w:val="nil"/>
                <w:between w:val="nil"/>
              </w:pBdr>
              <w:spacing w:after="0" w:line="276" w:lineRule="auto"/>
              <w:rPr>
                <w:sz w:val="20"/>
                <w:szCs w:val="20"/>
              </w:rPr>
            </w:pPr>
          </w:p>
        </w:tc>
        <w:tc>
          <w:tcPr>
            <w:tcW w:w="10739" w:type="dxa"/>
            <w:gridSpan w:val="2"/>
            <w:vMerge/>
            <w:tcBorders>
              <w:top w:val="single" w:sz="4" w:space="0" w:color="000000"/>
              <w:left w:val="single" w:sz="4" w:space="0" w:color="000000"/>
              <w:bottom w:val="single" w:sz="4" w:space="0" w:color="000000"/>
              <w:right w:val="single" w:sz="4" w:space="0" w:color="000000"/>
            </w:tcBorders>
            <w:shd w:val="clear" w:color="auto" w:fill="FFF3FF"/>
            <w:vAlign w:val="center"/>
          </w:tcPr>
          <w:p w14:paraId="00000012" w14:textId="77777777" w:rsidR="00C94183" w:rsidRDefault="00C94183">
            <w:pPr>
              <w:widowControl w:val="0"/>
              <w:pBdr>
                <w:top w:val="nil"/>
                <w:left w:val="nil"/>
                <w:bottom w:val="nil"/>
                <w:right w:val="nil"/>
                <w:between w:val="nil"/>
              </w:pBdr>
              <w:spacing w:after="0" w:line="276" w:lineRule="auto"/>
              <w:rPr>
                <w:sz w:val="20"/>
                <w:szCs w:val="20"/>
              </w:rPr>
            </w:pPr>
          </w:p>
        </w:tc>
      </w:tr>
      <w:tr w:rsidR="00C94183" w14:paraId="3E549772" w14:textId="77777777">
        <w:trPr>
          <w:gridAfter w:val="1"/>
          <w:wAfter w:w="6" w:type="dxa"/>
          <w:trHeight w:val="469"/>
        </w:trPr>
        <w:tc>
          <w:tcPr>
            <w:tcW w:w="116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0000014" w14:textId="77777777" w:rsidR="00C94183" w:rsidRDefault="00CE2658">
            <w:pPr>
              <w:spacing w:after="0" w:line="240" w:lineRule="auto"/>
              <w:jc w:val="center"/>
              <w:rPr>
                <w:b/>
                <w:color w:val="000000"/>
                <w:sz w:val="20"/>
                <w:szCs w:val="20"/>
              </w:rPr>
            </w:pPr>
            <w:r>
              <w:rPr>
                <w:b/>
                <w:color w:val="000000"/>
                <w:sz w:val="20"/>
                <w:szCs w:val="20"/>
              </w:rPr>
              <w:t>Sintesi processo di sviluppo e scopo</w:t>
            </w:r>
          </w:p>
        </w:tc>
        <w:tc>
          <w:tcPr>
            <w:tcW w:w="2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19" w14:textId="77777777" w:rsidR="00C94183" w:rsidRDefault="00CE2658">
            <w:pPr>
              <w:spacing w:after="0" w:line="240" w:lineRule="auto"/>
              <w:jc w:val="center"/>
              <w:rPr>
                <w:b/>
                <w:color w:val="000000"/>
                <w:sz w:val="20"/>
                <w:szCs w:val="20"/>
              </w:rPr>
            </w:pPr>
            <w:r>
              <w:rPr>
                <w:b/>
                <w:color w:val="000000"/>
                <w:sz w:val="20"/>
                <w:szCs w:val="20"/>
              </w:rPr>
              <w:t>Prodotto atteso</w:t>
            </w:r>
          </w:p>
        </w:tc>
      </w:tr>
      <w:tr w:rsidR="00C94183" w14:paraId="4E42BFEA" w14:textId="77777777">
        <w:trPr>
          <w:gridAfter w:val="1"/>
          <w:wAfter w:w="6" w:type="dxa"/>
          <w:trHeight w:val="2214"/>
        </w:trPr>
        <w:tc>
          <w:tcPr>
            <w:tcW w:w="1161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14:paraId="0000001A" w14:textId="77777777" w:rsidR="00C94183" w:rsidRDefault="00C94183">
            <w:pPr>
              <w:spacing w:after="0" w:line="240" w:lineRule="auto"/>
              <w:rPr>
                <w:b/>
                <w:color w:val="000000"/>
                <w:sz w:val="20"/>
                <w:szCs w:val="20"/>
              </w:rPr>
            </w:pPr>
          </w:p>
          <w:p w14:paraId="0000001B" w14:textId="77777777" w:rsidR="00C94183" w:rsidRDefault="00CE2658">
            <w:pPr>
              <w:spacing w:after="0" w:line="240" w:lineRule="auto"/>
              <w:rPr>
                <w:color w:val="000000"/>
                <w:sz w:val="20"/>
                <w:szCs w:val="20"/>
              </w:rPr>
            </w:pPr>
            <w:r>
              <w:rPr>
                <w:b/>
                <w:color w:val="000000"/>
                <w:sz w:val="20"/>
                <w:szCs w:val="20"/>
              </w:rPr>
              <w:t>1. Uso delle classificazioni triennali per comporre la classificazione sessennale e uso del sessennio di monitoraggio (sorveglianza) utilizzato ai fini della classificazione</w:t>
            </w:r>
            <w:r>
              <w:rPr>
                <w:b/>
                <w:color w:val="000000"/>
                <w:sz w:val="20"/>
                <w:szCs w:val="20"/>
              </w:rPr>
              <w:br/>
              <w:t xml:space="preserve"> - </w:t>
            </w:r>
            <w:r>
              <w:rPr>
                <w:color w:val="000000"/>
                <w:sz w:val="20"/>
                <w:szCs w:val="20"/>
              </w:rPr>
              <w:t>Utilizzo</w:t>
            </w:r>
            <w:r>
              <w:rPr>
                <w:b/>
                <w:color w:val="000000"/>
                <w:sz w:val="20"/>
                <w:szCs w:val="20"/>
              </w:rPr>
              <w:t xml:space="preserve"> </w:t>
            </w:r>
            <w:r>
              <w:rPr>
                <w:color w:val="000000"/>
                <w:sz w:val="20"/>
                <w:szCs w:val="20"/>
              </w:rPr>
              <w:t>DOCUMENTO per la parte di competenza: Osservazioni a MLG ISPRA 116/2014  “Progettazione reti e programmi di monitoraggio delle acque ai sensi del Decreto 152/2006 e relativi decreti attuativi”</w:t>
            </w:r>
            <w:r>
              <w:rPr>
                <w:color w:val="000000"/>
                <w:sz w:val="20"/>
                <w:szCs w:val="20"/>
              </w:rPr>
              <w:br/>
              <w:t>- Risposta del MITE a quesito da Rapporto di Sistema 2021 e interpretazione SNPA</w:t>
            </w:r>
            <w:r>
              <w:rPr>
                <w:color w:val="000000"/>
                <w:sz w:val="20"/>
                <w:szCs w:val="20"/>
              </w:rPr>
              <w:br/>
              <w:t xml:space="preserve">    a. Considerare la funzione del triennio in esame.</w:t>
            </w:r>
            <w:r>
              <w:rPr>
                <w:color w:val="000000"/>
                <w:sz w:val="20"/>
                <w:szCs w:val="20"/>
              </w:rPr>
              <w:br/>
              <w:t xml:space="preserve">    b. I triennio valuta l’efficacia misure del precedente PDGI</w:t>
            </w:r>
            <w:r>
              <w:rPr>
                <w:color w:val="000000"/>
                <w:sz w:val="20"/>
                <w:szCs w:val="20"/>
              </w:rPr>
              <w:br/>
              <w:t xml:space="preserve">    c. II triennio continua a valutare l’efficacia delle misure precedente PDGI e fa una prima valutazione delle misure messe in campo entro il I triennio in base al successivo PDGI </w:t>
            </w:r>
            <w:r>
              <w:rPr>
                <w:color w:val="000000"/>
                <w:sz w:val="20"/>
                <w:szCs w:val="20"/>
              </w:rPr>
              <w:br/>
              <w:t xml:space="preserve">    d. Regole diverse o assenza di regole valutazione sessennio per LIM</w:t>
            </w:r>
            <w:r>
              <w:rPr>
                <w:color w:val="000000"/>
                <w:sz w:val="20"/>
                <w:szCs w:val="20"/>
                <w:vertAlign w:val="subscript"/>
              </w:rPr>
              <w:t>eco</w:t>
            </w:r>
            <w:r>
              <w:rPr>
                <w:color w:val="000000"/>
                <w:sz w:val="20"/>
                <w:szCs w:val="20"/>
              </w:rPr>
              <w:t xml:space="preserve"> (LTL</w:t>
            </w:r>
            <w:r>
              <w:rPr>
                <w:color w:val="000000"/>
                <w:sz w:val="20"/>
                <w:szCs w:val="20"/>
                <w:vertAlign w:val="subscript"/>
              </w:rPr>
              <w:t>eco</w:t>
            </w:r>
            <w:r>
              <w:rPr>
                <w:color w:val="000000"/>
                <w:sz w:val="20"/>
                <w:szCs w:val="20"/>
              </w:rPr>
              <w:t>), Tab 1/b, indici biologici, Idromorfologico (SE DM 260/2010)</w:t>
            </w:r>
            <w:r>
              <w:rPr>
                <w:color w:val="000000"/>
                <w:sz w:val="20"/>
                <w:szCs w:val="20"/>
              </w:rPr>
              <w:br/>
              <w:t xml:space="preserve">    e. Assenza di regole per valutazione sessennio per Tab 1/a (Stato Chimico DM 260/2010)</w:t>
            </w:r>
            <w:r>
              <w:rPr>
                <w:color w:val="000000"/>
                <w:sz w:val="20"/>
                <w:szCs w:val="20"/>
              </w:rPr>
              <w:br/>
              <w:t xml:space="preserve">    f. Aggiornamento risultati di classificazione</w:t>
            </w:r>
            <w:r>
              <w:rPr>
                <w:color w:val="000000"/>
                <w:sz w:val="20"/>
                <w:szCs w:val="20"/>
              </w:rPr>
              <w:br/>
              <w:t xml:space="preserve">    g. La classificazione di un corpo idrico va rivista nel tempo</w:t>
            </w:r>
            <w:r>
              <w:rPr>
                <w:color w:val="000000"/>
                <w:sz w:val="20"/>
                <w:szCs w:val="20"/>
              </w:rPr>
              <w:br/>
              <w:t xml:space="preserve">    h. valutare se tali misure hanno consentito di raggiungere tali obiettivi ambientali (valutazione richiesta a fine ciclo pianificazione); I triennio + II triennio</w:t>
            </w:r>
            <w:r>
              <w:rPr>
                <w:color w:val="000000"/>
                <w:sz w:val="20"/>
                <w:szCs w:val="20"/>
              </w:rPr>
              <w:br/>
              <w:t>- Ricognizione criteri utilizzati ultimo aggiornamento</w:t>
            </w:r>
            <w:r>
              <w:rPr>
                <w:color w:val="000000"/>
                <w:sz w:val="20"/>
                <w:szCs w:val="20"/>
              </w:rPr>
              <w:br/>
              <w:t>- Riproposizione quesito su criteri classificazione a MITE con proposta di classificazione condivisa a livello di SNPA</w:t>
            </w:r>
          </w:p>
          <w:p w14:paraId="0000001C" w14:textId="77777777" w:rsidR="00C94183" w:rsidRDefault="00C94183">
            <w:pPr>
              <w:spacing w:after="0" w:line="240" w:lineRule="auto"/>
              <w:rPr>
                <w:b/>
                <w:color w:val="000000"/>
                <w:sz w:val="20"/>
                <w:szCs w:val="20"/>
              </w:rPr>
            </w:pPr>
          </w:p>
        </w:tc>
        <w:tc>
          <w:tcPr>
            <w:tcW w:w="2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21" w14:textId="77777777" w:rsidR="00C94183" w:rsidRDefault="00CE2658">
            <w:pPr>
              <w:spacing w:after="0" w:line="240" w:lineRule="auto"/>
              <w:rPr>
                <w:color w:val="000000"/>
                <w:sz w:val="20"/>
                <w:szCs w:val="20"/>
              </w:rPr>
            </w:pPr>
            <w:r>
              <w:rPr>
                <w:color w:val="000000"/>
                <w:sz w:val="20"/>
                <w:szCs w:val="20"/>
              </w:rPr>
              <w:t>Integrazione MLG 116/2014 (come proposta/suggerimento classificazione per utilizzo dati); Quesito MITE per sensibilizzazione tematica Armonizzazione nazionale cicli di monitoraggio in funzione dei PDG</w:t>
            </w:r>
          </w:p>
        </w:tc>
      </w:tr>
      <w:tr w:rsidR="00C94183" w14:paraId="71C94321" w14:textId="77777777">
        <w:trPr>
          <w:gridAfter w:val="1"/>
          <w:wAfter w:w="6" w:type="dxa"/>
          <w:trHeight w:val="834"/>
        </w:trPr>
        <w:tc>
          <w:tcPr>
            <w:tcW w:w="11619" w:type="dxa"/>
            <w:gridSpan w:val="5"/>
            <w:vMerge/>
            <w:tcBorders>
              <w:top w:val="single" w:sz="4" w:space="0" w:color="000000"/>
              <w:left w:val="single" w:sz="4" w:space="0" w:color="000000"/>
              <w:bottom w:val="single" w:sz="4" w:space="0" w:color="000000"/>
              <w:right w:val="single" w:sz="4" w:space="0" w:color="000000"/>
            </w:tcBorders>
            <w:shd w:val="clear" w:color="auto" w:fill="auto"/>
          </w:tcPr>
          <w:p w14:paraId="00000022" w14:textId="77777777" w:rsidR="00C94183" w:rsidRDefault="00C94183">
            <w:pPr>
              <w:widowControl w:val="0"/>
              <w:pBdr>
                <w:top w:val="nil"/>
                <w:left w:val="nil"/>
                <w:bottom w:val="nil"/>
                <w:right w:val="nil"/>
                <w:between w:val="nil"/>
              </w:pBdr>
              <w:spacing w:after="0" w:line="276" w:lineRule="auto"/>
              <w:rPr>
                <w:color w:val="000000"/>
                <w:sz w:val="20"/>
                <w:szCs w:val="20"/>
              </w:rPr>
            </w:pPr>
          </w:p>
        </w:tc>
        <w:tc>
          <w:tcPr>
            <w:tcW w:w="2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27" w14:textId="77777777" w:rsidR="00C94183" w:rsidRDefault="00CE2658">
            <w:pPr>
              <w:spacing w:after="0" w:line="240" w:lineRule="auto"/>
              <w:rPr>
                <w:color w:val="000000"/>
                <w:sz w:val="20"/>
                <w:szCs w:val="20"/>
              </w:rPr>
            </w:pPr>
            <w:r>
              <w:rPr>
                <w:color w:val="000000"/>
                <w:sz w:val="20"/>
                <w:szCs w:val="20"/>
              </w:rPr>
              <w:t>Integrazione MLG 116/2014</w:t>
            </w:r>
          </w:p>
        </w:tc>
      </w:tr>
      <w:tr w:rsidR="00C94183" w14:paraId="512141FF" w14:textId="77777777">
        <w:trPr>
          <w:gridAfter w:val="1"/>
          <w:wAfter w:w="6" w:type="dxa"/>
          <w:trHeight w:val="827"/>
        </w:trPr>
        <w:tc>
          <w:tcPr>
            <w:tcW w:w="11619" w:type="dxa"/>
            <w:gridSpan w:val="5"/>
            <w:vMerge/>
            <w:tcBorders>
              <w:top w:val="single" w:sz="4" w:space="0" w:color="000000"/>
              <w:left w:val="single" w:sz="4" w:space="0" w:color="000000"/>
              <w:bottom w:val="single" w:sz="4" w:space="0" w:color="000000"/>
              <w:right w:val="single" w:sz="4" w:space="0" w:color="000000"/>
            </w:tcBorders>
            <w:shd w:val="clear" w:color="auto" w:fill="auto"/>
          </w:tcPr>
          <w:p w14:paraId="00000028" w14:textId="77777777" w:rsidR="00C94183" w:rsidRDefault="00C94183">
            <w:pPr>
              <w:widowControl w:val="0"/>
              <w:pBdr>
                <w:top w:val="nil"/>
                <w:left w:val="nil"/>
                <w:bottom w:val="nil"/>
                <w:right w:val="nil"/>
                <w:between w:val="nil"/>
              </w:pBdr>
              <w:spacing w:after="0" w:line="276" w:lineRule="auto"/>
              <w:rPr>
                <w:color w:val="000000"/>
                <w:sz w:val="20"/>
                <w:szCs w:val="20"/>
              </w:rPr>
            </w:pPr>
          </w:p>
        </w:tc>
        <w:tc>
          <w:tcPr>
            <w:tcW w:w="26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2D" w14:textId="77777777" w:rsidR="00C94183" w:rsidRDefault="00CE2658">
            <w:pPr>
              <w:spacing w:after="0" w:line="240" w:lineRule="auto"/>
              <w:rPr>
                <w:color w:val="000000"/>
                <w:sz w:val="20"/>
                <w:szCs w:val="20"/>
              </w:rPr>
            </w:pPr>
            <w:r>
              <w:rPr>
                <w:color w:val="000000"/>
                <w:sz w:val="20"/>
                <w:szCs w:val="20"/>
              </w:rPr>
              <w:t>Documento Tecnico interpretativo del DD 341/16 e s.m.i.; integrazione MLG 116 2014</w:t>
            </w:r>
          </w:p>
        </w:tc>
      </w:tr>
      <w:tr w:rsidR="00C94183" w14:paraId="03EDBAF8" w14:textId="77777777" w:rsidTr="00CE2658">
        <w:trPr>
          <w:trHeight w:val="579"/>
        </w:trPr>
        <w:tc>
          <w:tcPr>
            <w:tcW w:w="14288" w:type="dxa"/>
            <w:gridSpan w:val="7"/>
            <w:tcBorders>
              <w:bottom w:val="single" w:sz="4" w:space="0" w:color="auto"/>
            </w:tcBorders>
            <w:shd w:val="clear" w:color="auto" w:fill="auto"/>
            <w:vAlign w:val="center"/>
          </w:tcPr>
          <w:p w14:paraId="0000002E" w14:textId="77777777" w:rsidR="00C94183" w:rsidRDefault="00CE2658">
            <w:pPr>
              <w:spacing w:after="0" w:line="240" w:lineRule="auto"/>
              <w:jc w:val="both"/>
              <w:rPr>
                <w:b/>
                <w:color w:val="000000"/>
                <w:sz w:val="20"/>
                <w:szCs w:val="20"/>
              </w:rPr>
            </w:pPr>
            <w:r>
              <w:rPr>
                <w:b/>
                <w:color w:val="000000"/>
                <w:sz w:val="20"/>
                <w:szCs w:val="20"/>
              </w:rPr>
              <w:t>Rendicontazione</w:t>
            </w:r>
          </w:p>
        </w:tc>
      </w:tr>
      <w:tr w:rsidR="00C94183" w14:paraId="522A5BB6" w14:textId="77777777" w:rsidTr="00CE2658">
        <w:trPr>
          <w:trHeight w:val="20"/>
        </w:trPr>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000035" w14:textId="77777777" w:rsidR="00C94183" w:rsidRDefault="00CE2658">
            <w:pPr>
              <w:spacing w:after="0" w:line="240" w:lineRule="auto"/>
              <w:jc w:val="center"/>
              <w:rPr>
                <w:color w:val="000000"/>
                <w:sz w:val="20"/>
                <w:szCs w:val="20"/>
              </w:rPr>
            </w:pPr>
            <w:r>
              <w:rPr>
                <w:b/>
                <w:sz w:val="20"/>
                <w:szCs w:val="20"/>
              </w:rPr>
              <w:t>DP-DR-Sez.V-5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000036" w14:textId="77777777" w:rsidR="00C94183" w:rsidRDefault="00CE2658">
            <w:pPr>
              <w:spacing w:after="0" w:line="240" w:lineRule="auto"/>
              <w:jc w:val="center"/>
              <w:rPr>
                <w:color w:val="000000"/>
                <w:sz w:val="20"/>
                <w:szCs w:val="20"/>
              </w:rPr>
            </w:pPr>
            <w:r>
              <w:rPr>
                <w:color w:val="000000"/>
                <w:sz w:val="20"/>
                <w:szCs w:val="20"/>
              </w:rPr>
              <w:t>B</w:t>
            </w:r>
          </w:p>
        </w:tc>
        <w:tc>
          <w:tcPr>
            <w:tcW w:w="121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000038" w14:textId="77777777" w:rsidR="00C94183" w:rsidRDefault="00CE2658">
            <w:pPr>
              <w:spacing w:after="0" w:line="240" w:lineRule="auto"/>
              <w:jc w:val="both"/>
              <w:rPr>
                <w:color w:val="000000"/>
                <w:sz w:val="20"/>
                <w:szCs w:val="20"/>
              </w:rPr>
            </w:pPr>
            <w:r>
              <w:rPr>
                <w:color w:val="000000"/>
                <w:sz w:val="20"/>
                <w:szCs w:val="20"/>
              </w:rPr>
              <w:t>Redazione di proposta condivisa su (C2.1) armonizzazione delle modalità di classificazione: uso delle classificazioni triennali per comporre la classificazione sessennale e uso del sessennio di monitoraggio (sorveglianza) utilizzato ai fini della classificazione</w:t>
            </w:r>
          </w:p>
        </w:tc>
      </w:tr>
      <w:tr w:rsidR="00C94183" w14:paraId="3E0D47FC" w14:textId="77777777" w:rsidTr="00CE2658">
        <w:trPr>
          <w:trHeight w:val="283"/>
        </w:trPr>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00003C" w14:textId="77777777" w:rsidR="00C94183" w:rsidRDefault="00C94183">
            <w:pPr>
              <w:widowControl w:val="0"/>
              <w:pBdr>
                <w:top w:val="nil"/>
                <w:left w:val="nil"/>
                <w:bottom w:val="nil"/>
                <w:right w:val="nil"/>
                <w:between w:val="nil"/>
              </w:pBdr>
              <w:spacing w:after="0" w:line="276" w:lineRule="auto"/>
              <w:rPr>
                <w:color w:val="000000"/>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00003D" w14:textId="77777777" w:rsidR="00C94183" w:rsidRDefault="00CE2658">
            <w:pPr>
              <w:spacing w:after="0" w:line="240" w:lineRule="auto"/>
              <w:jc w:val="center"/>
              <w:rPr>
                <w:color w:val="000000"/>
                <w:sz w:val="20"/>
                <w:szCs w:val="20"/>
              </w:rPr>
            </w:pPr>
            <w:r>
              <w:rPr>
                <w:color w:val="000000"/>
                <w:sz w:val="20"/>
                <w:szCs w:val="20"/>
              </w:rPr>
              <w:t>C</w:t>
            </w:r>
          </w:p>
        </w:tc>
        <w:tc>
          <w:tcPr>
            <w:tcW w:w="121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00003F" w14:textId="77777777" w:rsidR="00C94183" w:rsidRDefault="00CE2658">
            <w:pPr>
              <w:spacing w:after="0" w:line="240" w:lineRule="auto"/>
              <w:rPr>
                <w:color w:val="000000"/>
                <w:sz w:val="20"/>
                <w:szCs w:val="20"/>
              </w:rPr>
            </w:pPr>
            <w:r>
              <w:rPr>
                <w:color w:val="000000"/>
                <w:sz w:val="20"/>
                <w:szCs w:val="20"/>
              </w:rPr>
              <w:t>Redazione di proposta condivisa su (C2.2) Armonizzazione modalità di classificazione in assenza di dati biologici</w:t>
            </w:r>
          </w:p>
        </w:tc>
      </w:tr>
      <w:tr w:rsidR="00C94183" w14:paraId="1E8F537C" w14:textId="77777777" w:rsidTr="00CE2658">
        <w:trPr>
          <w:trHeight w:val="283"/>
        </w:trPr>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000043" w14:textId="77777777" w:rsidR="00C94183" w:rsidRDefault="00C94183">
            <w:pPr>
              <w:widowControl w:val="0"/>
              <w:pBdr>
                <w:top w:val="nil"/>
                <w:left w:val="nil"/>
                <w:bottom w:val="nil"/>
                <w:right w:val="nil"/>
                <w:between w:val="nil"/>
              </w:pBdr>
              <w:spacing w:after="0" w:line="276" w:lineRule="auto"/>
              <w:rPr>
                <w:color w:val="000000"/>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000044" w14:textId="77777777" w:rsidR="00C94183" w:rsidRDefault="00CE2658">
            <w:pPr>
              <w:spacing w:after="0" w:line="240" w:lineRule="auto"/>
              <w:jc w:val="center"/>
              <w:rPr>
                <w:color w:val="000000"/>
                <w:sz w:val="20"/>
                <w:szCs w:val="20"/>
              </w:rPr>
            </w:pPr>
            <w:r>
              <w:rPr>
                <w:color w:val="000000"/>
                <w:sz w:val="20"/>
                <w:szCs w:val="20"/>
              </w:rPr>
              <w:t>D</w:t>
            </w:r>
          </w:p>
        </w:tc>
        <w:tc>
          <w:tcPr>
            <w:tcW w:w="121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000046" w14:textId="77777777" w:rsidR="00C94183" w:rsidRDefault="00CE2658">
            <w:pPr>
              <w:spacing w:after="0" w:line="240" w:lineRule="auto"/>
              <w:rPr>
                <w:color w:val="000000"/>
                <w:sz w:val="20"/>
                <w:szCs w:val="20"/>
              </w:rPr>
            </w:pPr>
            <w:r>
              <w:rPr>
                <w:color w:val="000000"/>
                <w:sz w:val="20"/>
                <w:szCs w:val="20"/>
              </w:rPr>
              <w:t>Redazione di proposta condivisa su (C2.3) Armonizzazione modalità di classificazione: utilizzo degli elementi a sostegno</w:t>
            </w:r>
          </w:p>
        </w:tc>
      </w:tr>
    </w:tbl>
    <w:p w14:paraId="0000004A" w14:textId="77777777" w:rsidR="00C94183" w:rsidRDefault="00C94183">
      <w:pPr>
        <w:spacing w:before="240" w:after="0"/>
        <w:jc w:val="both"/>
        <w:rPr>
          <w:b/>
          <w:sz w:val="20"/>
          <w:szCs w:val="20"/>
        </w:rPr>
      </w:pPr>
    </w:p>
    <w:p w14:paraId="0000004B" w14:textId="77777777" w:rsidR="00C94183" w:rsidRDefault="00C94183">
      <w:pPr>
        <w:spacing w:after="0"/>
        <w:jc w:val="both"/>
        <w:rPr>
          <w:b/>
          <w:sz w:val="20"/>
          <w:szCs w:val="20"/>
        </w:rPr>
      </w:pPr>
    </w:p>
    <w:p w14:paraId="0000004C" w14:textId="77777777" w:rsidR="00C94183" w:rsidRDefault="00C94183">
      <w:pPr>
        <w:spacing w:after="0"/>
        <w:jc w:val="both"/>
        <w:rPr>
          <w:b/>
          <w:sz w:val="20"/>
          <w:szCs w:val="20"/>
        </w:rPr>
      </w:pPr>
    </w:p>
    <w:p w14:paraId="0000004D" w14:textId="77777777" w:rsidR="00C94183" w:rsidRDefault="00CE2658">
      <w:pPr>
        <w:spacing w:after="0"/>
        <w:jc w:val="both"/>
        <w:rPr>
          <w:b/>
          <w:sz w:val="20"/>
          <w:szCs w:val="20"/>
        </w:rPr>
      </w:pPr>
      <w:r>
        <w:rPr>
          <w:b/>
          <w:sz w:val="20"/>
          <w:szCs w:val="20"/>
        </w:rPr>
        <w:lastRenderedPageBreak/>
        <w:t>Come leggere il documento:</w:t>
      </w:r>
    </w:p>
    <w:p w14:paraId="0000004E" w14:textId="77777777" w:rsidR="00C94183" w:rsidRDefault="00CE2658">
      <w:pPr>
        <w:spacing w:after="0"/>
        <w:jc w:val="both"/>
        <w:rPr>
          <w:sz w:val="20"/>
          <w:szCs w:val="20"/>
        </w:rPr>
      </w:pPr>
      <w:r>
        <w:rPr>
          <w:sz w:val="20"/>
          <w:szCs w:val="20"/>
        </w:rPr>
        <w:t>Relativamente all’armonizzazione delle modalità di classificazione delle acque dolci fluviali e lacustri e alla conseguente modifica del MLG 116/2014, il documento contiene gli argomenti che dovranno essere esaminati per apportare le modifiche e le integrazioni necessarie per adeguarlo agli aggiornamenti relativi alla normativa, alle osservazioni contenute nell’EU PILOT n. 9722/20/ENVI e a tutte le decisioni prese circa modalità di classificazione uniformi a livello nazionale.</w:t>
      </w:r>
    </w:p>
    <w:p w14:paraId="0000004F" w14:textId="77777777" w:rsidR="00C94183" w:rsidRDefault="00C94183">
      <w:pPr>
        <w:spacing w:after="0"/>
        <w:jc w:val="both"/>
        <w:rPr>
          <w:sz w:val="20"/>
          <w:szCs w:val="20"/>
        </w:rPr>
      </w:pPr>
    </w:p>
    <w:p w14:paraId="00000050" w14:textId="77777777" w:rsidR="00C94183" w:rsidRDefault="00CE2658">
      <w:pPr>
        <w:spacing w:after="0"/>
        <w:jc w:val="both"/>
        <w:rPr>
          <w:sz w:val="20"/>
          <w:szCs w:val="20"/>
        </w:rPr>
      </w:pPr>
      <w:r>
        <w:rPr>
          <w:sz w:val="20"/>
          <w:szCs w:val="20"/>
        </w:rPr>
        <w:t xml:space="preserve">All’interno di ciascuna delle 2 tabelle (Tabella 3 e 8F) e una sezione di cui è composto il documento, sono state raggruppate per argomento, le domande del questionario aggiornato dalle Agenzie lo scorso anno (es Tabella 3 contiene tutto ciò che riguarda il tema classificazione) o suggerimenti di interesse non correlati direttamente alle domande. </w:t>
      </w:r>
    </w:p>
    <w:p w14:paraId="00000051" w14:textId="77777777" w:rsidR="00C94183" w:rsidRDefault="00C94183">
      <w:pPr>
        <w:spacing w:after="0"/>
        <w:jc w:val="both"/>
        <w:rPr>
          <w:sz w:val="20"/>
          <w:szCs w:val="20"/>
        </w:rPr>
      </w:pPr>
    </w:p>
    <w:p w14:paraId="00000052" w14:textId="77777777" w:rsidR="00C94183" w:rsidRDefault="00CE2658">
      <w:pPr>
        <w:spacing w:after="0"/>
        <w:jc w:val="both"/>
        <w:rPr>
          <w:sz w:val="20"/>
          <w:szCs w:val="20"/>
        </w:rPr>
      </w:pPr>
      <w:r>
        <w:rPr>
          <w:sz w:val="20"/>
          <w:szCs w:val="20"/>
        </w:rPr>
        <w:t>Per affrontare e sviluppare i diversi argomenti ed ottenere un quadro più esaustivo possibile dell’argomento, nelle sezioni relative alle singole domande sono state inserite:</w:t>
      </w:r>
    </w:p>
    <w:p w14:paraId="00000053" w14:textId="77777777" w:rsidR="00C94183" w:rsidRDefault="00CE2658">
      <w:pPr>
        <w:pBdr>
          <w:top w:val="nil"/>
          <w:left w:val="nil"/>
          <w:bottom w:val="nil"/>
          <w:right w:val="nil"/>
          <w:between w:val="nil"/>
        </w:pBdr>
        <w:spacing w:after="0"/>
        <w:ind w:left="720"/>
        <w:jc w:val="both"/>
        <w:rPr>
          <w:color w:val="000000"/>
          <w:sz w:val="20"/>
          <w:szCs w:val="20"/>
        </w:rPr>
      </w:pPr>
      <w:r>
        <w:rPr>
          <w:color w:val="000000"/>
          <w:sz w:val="20"/>
          <w:szCs w:val="20"/>
        </w:rPr>
        <w:t>Le risposte per le acque fluviali ai quesiti con eventuali note inserite dalle Agenzie nel questionario;</w:t>
      </w:r>
    </w:p>
    <w:p w14:paraId="00000054" w14:textId="77777777" w:rsidR="00C94183" w:rsidRDefault="00C94183">
      <w:pPr>
        <w:spacing w:after="0" w:line="240" w:lineRule="auto"/>
        <w:ind w:left="357"/>
        <w:rPr>
          <w:sz w:val="20"/>
          <w:szCs w:val="20"/>
        </w:rPr>
      </w:pPr>
    </w:p>
    <w:p w14:paraId="00000055" w14:textId="77777777" w:rsidR="00C94183" w:rsidRDefault="00CE2658">
      <w:pPr>
        <w:spacing w:after="0"/>
        <w:jc w:val="both"/>
        <w:rPr>
          <w:sz w:val="20"/>
          <w:szCs w:val="20"/>
        </w:rPr>
      </w:pPr>
      <w:r>
        <w:rPr>
          <w:sz w:val="20"/>
          <w:szCs w:val="20"/>
        </w:rPr>
        <w:t xml:space="preserve">  e se necessari:</w:t>
      </w:r>
    </w:p>
    <w:p w14:paraId="00000056" w14:textId="77777777" w:rsidR="00C94183" w:rsidRDefault="00CE2658" w:rsidP="00530A99">
      <w:pPr>
        <w:numPr>
          <w:ilvl w:val="0"/>
          <w:numId w:val="26"/>
        </w:numPr>
        <w:pBdr>
          <w:top w:val="nil"/>
          <w:left w:val="nil"/>
          <w:bottom w:val="nil"/>
          <w:right w:val="nil"/>
          <w:between w:val="nil"/>
        </w:pBdr>
        <w:spacing w:after="0"/>
        <w:jc w:val="both"/>
        <w:rPr>
          <w:color w:val="000000"/>
          <w:sz w:val="20"/>
          <w:szCs w:val="20"/>
        </w:rPr>
      </w:pPr>
      <w:r>
        <w:rPr>
          <w:color w:val="000000"/>
          <w:sz w:val="20"/>
          <w:szCs w:val="20"/>
        </w:rPr>
        <w:t>Riferimenti normativi e i contenuti del MLG 116/2014 (in apertura dell’argomento o integrati all’interno di ciascuna sezione/domanda);</w:t>
      </w:r>
    </w:p>
    <w:p w14:paraId="00000057" w14:textId="77777777" w:rsidR="00C94183" w:rsidRDefault="00CE2658" w:rsidP="00530A99">
      <w:pPr>
        <w:numPr>
          <w:ilvl w:val="0"/>
          <w:numId w:val="26"/>
        </w:numPr>
        <w:pBdr>
          <w:top w:val="nil"/>
          <w:left w:val="nil"/>
          <w:bottom w:val="nil"/>
          <w:right w:val="nil"/>
          <w:between w:val="nil"/>
        </w:pBdr>
        <w:spacing w:after="0"/>
        <w:jc w:val="both"/>
        <w:rPr>
          <w:color w:val="000000"/>
          <w:sz w:val="20"/>
          <w:szCs w:val="20"/>
        </w:rPr>
      </w:pPr>
      <w:r>
        <w:rPr>
          <w:color w:val="000000"/>
          <w:sz w:val="20"/>
          <w:szCs w:val="20"/>
        </w:rPr>
        <w:t xml:space="preserve">Le osservazioni per fiumi e laghi al MLG 116/2014 contenute nel documento </w:t>
      </w:r>
      <w:r>
        <w:rPr>
          <w:i/>
          <w:color w:val="000000"/>
          <w:sz w:val="20"/>
          <w:szCs w:val="20"/>
        </w:rPr>
        <w:t>Osservazioni a MLG ISPRA 116 2014 TIC II Rev 19_04_21</w:t>
      </w:r>
      <w:r>
        <w:rPr>
          <w:color w:val="000000"/>
          <w:sz w:val="20"/>
          <w:szCs w:val="20"/>
        </w:rPr>
        <w:t xml:space="preserve"> redatto al termine del TIC2 dello scorso triennio (utile anche alla collocazione delle modifiche all’interno del MLG 116/2014)</w:t>
      </w:r>
    </w:p>
    <w:p w14:paraId="00000058" w14:textId="77777777" w:rsidR="00C94183" w:rsidRDefault="00CE2658" w:rsidP="00530A99">
      <w:pPr>
        <w:numPr>
          <w:ilvl w:val="0"/>
          <w:numId w:val="26"/>
        </w:numPr>
        <w:pBdr>
          <w:top w:val="nil"/>
          <w:left w:val="nil"/>
          <w:bottom w:val="nil"/>
          <w:right w:val="nil"/>
          <w:between w:val="nil"/>
        </w:pBdr>
        <w:spacing w:after="0"/>
        <w:jc w:val="both"/>
        <w:rPr>
          <w:color w:val="000000"/>
          <w:sz w:val="20"/>
          <w:szCs w:val="20"/>
        </w:rPr>
      </w:pPr>
      <w:r>
        <w:rPr>
          <w:color w:val="000000"/>
          <w:sz w:val="20"/>
          <w:szCs w:val="20"/>
        </w:rPr>
        <w:t>Le osservazioni EU PILOT n. 9722/20/ENVI n.4 Stato Ecologico e EU PILOT n. 9722/20/ENVI n.5 Stato Chimico</w:t>
      </w:r>
    </w:p>
    <w:p w14:paraId="00000059" w14:textId="77777777" w:rsidR="00C94183" w:rsidRDefault="00CE2658" w:rsidP="00530A99">
      <w:pPr>
        <w:numPr>
          <w:ilvl w:val="0"/>
          <w:numId w:val="26"/>
        </w:numPr>
        <w:pBdr>
          <w:top w:val="nil"/>
          <w:left w:val="nil"/>
          <w:bottom w:val="nil"/>
          <w:right w:val="nil"/>
          <w:between w:val="nil"/>
        </w:pBdr>
        <w:spacing w:after="0"/>
        <w:jc w:val="both"/>
        <w:rPr>
          <w:color w:val="000000"/>
          <w:sz w:val="20"/>
          <w:szCs w:val="20"/>
        </w:rPr>
      </w:pPr>
      <w:r>
        <w:rPr>
          <w:color w:val="000000"/>
          <w:sz w:val="20"/>
          <w:szCs w:val="20"/>
        </w:rPr>
        <w:t>Le indicazioni ISPRA contenute nel documento ISPRA Prot. N. 65927 del 16/11/2018 inviato all’Autorità di Bacino delle Alpi Orientali nel 2018</w:t>
      </w:r>
    </w:p>
    <w:p w14:paraId="0000005A" w14:textId="77777777" w:rsidR="00C94183" w:rsidRDefault="00C94183">
      <w:pPr>
        <w:spacing w:after="0"/>
        <w:jc w:val="both"/>
        <w:rPr>
          <w:sz w:val="20"/>
          <w:szCs w:val="20"/>
        </w:rPr>
      </w:pPr>
    </w:p>
    <w:p w14:paraId="0000005B" w14:textId="77777777" w:rsidR="00C94183" w:rsidRDefault="00CE2658">
      <w:pPr>
        <w:spacing w:after="0"/>
        <w:jc w:val="both"/>
        <w:rPr>
          <w:sz w:val="20"/>
          <w:szCs w:val="20"/>
        </w:rPr>
      </w:pPr>
      <w:r>
        <w:rPr>
          <w:sz w:val="20"/>
          <w:szCs w:val="20"/>
        </w:rPr>
        <w:t>Infine per ciascuna domanda sono state inserite 2 sezioni, la prima è:</w:t>
      </w:r>
    </w:p>
    <w:p w14:paraId="0000005C" w14:textId="77777777" w:rsidR="00C94183" w:rsidRDefault="00CE2658" w:rsidP="00530A99">
      <w:pPr>
        <w:numPr>
          <w:ilvl w:val="0"/>
          <w:numId w:val="27"/>
        </w:numPr>
        <w:pBdr>
          <w:top w:val="nil"/>
          <w:left w:val="nil"/>
          <w:bottom w:val="nil"/>
          <w:right w:val="nil"/>
          <w:between w:val="nil"/>
        </w:pBdr>
        <w:spacing w:after="0"/>
        <w:ind w:hanging="360"/>
        <w:jc w:val="both"/>
        <w:rPr>
          <w:color w:val="000000"/>
          <w:sz w:val="20"/>
          <w:szCs w:val="20"/>
        </w:rPr>
      </w:pPr>
      <w:r>
        <w:rPr>
          <w:color w:val="000000"/>
          <w:sz w:val="20"/>
          <w:szCs w:val="20"/>
        </w:rPr>
        <w:t>Commenti, considerazioni- con l’elenco per punti degli argomenti da trattare relativi alla specifica tematica, sintesi dei punti 1, 2, 3 e 4</w:t>
      </w:r>
    </w:p>
    <w:p w14:paraId="0000005D" w14:textId="77777777" w:rsidR="00C94183" w:rsidRDefault="00C94183">
      <w:pPr>
        <w:spacing w:after="0"/>
        <w:jc w:val="both"/>
        <w:rPr>
          <w:sz w:val="20"/>
          <w:szCs w:val="20"/>
        </w:rPr>
      </w:pPr>
    </w:p>
    <w:p w14:paraId="0000005E" w14:textId="77777777" w:rsidR="00C94183" w:rsidRDefault="00CE2658">
      <w:pPr>
        <w:spacing w:after="0"/>
        <w:jc w:val="both"/>
        <w:rPr>
          <w:sz w:val="20"/>
          <w:szCs w:val="20"/>
        </w:rPr>
      </w:pPr>
      <w:r>
        <w:rPr>
          <w:sz w:val="20"/>
          <w:szCs w:val="20"/>
        </w:rPr>
        <w:t>La seconda è:</w:t>
      </w:r>
    </w:p>
    <w:p w14:paraId="0000005F" w14:textId="77777777" w:rsidR="00C94183" w:rsidRDefault="00CE2658" w:rsidP="00530A99">
      <w:pPr>
        <w:numPr>
          <w:ilvl w:val="0"/>
          <w:numId w:val="27"/>
        </w:numPr>
        <w:pBdr>
          <w:top w:val="nil"/>
          <w:left w:val="nil"/>
          <w:bottom w:val="nil"/>
          <w:right w:val="nil"/>
          <w:between w:val="nil"/>
        </w:pBdr>
        <w:spacing w:after="0"/>
        <w:ind w:hanging="360"/>
        <w:jc w:val="both"/>
        <w:rPr>
          <w:color w:val="000000"/>
          <w:sz w:val="20"/>
          <w:szCs w:val="20"/>
        </w:rPr>
      </w:pPr>
      <w:r>
        <w:rPr>
          <w:color w:val="000000"/>
          <w:sz w:val="20"/>
          <w:szCs w:val="20"/>
        </w:rPr>
        <w:t xml:space="preserve">PROPOSTE E DECISIONI – Per ora popolata da proposte </w:t>
      </w:r>
      <w:r>
        <w:rPr>
          <w:color w:val="FF0000"/>
          <w:sz w:val="20"/>
          <w:szCs w:val="20"/>
        </w:rPr>
        <w:t xml:space="preserve">già formulate </w:t>
      </w:r>
      <w:r>
        <w:rPr>
          <w:color w:val="000000"/>
          <w:sz w:val="20"/>
          <w:szCs w:val="20"/>
        </w:rPr>
        <w:t xml:space="preserve">e/o </w:t>
      </w:r>
      <w:r>
        <w:rPr>
          <w:color w:val="7030A0"/>
          <w:sz w:val="20"/>
          <w:szCs w:val="20"/>
        </w:rPr>
        <w:t>da indicazioni circa i punti da esaminare</w:t>
      </w:r>
      <w:r>
        <w:rPr>
          <w:color w:val="000000"/>
          <w:sz w:val="20"/>
          <w:szCs w:val="20"/>
        </w:rPr>
        <w:t xml:space="preserve"> e in un secondo momento da popolare con le decisioni prese per ciascun argomento.</w:t>
      </w:r>
    </w:p>
    <w:p w14:paraId="00000060" w14:textId="77777777" w:rsidR="00C94183" w:rsidRDefault="00CE2658">
      <w:pPr>
        <w:spacing w:before="240" w:after="0"/>
        <w:jc w:val="both"/>
        <w:rPr>
          <w:b/>
          <w:sz w:val="20"/>
          <w:szCs w:val="20"/>
        </w:rPr>
      </w:pPr>
      <w:r>
        <w:rPr>
          <w:b/>
          <w:sz w:val="20"/>
          <w:szCs w:val="20"/>
        </w:rPr>
        <w:t xml:space="preserve">Nelle sezioni relative alle singole domande a tutti gli argomenti sopra elencati sono stati indicati i numeri di riferimento o le lettere degli elenchi di cui sopra: </w:t>
      </w:r>
    </w:p>
    <w:p w14:paraId="00000061" w14:textId="77777777" w:rsidR="00C94183" w:rsidRDefault="00CE2658">
      <w:pPr>
        <w:spacing w:after="0"/>
        <w:jc w:val="both"/>
        <w:rPr>
          <w:b/>
          <w:sz w:val="20"/>
          <w:szCs w:val="20"/>
        </w:rPr>
      </w:pPr>
      <w:r>
        <w:rPr>
          <w:b/>
          <w:sz w:val="20"/>
          <w:szCs w:val="20"/>
        </w:rPr>
        <w:t xml:space="preserve">1. Normativa e MLG 116/2014, 2. Osservazioni, 3. EU PILOT, 4. ISPRA, A. Commenti e considerazioni e B. Proposte e decisioni. </w:t>
      </w:r>
    </w:p>
    <w:p w14:paraId="00000062" w14:textId="77777777" w:rsidR="00C94183" w:rsidRDefault="00C94183">
      <w:pPr>
        <w:spacing w:after="0"/>
        <w:jc w:val="both"/>
        <w:rPr>
          <w:sz w:val="20"/>
          <w:szCs w:val="20"/>
        </w:rPr>
      </w:pPr>
    </w:p>
    <w:p w14:paraId="00000063" w14:textId="77777777" w:rsidR="00C94183" w:rsidRDefault="00CE2658">
      <w:pPr>
        <w:spacing w:after="0"/>
        <w:jc w:val="both"/>
        <w:rPr>
          <w:b/>
          <w:sz w:val="20"/>
          <w:szCs w:val="20"/>
        </w:rPr>
      </w:pPr>
      <w:r>
        <w:rPr>
          <w:b/>
          <w:sz w:val="20"/>
          <w:szCs w:val="20"/>
        </w:rPr>
        <w:t xml:space="preserve">Nel caso l’argomento fosse comune ai temi trattati in altre parti del documento, nella sezione, Commenti e considerazioni, sono stati inseriti </w:t>
      </w:r>
      <w:r>
        <w:rPr>
          <w:b/>
          <w:color w:val="00B050"/>
          <w:sz w:val="20"/>
          <w:szCs w:val="20"/>
        </w:rPr>
        <w:t>in verde</w:t>
      </w:r>
      <w:r>
        <w:rPr>
          <w:b/>
          <w:sz w:val="20"/>
          <w:szCs w:val="20"/>
        </w:rPr>
        <w:t xml:space="preserve"> i riferimenti relativi all’argomento se presente in un’altra sezione.</w:t>
      </w:r>
    </w:p>
    <w:p w14:paraId="00000064" w14:textId="77777777" w:rsidR="00C94183" w:rsidRDefault="00C94183">
      <w:pPr>
        <w:spacing w:after="0"/>
        <w:jc w:val="both"/>
        <w:rPr>
          <w:b/>
          <w:sz w:val="20"/>
          <w:szCs w:val="20"/>
        </w:rPr>
      </w:pPr>
    </w:p>
    <w:p w14:paraId="00000065" w14:textId="77777777" w:rsidR="00C94183" w:rsidRDefault="00C94183">
      <w:pPr>
        <w:spacing w:after="0"/>
        <w:jc w:val="both"/>
        <w:rPr>
          <w:b/>
          <w:sz w:val="20"/>
          <w:szCs w:val="20"/>
        </w:rPr>
      </w:pPr>
    </w:p>
    <w:p w14:paraId="00000066" w14:textId="77777777" w:rsidR="00C94183" w:rsidRDefault="00C94183">
      <w:pPr>
        <w:spacing w:after="0"/>
        <w:jc w:val="both"/>
        <w:rPr>
          <w:b/>
          <w:sz w:val="20"/>
          <w:szCs w:val="20"/>
        </w:rPr>
      </w:pPr>
    </w:p>
    <w:p w14:paraId="00000067" w14:textId="77777777" w:rsidR="00C94183" w:rsidRDefault="00C94183">
      <w:pPr>
        <w:spacing w:after="0"/>
        <w:jc w:val="both"/>
        <w:rPr>
          <w:b/>
          <w:sz w:val="20"/>
          <w:szCs w:val="20"/>
        </w:rPr>
      </w:pPr>
    </w:p>
    <w:p w14:paraId="00000068" w14:textId="77777777" w:rsidR="00C94183" w:rsidRDefault="00C94183">
      <w:pPr>
        <w:spacing w:after="0"/>
        <w:jc w:val="both"/>
        <w:rPr>
          <w:b/>
          <w:sz w:val="20"/>
          <w:szCs w:val="20"/>
        </w:rPr>
      </w:pPr>
    </w:p>
    <w:p w14:paraId="00000069" w14:textId="77777777" w:rsidR="00C94183" w:rsidRDefault="00C94183">
      <w:pPr>
        <w:spacing w:after="0"/>
        <w:jc w:val="both"/>
        <w:rPr>
          <w:b/>
          <w:sz w:val="20"/>
          <w:szCs w:val="20"/>
        </w:rPr>
      </w:pPr>
    </w:p>
    <w:p w14:paraId="0000006A" w14:textId="77777777" w:rsidR="00C94183" w:rsidRDefault="00CE2658">
      <w:pPr>
        <w:spacing w:after="0"/>
        <w:jc w:val="both"/>
        <w:rPr>
          <w:b/>
          <w:sz w:val="20"/>
          <w:szCs w:val="20"/>
        </w:rPr>
      </w:pPr>
      <w:r>
        <w:rPr>
          <w:b/>
          <w:sz w:val="20"/>
          <w:szCs w:val="20"/>
        </w:rPr>
        <w:lastRenderedPageBreak/>
        <w:t>INDICE Seconda Parte</w:t>
      </w:r>
    </w:p>
    <w:tbl>
      <w:tblPr>
        <w:tblStyle w:val="a0"/>
        <w:tblW w:w="14277"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0"/>
        <w:gridCol w:w="11659"/>
        <w:gridCol w:w="1348"/>
      </w:tblGrid>
      <w:tr w:rsidR="00C94183" w14:paraId="7B8273B7" w14:textId="77777777">
        <w:trPr>
          <w:trHeight w:val="360"/>
        </w:trPr>
        <w:tc>
          <w:tcPr>
            <w:tcW w:w="1270" w:type="dxa"/>
            <w:vMerge w:val="restart"/>
            <w:shd w:val="clear" w:color="auto" w:fill="FFE5FF"/>
            <w:vAlign w:val="center"/>
          </w:tcPr>
          <w:p w14:paraId="0000006B" w14:textId="77777777" w:rsidR="00C94183" w:rsidRDefault="00CE2658">
            <w:pPr>
              <w:spacing w:after="0" w:line="240" w:lineRule="auto"/>
              <w:jc w:val="center"/>
              <w:rPr>
                <w:b/>
                <w:color w:val="000000"/>
                <w:sz w:val="20"/>
                <w:szCs w:val="20"/>
              </w:rPr>
            </w:pPr>
            <w:r>
              <w:rPr>
                <w:b/>
                <w:color w:val="000000"/>
                <w:sz w:val="20"/>
                <w:szCs w:val="20"/>
              </w:rPr>
              <w:t>Tabella 3</w:t>
            </w:r>
          </w:p>
        </w:tc>
        <w:tc>
          <w:tcPr>
            <w:tcW w:w="11659" w:type="dxa"/>
            <w:shd w:val="clear" w:color="auto" w:fill="FFE5FF"/>
            <w:vAlign w:val="center"/>
          </w:tcPr>
          <w:p w14:paraId="0000006C" w14:textId="77777777" w:rsidR="00C94183" w:rsidRDefault="00CE2658">
            <w:pPr>
              <w:spacing w:after="0" w:line="240" w:lineRule="auto"/>
              <w:jc w:val="center"/>
              <w:rPr>
                <w:color w:val="000000"/>
                <w:sz w:val="20"/>
                <w:szCs w:val="20"/>
              </w:rPr>
            </w:pPr>
            <w:r>
              <w:rPr>
                <w:b/>
                <w:sz w:val="20"/>
                <w:szCs w:val="20"/>
              </w:rPr>
              <w:t>Classificazione</w:t>
            </w:r>
            <w:r>
              <w:rPr>
                <w:b/>
                <w:color w:val="000000"/>
                <w:sz w:val="20"/>
                <w:szCs w:val="20"/>
              </w:rPr>
              <w:t>, Sessennio; Sorveglianze replicate; Assenza di Biologici; Utilizzo Trienni; Utilizzo 12 Sostanze; Utilizzo Sostanze SQA Rivisti; LOQ per confronto SQA; Campagne ridotte</w:t>
            </w:r>
          </w:p>
        </w:tc>
        <w:tc>
          <w:tcPr>
            <w:tcW w:w="1348" w:type="dxa"/>
            <w:shd w:val="clear" w:color="auto" w:fill="FFE5FF"/>
            <w:vAlign w:val="center"/>
          </w:tcPr>
          <w:p w14:paraId="0000006D" w14:textId="77777777" w:rsidR="00C94183" w:rsidRDefault="00CE2658">
            <w:pPr>
              <w:spacing w:after="0" w:line="240" w:lineRule="auto"/>
              <w:jc w:val="center"/>
              <w:rPr>
                <w:b/>
                <w:color w:val="000000"/>
                <w:sz w:val="20"/>
                <w:szCs w:val="20"/>
              </w:rPr>
            </w:pPr>
            <w:r>
              <w:rPr>
                <w:b/>
                <w:color w:val="000000"/>
                <w:sz w:val="20"/>
                <w:szCs w:val="20"/>
              </w:rPr>
              <w:t>Da Pag. 4</w:t>
            </w:r>
          </w:p>
        </w:tc>
      </w:tr>
      <w:tr w:rsidR="00C94183" w14:paraId="569E321C" w14:textId="77777777">
        <w:trPr>
          <w:trHeight w:val="2074"/>
        </w:trPr>
        <w:tc>
          <w:tcPr>
            <w:tcW w:w="1270" w:type="dxa"/>
            <w:vMerge/>
            <w:shd w:val="clear" w:color="auto" w:fill="FFE5FF"/>
            <w:vAlign w:val="center"/>
          </w:tcPr>
          <w:p w14:paraId="0000006E" w14:textId="77777777" w:rsidR="00C94183" w:rsidRDefault="00C94183">
            <w:pPr>
              <w:widowControl w:val="0"/>
              <w:pBdr>
                <w:top w:val="nil"/>
                <w:left w:val="nil"/>
                <w:bottom w:val="nil"/>
                <w:right w:val="nil"/>
                <w:between w:val="nil"/>
              </w:pBdr>
              <w:spacing w:after="0" w:line="276" w:lineRule="auto"/>
              <w:rPr>
                <w:b/>
                <w:color w:val="000000"/>
                <w:sz w:val="20"/>
                <w:szCs w:val="20"/>
              </w:rPr>
            </w:pPr>
          </w:p>
        </w:tc>
        <w:tc>
          <w:tcPr>
            <w:tcW w:w="11659" w:type="dxa"/>
            <w:shd w:val="clear" w:color="auto" w:fill="auto"/>
            <w:vAlign w:val="center"/>
          </w:tcPr>
          <w:p w14:paraId="0000006F" w14:textId="77777777" w:rsidR="00C94183" w:rsidRDefault="00CE2658" w:rsidP="00530A99">
            <w:pPr>
              <w:numPr>
                <w:ilvl w:val="0"/>
                <w:numId w:val="30"/>
              </w:numPr>
              <w:pBdr>
                <w:top w:val="nil"/>
                <w:left w:val="nil"/>
                <w:bottom w:val="nil"/>
                <w:right w:val="nil"/>
                <w:between w:val="nil"/>
              </w:pBdr>
              <w:spacing w:after="0"/>
              <w:jc w:val="both"/>
              <w:rPr>
                <w:color w:val="000000"/>
                <w:sz w:val="20"/>
                <w:szCs w:val="20"/>
              </w:rPr>
            </w:pPr>
            <w:r>
              <w:rPr>
                <w:color w:val="000000"/>
                <w:sz w:val="20"/>
                <w:szCs w:val="20"/>
              </w:rPr>
              <w:t>Classificazione</w:t>
            </w:r>
          </w:p>
          <w:p w14:paraId="00000070" w14:textId="77777777" w:rsidR="00C94183" w:rsidRDefault="00CE2658" w:rsidP="00530A99">
            <w:pPr>
              <w:numPr>
                <w:ilvl w:val="0"/>
                <w:numId w:val="30"/>
              </w:numPr>
              <w:pBdr>
                <w:top w:val="nil"/>
                <w:left w:val="nil"/>
                <w:bottom w:val="nil"/>
                <w:right w:val="nil"/>
                <w:between w:val="nil"/>
              </w:pBdr>
              <w:spacing w:after="0"/>
              <w:jc w:val="both"/>
              <w:rPr>
                <w:color w:val="000000"/>
                <w:sz w:val="20"/>
                <w:szCs w:val="20"/>
              </w:rPr>
            </w:pPr>
            <w:r>
              <w:rPr>
                <w:color w:val="000000"/>
                <w:sz w:val="20"/>
                <w:szCs w:val="20"/>
              </w:rPr>
              <w:t>Domanda 21. Classificazione Sessennale Sorveglianza replicata</w:t>
            </w:r>
          </w:p>
          <w:p w14:paraId="00000071" w14:textId="77777777" w:rsidR="00C94183" w:rsidRDefault="00CE2658" w:rsidP="00530A99">
            <w:pPr>
              <w:numPr>
                <w:ilvl w:val="0"/>
                <w:numId w:val="30"/>
              </w:numPr>
              <w:pBdr>
                <w:top w:val="nil"/>
                <w:left w:val="nil"/>
                <w:bottom w:val="nil"/>
                <w:right w:val="nil"/>
                <w:between w:val="nil"/>
              </w:pBdr>
              <w:spacing w:after="0"/>
              <w:jc w:val="both"/>
              <w:rPr>
                <w:color w:val="000000"/>
                <w:sz w:val="20"/>
                <w:szCs w:val="20"/>
              </w:rPr>
            </w:pPr>
            <w:r>
              <w:rPr>
                <w:color w:val="000000"/>
                <w:sz w:val="20"/>
                <w:szCs w:val="20"/>
              </w:rPr>
              <w:t>Domanda 64. Classificazione sessennale Operativo – Utilizzo Trienni</w:t>
            </w:r>
          </w:p>
          <w:p w14:paraId="00000072" w14:textId="77777777" w:rsidR="00C94183" w:rsidRDefault="00CE2658" w:rsidP="00530A99">
            <w:pPr>
              <w:numPr>
                <w:ilvl w:val="0"/>
                <w:numId w:val="30"/>
              </w:numPr>
              <w:pBdr>
                <w:top w:val="nil"/>
                <w:left w:val="nil"/>
                <w:bottom w:val="nil"/>
                <w:right w:val="nil"/>
                <w:between w:val="nil"/>
              </w:pBdr>
              <w:tabs>
                <w:tab w:val="left" w:pos="864"/>
              </w:tabs>
              <w:spacing w:after="0"/>
              <w:jc w:val="both"/>
              <w:rPr>
                <w:color w:val="000000"/>
                <w:sz w:val="20"/>
                <w:szCs w:val="20"/>
              </w:rPr>
            </w:pPr>
            <w:r>
              <w:rPr>
                <w:color w:val="000000"/>
                <w:sz w:val="20"/>
                <w:szCs w:val="20"/>
              </w:rPr>
              <w:t>Domanda 6</w:t>
            </w:r>
            <w:r>
              <w:rPr>
                <w:sz w:val="20"/>
                <w:szCs w:val="20"/>
              </w:rPr>
              <w:t>2</w:t>
            </w:r>
            <w:r>
              <w:rPr>
                <w:color w:val="000000"/>
                <w:sz w:val="20"/>
                <w:szCs w:val="20"/>
              </w:rPr>
              <w:t>. Classificazione in assenza di biologici</w:t>
            </w:r>
          </w:p>
          <w:p w14:paraId="00000073" w14:textId="77777777" w:rsidR="00C94183" w:rsidRDefault="00CE2658" w:rsidP="00530A99">
            <w:pPr>
              <w:numPr>
                <w:ilvl w:val="0"/>
                <w:numId w:val="30"/>
              </w:numPr>
              <w:pBdr>
                <w:top w:val="nil"/>
                <w:left w:val="nil"/>
                <w:bottom w:val="nil"/>
                <w:right w:val="nil"/>
                <w:between w:val="nil"/>
              </w:pBdr>
              <w:spacing w:after="0"/>
              <w:jc w:val="both"/>
              <w:rPr>
                <w:color w:val="000000"/>
                <w:sz w:val="20"/>
                <w:szCs w:val="20"/>
              </w:rPr>
            </w:pPr>
            <w:r>
              <w:rPr>
                <w:color w:val="000000"/>
                <w:sz w:val="20"/>
                <w:szCs w:val="20"/>
              </w:rPr>
              <w:t>Domanda 65. Classificazione 12 Nuove sostanze</w:t>
            </w:r>
          </w:p>
          <w:p w14:paraId="00000074" w14:textId="77777777" w:rsidR="00C94183" w:rsidRDefault="00CE2658" w:rsidP="00530A99">
            <w:pPr>
              <w:numPr>
                <w:ilvl w:val="0"/>
                <w:numId w:val="30"/>
              </w:numPr>
              <w:pBdr>
                <w:top w:val="nil"/>
                <w:left w:val="nil"/>
                <w:bottom w:val="nil"/>
                <w:right w:val="nil"/>
                <w:between w:val="nil"/>
              </w:pBdr>
              <w:spacing w:after="0"/>
              <w:jc w:val="both"/>
              <w:rPr>
                <w:color w:val="000000"/>
                <w:sz w:val="20"/>
                <w:szCs w:val="20"/>
              </w:rPr>
            </w:pPr>
            <w:r>
              <w:rPr>
                <w:color w:val="000000"/>
                <w:sz w:val="20"/>
                <w:szCs w:val="20"/>
              </w:rPr>
              <w:t>Domanda 65b. Classificazione Sostanze SQA rivisti</w:t>
            </w:r>
          </w:p>
          <w:p w14:paraId="00000075" w14:textId="77777777" w:rsidR="00C94183" w:rsidRDefault="00CE2658" w:rsidP="00530A99">
            <w:pPr>
              <w:numPr>
                <w:ilvl w:val="0"/>
                <w:numId w:val="30"/>
              </w:numPr>
              <w:pBdr>
                <w:top w:val="nil"/>
                <w:left w:val="nil"/>
                <w:bottom w:val="nil"/>
                <w:right w:val="nil"/>
                <w:between w:val="nil"/>
              </w:pBdr>
              <w:spacing w:after="0"/>
              <w:jc w:val="both"/>
              <w:rPr>
                <w:color w:val="000000"/>
                <w:sz w:val="20"/>
                <w:szCs w:val="20"/>
              </w:rPr>
            </w:pPr>
            <w:r>
              <w:rPr>
                <w:color w:val="000000"/>
                <w:sz w:val="20"/>
                <w:szCs w:val="20"/>
              </w:rPr>
              <w:t>Domanda 22. Campagne ridotte</w:t>
            </w:r>
          </w:p>
          <w:p w14:paraId="00000076" w14:textId="77777777" w:rsidR="00C94183" w:rsidRDefault="00CE2658" w:rsidP="00530A99">
            <w:pPr>
              <w:numPr>
                <w:ilvl w:val="0"/>
                <w:numId w:val="30"/>
              </w:numPr>
              <w:pBdr>
                <w:top w:val="nil"/>
                <w:left w:val="nil"/>
                <w:bottom w:val="nil"/>
                <w:right w:val="nil"/>
                <w:between w:val="nil"/>
              </w:pBdr>
              <w:spacing w:after="0"/>
              <w:jc w:val="both"/>
              <w:rPr>
                <w:b/>
                <w:color w:val="4472C4"/>
                <w:sz w:val="20"/>
                <w:szCs w:val="20"/>
              </w:rPr>
            </w:pPr>
            <w:r>
              <w:rPr>
                <w:color w:val="000000"/>
                <w:sz w:val="20"/>
                <w:szCs w:val="20"/>
              </w:rPr>
              <w:t>Domanda 66. LOQ per confronto SQA;</w:t>
            </w:r>
          </w:p>
        </w:tc>
        <w:tc>
          <w:tcPr>
            <w:tcW w:w="1348" w:type="dxa"/>
            <w:shd w:val="clear" w:color="auto" w:fill="auto"/>
            <w:vAlign w:val="center"/>
          </w:tcPr>
          <w:p w14:paraId="00000077" w14:textId="77777777" w:rsidR="00C94183" w:rsidRDefault="00C94183">
            <w:pPr>
              <w:spacing w:after="0" w:line="240" w:lineRule="auto"/>
              <w:jc w:val="center"/>
              <w:rPr>
                <w:b/>
                <w:color w:val="000000"/>
                <w:sz w:val="20"/>
                <w:szCs w:val="20"/>
              </w:rPr>
            </w:pPr>
          </w:p>
        </w:tc>
      </w:tr>
      <w:tr w:rsidR="00C94183" w14:paraId="0DF5351D" w14:textId="77777777">
        <w:trPr>
          <w:trHeight w:val="466"/>
          <w:tblHeader/>
        </w:trPr>
        <w:tc>
          <w:tcPr>
            <w:tcW w:w="1270" w:type="dxa"/>
            <w:vMerge w:val="restart"/>
            <w:tcBorders>
              <w:top w:val="single" w:sz="4" w:space="0" w:color="000000"/>
              <w:left w:val="single" w:sz="4" w:space="0" w:color="000000"/>
              <w:bottom w:val="nil"/>
              <w:right w:val="single" w:sz="4" w:space="0" w:color="000000"/>
            </w:tcBorders>
            <w:shd w:val="clear" w:color="auto" w:fill="D9FFF0"/>
            <w:vAlign w:val="center"/>
          </w:tcPr>
          <w:p w14:paraId="00000078" w14:textId="77777777" w:rsidR="00C94183" w:rsidRDefault="00CE2658">
            <w:pPr>
              <w:spacing w:after="0" w:line="240" w:lineRule="auto"/>
              <w:jc w:val="center"/>
              <w:rPr>
                <w:b/>
                <w:color w:val="000000"/>
                <w:sz w:val="20"/>
                <w:szCs w:val="20"/>
              </w:rPr>
            </w:pPr>
            <w:r>
              <w:rPr>
                <w:b/>
                <w:sz w:val="20"/>
                <w:szCs w:val="20"/>
              </w:rPr>
              <w:t>Tabella 8F</w:t>
            </w:r>
          </w:p>
        </w:tc>
        <w:tc>
          <w:tcPr>
            <w:tcW w:w="11659" w:type="dxa"/>
            <w:tcBorders>
              <w:top w:val="single" w:sz="4" w:space="0" w:color="000000"/>
              <w:left w:val="single" w:sz="4" w:space="0" w:color="000000"/>
              <w:bottom w:val="single" w:sz="4" w:space="0" w:color="000000"/>
              <w:right w:val="single" w:sz="4" w:space="0" w:color="000000"/>
            </w:tcBorders>
            <w:shd w:val="clear" w:color="auto" w:fill="D9FFF0"/>
            <w:vAlign w:val="center"/>
          </w:tcPr>
          <w:p w14:paraId="00000079" w14:textId="77777777" w:rsidR="00C94183" w:rsidRDefault="00CE2658">
            <w:pPr>
              <w:spacing w:after="0" w:line="240" w:lineRule="auto"/>
              <w:jc w:val="center"/>
              <w:rPr>
                <w:b/>
                <w:color w:val="000000"/>
                <w:sz w:val="20"/>
                <w:szCs w:val="20"/>
              </w:rPr>
            </w:pPr>
            <w:r>
              <w:rPr>
                <w:b/>
                <w:color w:val="000000"/>
                <w:sz w:val="20"/>
                <w:szCs w:val="20"/>
              </w:rPr>
              <w:t>Sub-Tematica 1-Acque-M2 Biota: Utilizzo Biota; incongruenza Acqua e Biota; Fauna Ittica</w:t>
            </w:r>
          </w:p>
        </w:tc>
        <w:tc>
          <w:tcPr>
            <w:tcW w:w="1348" w:type="dxa"/>
            <w:tcBorders>
              <w:top w:val="single" w:sz="4" w:space="0" w:color="000000"/>
              <w:left w:val="single" w:sz="4" w:space="0" w:color="000000"/>
              <w:bottom w:val="single" w:sz="4" w:space="0" w:color="000000"/>
              <w:right w:val="single" w:sz="4" w:space="0" w:color="000000"/>
            </w:tcBorders>
            <w:shd w:val="clear" w:color="auto" w:fill="D9FFF0"/>
            <w:vAlign w:val="center"/>
          </w:tcPr>
          <w:p w14:paraId="0000007A" w14:textId="77777777" w:rsidR="00C94183" w:rsidRDefault="00CE2658">
            <w:pPr>
              <w:spacing w:after="0" w:line="240" w:lineRule="auto"/>
              <w:jc w:val="center"/>
              <w:rPr>
                <w:b/>
                <w:color w:val="000000"/>
                <w:sz w:val="20"/>
                <w:szCs w:val="20"/>
              </w:rPr>
            </w:pPr>
            <w:r>
              <w:rPr>
                <w:b/>
                <w:color w:val="000000"/>
                <w:sz w:val="20"/>
                <w:szCs w:val="20"/>
              </w:rPr>
              <w:t>Da Pag. 15</w:t>
            </w:r>
          </w:p>
        </w:tc>
      </w:tr>
      <w:tr w:rsidR="00C94183" w14:paraId="13036451" w14:textId="77777777">
        <w:trPr>
          <w:trHeight w:val="466"/>
          <w:tblHeader/>
        </w:trPr>
        <w:tc>
          <w:tcPr>
            <w:tcW w:w="1270" w:type="dxa"/>
            <w:vMerge/>
            <w:tcBorders>
              <w:top w:val="single" w:sz="4" w:space="0" w:color="000000"/>
              <w:left w:val="single" w:sz="4" w:space="0" w:color="000000"/>
              <w:bottom w:val="nil"/>
              <w:right w:val="single" w:sz="4" w:space="0" w:color="000000"/>
            </w:tcBorders>
            <w:shd w:val="clear" w:color="auto" w:fill="D9FFF0"/>
            <w:vAlign w:val="center"/>
          </w:tcPr>
          <w:p w14:paraId="0000007B" w14:textId="77777777" w:rsidR="00C94183" w:rsidRDefault="00C94183">
            <w:pPr>
              <w:widowControl w:val="0"/>
              <w:pBdr>
                <w:top w:val="nil"/>
                <w:left w:val="nil"/>
                <w:bottom w:val="nil"/>
                <w:right w:val="nil"/>
                <w:between w:val="nil"/>
              </w:pBdr>
              <w:spacing w:after="0" w:line="276" w:lineRule="auto"/>
              <w:rPr>
                <w:b/>
                <w:color w:val="000000"/>
                <w:sz w:val="20"/>
                <w:szCs w:val="20"/>
              </w:rPr>
            </w:pPr>
          </w:p>
        </w:tc>
        <w:tc>
          <w:tcPr>
            <w:tcW w:w="11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7C" w14:textId="77777777" w:rsidR="00C94183" w:rsidRDefault="00CE2658">
            <w:pPr>
              <w:spacing w:after="120" w:line="240" w:lineRule="auto"/>
              <w:jc w:val="both"/>
              <w:rPr>
                <w:sz w:val="20"/>
                <w:szCs w:val="20"/>
                <w:u w:val="single"/>
              </w:rPr>
            </w:pPr>
            <w:r>
              <w:rPr>
                <w:sz w:val="20"/>
                <w:szCs w:val="20"/>
                <w:u w:val="single"/>
              </w:rPr>
              <w:t>Questa sezione contiene le domande che saranno affrontate anche dal tavolo Sub-Tematica 1-Acque-C2 Classificazione acque interne: fiumi e laghi.</w:t>
            </w:r>
          </w:p>
          <w:p w14:paraId="0000007D" w14:textId="77777777" w:rsidR="00C94183" w:rsidRDefault="00CE2658" w:rsidP="00530A99">
            <w:pPr>
              <w:numPr>
                <w:ilvl w:val="0"/>
                <w:numId w:val="7"/>
              </w:numPr>
              <w:spacing w:after="0" w:line="240" w:lineRule="auto"/>
              <w:jc w:val="both"/>
              <w:rPr>
                <w:sz w:val="20"/>
                <w:szCs w:val="20"/>
              </w:rPr>
            </w:pPr>
            <w:r>
              <w:rPr>
                <w:sz w:val="20"/>
                <w:szCs w:val="20"/>
              </w:rPr>
              <w:t>Domanda 61. Utilizzo Biota per classificazione</w:t>
            </w:r>
          </w:p>
          <w:p w14:paraId="0000007E" w14:textId="77777777" w:rsidR="00C94183" w:rsidRDefault="00CE2658" w:rsidP="00530A99">
            <w:pPr>
              <w:numPr>
                <w:ilvl w:val="0"/>
                <w:numId w:val="7"/>
              </w:numPr>
              <w:spacing w:after="0" w:line="240" w:lineRule="auto"/>
              <w:jc w:val="both"/>
              <w:rPr>
                <w:sz w:val="20"/>
                <w:szCs w:val="20"/>
              </w:rPr>
            </w:pPr>
            <w:r>
              <w:rPr>
                <w:sz w:val="20"/>
                <w:szCs w:val="20"/>
              </w:rPr>
              <w:t>Domanda 61a. Incongruenza classificazione H2O vs Biota</w:t>
            </w:r>
          </w:p>
          <w:p w14:paraId="0000007F" w14:textId="77777777" w:rsidR="00C94183" w:rsidRDefault="00CE2658" w:rsidP="00530A99">
            <w:pPr>
              <w:numPr>
                <w:ilvl w:val="0"/>
                <w:numId w:val="7"/>
              </w:numPr>
              <w:spacing w:after="0"/>
              <w:jc w:val="both"/>
              <w:rPr>
                <w:sz w:val="20"/>
                <w:szCs w:val="20"/>
              </w:rPr>
            </w:pPr>
            <w:r>
              <w:rPr>
                <w:sz w:val="20"/>
                <w:szCs w:val="20"/>
              </w:rPr>
              <w:t>Domanda 61b. Biota e raggruppamento per classificazione</w:t>
            </w:r>
          </w:p>
          <w:p w14:paraId="00000080" w14:textId="77777777" w:rsidR="00C94183" w:rsidRDefault="00CE2658" w:rsidP="00530A99">
            <w:pPr>
              <w:numPr>
                <w:ilvl w:val="0"/>
                <w:numId w:val="7"/>
              </w:numPr>
              <w:spacing w:after="0"/>
              <w:jc w:val="both"/>
              <w:rPr>
                <w:b/>
                <w:color w:val="4472C4"/>
                <w:sz w:val="20"/>
                <w:szCs w:val="20"/>
              </w:rPr>
            </w:pPr>
            <w:r>
              <w:rPr>
                <w:sz w:val="20"/>
                <w:szCs w:val="20"/>
              </w:rPr>
              <w:t>Domanda 63. Fauna ittica per classificazione</w:t>
            </w:r>
          </w:p>
        </w:tc>
        <w:tc>
          <w:tcPr>
            <w:tcW w:w="1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81" w14:textId="77777777" w:rsidR="00C94183" w:rsidRDefault="00C94183">
            <w:pPr>
              <w:spacing w:after="0" w:line="240" w:lineRule="auto"/>
              <w:jc w:val="center"/>
              <w:rPr>
                <w:b/>
                <w:color w:val="000000"/>
                <w:sz w:val="20"/>
                <w:szCs w:val="20"/>
              </w:rPr>
            </w:pPr>
          </w:p>
        </w:tc>
      </w:tr>
      <w:tr w:rsidR="00C94183" w14:paraId="042C358C" w14:textId="77777777">
        <w:trPr>
          <w:trHeight w:val="960"/>
          <w:tblHeader/>
        </w:trPr>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82" w14:textId="77777777" w:rsidR="00C94183" w:rsidRDefault="00CE2658">
            <w:pPr>
              <w:spacing w:after="0" w:line="240" w:lineRule="auto"/>
              <w:jc w:val="center"/>
              <w:rPr>
                <w:b/>
                <w:sz w:val="20"/>
                <w:szCs w:val="20"/>
              </w:rPr>
            </w:pPr>
            <w:r>
              <w:rPr>
                <w:b/>
                <w:sz w:val="20"/>
                <w:szCs w:val="20"/>
              </w:rPr>
              <w:t>Argomenti</w:t>
            </w:r>
          </w:p>
          <w:p w14:paraId="00000083" w14:textId="77777777" w:rsidR="00C94183" w:rsidRDefault="00CE2658">
            <w:pPr>
              <w:spacing w:after="0" w:line="240" w:lineRule="auto"/>
              <w:jc w:val="center"/>
              <w:rPr>
                <w:b/>
                <w:sz w:val="20"/>
                <w:szCs w:val="20"/>
              </w:rPr>
            </w:pPr>
            <w:r>
              <w:rPr>
                <w:b/>
                <w:sz w:val="20"/>
                <w:szCs w:val="20"/>
              </w:rPr>
              <w:t>LOMBARDIA</w:t>
            </w:r>
          </w:p>
        </w:tc>
        <w:tc>
          <w:tcPr>
            <w:tcW w:w="11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84" w14:textId="77777777" w:rsidR="00C94183" w:rsidRDefault="00CE2658" w:rsidP="00530A99">
            <w:pPr>
              <w:numPr>
                <w:ilvl w:val="0"/>
                <w:numId w:val="30"/>
              </w:numPr>
              <w:pBdr>
                <w:top w:val="nil"/>
                <w:left w:val="nil"/>
                <w:bottom w:val="nil"/>
                <w:right w:val="nil"/>
                <w:between w:val="nil"/>
              </w:pBdr>
              <w:spacing w:after="0"/>
              <w:jc w:val="both"/>
              <w:rPr>
                <w:color w:val="000000"/>
                <w:sz w:val="20"/>
                <w:szCs w:val="20"/>
              </w:rPr>
            </w:pPr>
            <w:r>
              <w:rPr>
                <w:color w:val="000000"/>
                <w:sz w:val="20"/>
                <w:szCs w:val="20"/>
              </w:rPr>
              <w:t>Classificazione dello stato chimico ed ecologico dei corpi idrici superficiali le cui acque sono destinate a uso potabile</w:t>
            </w:r>
          </w:p>
          <w:p w14:paraId="00000085" w14:textId="77777777" w:rsidR="00C94183" w:rsidRDefault="00CE2658" w:rsidP="00530A99">
            <w:pPr>
              <w:numPr>
                <w:ilvl w:val="0"/>
                <w:numId w:val="30"/>
              </w:numPr>
              <w:pBdr>
                <w:top w:val="nil"/>
                <w:left w:val="nil"/>
                <w:bottom w:val="nil"/>
                <w:right w:val="nil"/>
                <w:between w:val="nil"/>
              </w:pBdr>
              <w:spacing w:after="0"/>
              <w:jc w:val="both"/>
              <w:rPr>
                <w:b/>
                <w:color w:val="4472C4"/>
                <w:sz w:val="20"/>
                <w:szCs w:val="20"/>
              </w:rPr>
            </w:pPr>
            <w:r>
              <w:rPr>
                <w:color w:val="000000"/>
                <w:sz w:val="20"/>
                <w:szCs w:val="20"/>
              </w:rPr>
              <w:t>Arrotondamento valore RQE STAR_ICMi in base a macrotipo: A, C e M e compilazione WISE2 normalizzazione RQE per confronto con classi europee</w:t>
            </w:r>
          </w:p>
        </w:tc>
        <w:tc>
          <w:tcPr>
            <w:tcW w:w="1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86" w14:textId="77777777" w:rsidR="00C94183" w:rsidRDefault="00CE2658">
            <w:pPr>
              <w:spacing w:after="0" w:line="240" w:lineRule="auto"/>
              <w:jc w:val="center"/>
              <w:rPr>
                <w:b/>
                <w:color w:val="000000"/>
                <w:sz w:val="20"/>
                <w:szCs w:val="20"/>
              </w:rPr>
            </w:pPr>
            <w:r>
              <w:rPr>
                <w:b/>
                <w:color w:val="000000"/>
                <w:sz w:val="20"/>
                <w:szCs w:val="20"/>
              </w:rPr>
              <w:t>Da Pag. 21</w:t>
            </w:r>
          </w:p>
        </w:tc>
      </w:tr>
    </w:tbl>
    <w:p w14:paraId="00000087" w14:textId="77777777" w:rsidR="00C94183" w:rsidRDefault="00C94183">
      <w:pPr>
        <w:rPr>
          <w:sz w:val="20"/>
          <w:szCs w:val="20"/>
        </w:rPr>
      </w:pPr>
    </w:p>
    <w:p w14:paraId="00000088" w14:textId="77777777" w:rsidR="00C94183" w:rsidRDefault="00C94183">
      <w:pPr>
        <w:rPr>
          <w:sz w:val="20"/>
          <w:szCs w:val="20"/>
        </w:rPr>
      </w:pPr>
    </w:p>
    <w:p w14:paraId="00000089" w14:textId="77777777" w:rsidR="00C94183" w:rsidRDefault="00C94183">
      <w:pPr>
        <w:rPr>
          <w:sz w:val="20"/>
          <w:szCs w:val="20"/>
        </w:rPr>
      </w:pPr>
    </w:p>
    <w:p w14:paraId="0000008A" w14:textId="77777777" w:rsidR="00C94183" w:rsidRDefault="00C94183">
      <w:pPr>
        <w:rPr>
          <w:sz w:val="20"/>
          <w:szCs w:val="20"/>
        </w:rPr>
      </w:pPr>
    </w:p>
    <w:p w14:paraId="0000008B" w14:textId="77777777" w:rsidR="00C94183" w:rsidRDefault="00C94183">
      <w:pPr>
        <w:rPr>
          <w:sz w:val="20"/>
          <w:szCs w:val="20"/>
        </w:rPr>
      </w:pPr>
    </w:p>
    <w:p w14:paraId="0000008C" w14:textId="77777777" w:rsidR="00C94183" w:rsidRDefault="00C94183">
      <w:pPr>
        <w:rPr>
          <w:sz w:val="20"/>
          <w:szCs w:val="20"/>
        </w:rPr>
      </w:pPr>
    </w:p>
    <w:p w14:paraId="0000008D" w14:textId="77777777" w:rsidR="00C94183" w:rsidRDefault="00C94183">
      <w:pPr>
        <w:rPr>
          <w:sz w:val="20"/>
          <w:szCs w:val="20"/>
        </w:rPr>
      </w:pPr>
    </w:p>
    <w:p w14:paraId="2B05DB6E" w14:textId="77777777" w:rsidR="00CE2658" w:rsidRDefault="00CE2658">
      <w:pPr>
        <w:rPr>
          <w:sz w:val="20"/>
          <w:szCs w:val="20"/>
        </w:rPr>
      </w:pPr>
    </w:p>
    <w:p w14:paraId="0000008E" w14:textId="77777777" w:rsidR="00C94183" w:rsidRDefault="00C94183">
      <w:pPr>
        <w:rPr>
          <w:sz w:val="20"/>
          <w:szCs w:val="20"/>
        </w:rPr>
      </w:pPr>
    </w:p>
    <w:p w14:paraId="0000008F" w14:textId="77777777" w:rsidR="00C94183" w:rsidRDefault="00CE2658">
      <w:pPr>
        <w:spacing w:after="0"/>
        <w:rPr>
          <w:b/>
          <w:sz w:val="20"/>
          <w:szCs w:val="20"/>
        </w:rPr>
      </w:pPr>
      <w:r>
        <w:rPr>
          <w:b/>
          <w:sz w:val="20"/>
          <w:szCs w:val="20"/>
        </w:rPr>
        <w:t>SECONDA PARTE</w:t>
      </w:r>
    </w:p>
    <w:tbl>
      <w:tblPr>
        <w:tblStyle w:val="a1"/>
        <w:tblW w:w="142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9"/>
        <w:gridCol w:w="12738"/>
      </w:tblGrid>
      <w:tr w:rsidR="00C94183" w14:paraId="2F0EDF3A" w14:textId="77777777">
        <w:trPr>
          <w:trHeight w:val="360"/>
        </w:trPr>
        <w:tc>
          <w:tcPr>
            <w:tcW w:w="1539" w:type="dxa"/>
            <w:vMerge w:val="restart"/>
            <w:shd w:val="clear" w:color="auto" w:fill="FFE5FF"/>
            <w:vAlign w:val="center"/>
          </w:tcPr>
          <w:p w14:paraId="00000090" w14:textId="77777777" w:rsidR="00C94183" w:rsidRDefault="00CE2658">
            <w:pPr>
              <w:spacing w:after="0" w:line="240" w:lineRule="auto"/>
              <w:rPr>
                <w:b/>
                <w:color w:val="000000"/>
                <w:sz w:val="20"/>
                <w:szCs w:val="20"/>
              </w:rPr>
            </w:pPr>
            <w:r>
              <w:rPr>
                <w:b/>
                <w:color w:val="000000"/>
                <w:sz w:val="20"/>
                <w:szCs w:val="20"/>
              </w:rPr>
              <w:lastRenderedPageBreak/>
              <w:t>Tabella 3</w:t>
            </w:r>
          </w:p>
        </w:tc>
        <w:tc>
          <w:tcPr>
            <w:tcW w:w="12738" w:type="dxa"/>
            <w:shd w:val="clear" w:color="auto" w:fill="FFE5FF"/>
            <w:vAlign w:val="center"/>
          </w:tcPr>
          <w:p w14:paraId="00000091" w14:textId="77777777" w:rsidR="00C94183" w:rsidRDefault="00CE2658">
            <w:pPr>
              <w:spacing w:after="0" w:line="240" w:lineRule="auto"/>
              <w:jc w:val="center"/>
              <w:rPr>
                <w:color w:val="000000"/>
                <w:sz w:val="20"/>
                <w:szCs w:val="20"/>
              </w:rPr>
            </w:pPr>
            <w:r>
              <w:rPr>
                <w:b/>
                <w:color w:val="000000"/>
                <w:sz w:val="20"/>
                <w:szCs w:val="20"/>
              </w:rPr>
              <w:t>Classificazione, Sessennio; Sorveglianze replicate; Assenza di Biologici; Utilizzo Trienni; Utilizzo 12 Sostanze; Utilizzo Sostanze SQA Rivisti; LOQ per confronto SQA; Campagne ridotte</w:t>
            </w:r>
          </w:p>
        </w:tc>
      </w:tr>
      <w:tr w:rsidR="00C94183" w14:paraId="689683B8" w14:textId="77777777">
        <w:trPr>
          <w:trHeight w:val="360"/>
        </w:trPr>
        <w:tc>
          <w:tcPr>
            <w:tcW w:w="1539" w:type="dxa"/>
            <w:vMerge/>
            <w:shd w:val="clear" w:color="auto" w:fill="FFE5FF"/>
            <w:vAlign w:val="center"/>
          </w:tcPr>
          <w:p w14:paraId="00000092" w14:textId="77777777" w:rsidR="00C94183" w:rsidRDefault="00C94183">
            <w:pPr>
              <w:widowControl w:val="0"/>
              <w:pBdr>
                <w:top w:val="nil"/>
                <w:left w:val="nil"/>
                <w:bottom w:val="nil"/>
                <w:right w:val="nil"/>
                <w:between w:val="nil"/>
              </w:pBdr>
              <w:spacing w:after="0" w:line="276" w:lineRule="auto"/>
              <w:rPr>
                <w:color w:val="000000"/>
                <w:sz w:val="20"/>
                <w:szCs w:val="20"/>
              </w:rPr>
            </w:pPr>
          </w:p>
        </w:tc>
        <w:tc>
          <w:tcPr>
            <w:tcW w:w="12738" w:type="dxa"/>
            <w:shd w:val="clear" w:color="auto" w:fill="auto"/>
            <w:vAlign w:val="center"/>
          </w:tcPr>
          <w:p w14:paraId="00000093" w14:textId="77777777" w:rsidR="00C94183" w:rsidRDefault="00CE2658" w:rsidP="00530A99">
            <w:pPr>
              <w:numPr>
                <w:ilvl w:val="0"/>
                <w:numId w:val="32"/>
              </w:numPr>
              <w:pBdr>
                <w:top w:val="nil"/>
                <w:left w:val="nil"/>
                <w:bottom w:val="nil"/>
                <w:right w:val="nil"/>
                <w:between w:val="nil"/>
              </w:pBdr>
              <w:spacing w:after="0"/>
              <w:jc w:val="both"/>
              <w:rPr>
                <w:b/>
                <w:color w:val="4472C4"/>
                <w:sz w:val="20"/>
                <w:szCs w:val="20"/>
              </w:rPr>
            </w:pPr>
            <w:r>
              <w:rPr>
                <w:b/>
                <w:color w:val="4472C4"/>
                <w:sz w:val="20"/>
                <w:szCs w:val="20"/>
              </w:rPr>
              <w:t>Classificazione</w:t>
            </w:r>
          </w:p>
          <w:p w14:paraId="00000094" w14:textId="77777777" w:rsidR="00C94183" w:rsidRDefault="00CE2658" w:rsidP="00530A99">
            <w:pPr>
              <w:numPr>
                <w:ilvl w:val="0"/>
                <w:numId w:val="32"/>
              </w:numPr>
              <w:spacing w:after="0"/>
              <w:jc w:val="both"/>
              <w:rPr>
                <w:b/>
                <w:color w:val="4472C4"/>
                <w:sz w:val="20"/>
                <w:szCs w:val="20"/>
              </w:rPr>
            </w:pPr>
            <w:r>
              <w:rPr>
                <w:b/>
                <w:color w:val="4472C4"/>
                <w:sz w:val="20"/>
                <w:szCs w:val="20"/>
              </w:rPr>
              <w:t>Domanda 64. Classificazione sessennale Operativo – Utilizzo Trienni</w:t>
            </w:r>
          </w:p>
          <w:p w14:paraId="00000095" w14:textId="77777777" w:rsidR="00C94183" w:rsidRDefault="00CE2658" w:rsidP="00530A99">
            <w:pPr>
              <w:numPr>
                <w:ilvl w:val="0"/>
                <w:numId w:val="32"/>
              </w:numPr>
              <w:pBdr>
                <w:top w:val="nil"/>
                <w:left w:val="nil"/>
                <w:bottom w:val="nil"/>
                <w:right w:val="nil"/>
                <w:between w:val="nil"/>
              </w:pBdr>
              <w:spacing w:after="0"/>
              <w:jc w:val="both"/>
              <w:rPr>
                <w:b/>
                <w:color w:val="4472C4"/>
                <w:sz w:val="20"/>
                <w:szCs w:val="20"/>
              </w:rPr>
            </w:pPr>
            <w:r>
              <w:rPr>
                <w:b/>
                <w:color w:val="4472C4"/>
                <w:sz w:val="20"/>
                <w:szCs w:val="20"/>
              </w:rPr>
              <w:t>Domanda 21. Classificazione Sessennale Sorveglianza replicata</w:t>
            </w:r>
          </w:p>
          <w:p w14:paraId="00000096" w14:textId="77777777" w:rsidR="00C94183" w:rsidRDefault="00CE2658" w:rsidP="00530A99">
            <w:pPr>
              <w:numPr>
                <w:ilvl w:val="0"/>
                <w:numId w:val="32"/>
              </w:numPr>
              <w:pBdr>
                <w:top w:val="nil"/>
                <w:left w:val="nil"/>
                <w:bottom w:val="nil"/>
                <w:right w:val="nil"/>
                <w:between w:val="nil"/>
              </w:pBdr>
              <w:tabs>
                <w:tab w:val="left" w:pos="864"/>
              </w:tabs>
              <w:spacing w:after="0"/>
              <w:jc w:val="both"/>
              <w:rPr>
                <w:b/>
                <w:color w:val="4472C4"/>
                <w:sz w:val="20"/>
                <w:szCs w:val="20"/>
              </w:rPr>
            </w:pPr>
            <w:r>
              <w:rPr>
                <w:b/>
                <w:color w:val="4472C4"/>
                <w:sz w:val="20"/>
                <w:szCs w:val="20"/>
              </w:rPr>
              <w:t>Domanda 62. Classificazione in assenza di biologici</w:t>
            </w:r>
          </w:p>
          <w:p w14:paraId="00000097" w14:textId="77777777" w:rsidR="00C94183" w:rsidRDefault="00CE2658" w:rsidP="00530A99">
            <w:pPr>
              <w:numPr>
                <w:ilvl w:val="0"/>
                <w:numId w:val="32"/>
              </w:numPr>
              <w:pBdr>
                <w:top w:val="nil"/>
                <w:left w:val="nil"/>
                <w:bottom w:val="nil"/>
                <w:right w:val="nil"/>
                <w:between w:val="nil"/>
              </w:pBdr>
              <w:spacing w:after="0"/>
              <w:jc w:val="both"/>
              <w:rPr>
                <w:b/>
                <w:color w:val="4472C4"/>
                <w:sz w:val="20"/>
                <w:szCs w:val="20"/>
              </w:rPr>
            </w:pPr>
            <w:r>
              <w:rPr>
                <w:b/>
                <w:color w:val="4472C4"/>
                <w:sz w:val="20"/>
                <w:szCs w:val="20"/>
              </w:rPr>
              <w:t>Domanda 65. Classificazione 12 Nuove sostanze</w:t>
            </w:r>
          </w:p>
          <w:p w14:paraId="00000098" w14:textId="77777777" w:rsidR="00C94183" w:rsidRDefault="00CE2658" w:rsidP="00530A99">
            <w:pPr>
              <w:numPr>
                <w:ilvl w:val="0"/>
                <w:numId w:val="32"/>
              </w:numPr>
              <w:pBdr>
                <w:top w:val="nil"/>
                <w:left w:val="nil"/>
                <w:bottom w:val="nil"/>
                <w:right w:val="nil"/>
                <w:between w:val="nil"/>
              </w:pBdr>
              <w:spacing w:after="0"/>
              <w:jc w:val="both"/>
              <w:rPr>
                <w:b/>
                <w:color w:val="4472C4"/>
                <w:sz w:val="20"/>
                <w:szCs w:val="20"/>
              </w:rPr>
            </w:pPr>
            <w:r>
              <w:rPr>
                <w:b/>
                <w:color w:val="4472C4"/>
                <w:sz w:val="20"/>
                <w:szCs w:val="20"/>
              </w:rPr>
              <w:t>Domanda 65b. Classificazione Sostanze SQA rivisti</w:t>
            </w:r>
          </w:p>
          <w:p w14:paraId="00000099" w14:textId="77777777" w:rsidR="00C94183" w:rsidRDefault="00CE2658" w:rsidP="00530A99">
            <w:pPr>
              <w:numPr>
                <w:ilvl w:val="0"/>
                <w:numId w:val="32"/>
              </w:numPr>
              <w:pBdr>
                <w:top w:val="nil"/>
                <w:left w:val="nil"/>
                <w:bottom w:val="nil"/>
                <w:right w:val="nil"/>
                <w:between w:val="nil"/>
              </w:pBdr>
              <w:spacing w:after="0"/>
              <w:jc w:val="both"/>
              <w:rPr>
                <w:b/>
                <w:color w:val="4472C4"/>
                <w:sz w:val="20"/>
                <w:szCs w:val="20"/>
              </w:rPr>
            </w:pPr>
            <w:r>
              <w:rPr>
                <w:b/>
                <w:color w:val="4472C4"/>
                <w:sz w:val="20"/>
                <w:szCs w:val="20"/>
              </w:rPr>
              <w:t>Domanda 22. Campagne ridotte</w:t>
            </w:r>
          </w:p>
          <w:p w14:paraId="0000009A" w14:textId="77777777" w:rsidR="00C94183" w:rsidRDefault="00CE2658" w:rsidP="00530A99">
            <w:pPr>
              <w:numPr>
                <w:ilvl w:val="0"/>
                <w:numId w:val="32"/>
              </w:numPr>
              <w:pBdr>
                <w:top w:val="nil"/>
                <w:left w:val="nil"/>
                <w:bottom w:val="nil"/>
                <w:right w:val="nil"/>
                <w:between w:val="nil"/>
              </w:pBdr>
              <w:spacing w:after="0"/>
              <w:jc w:val="both"/>
              <w:rPr>
                <w:b/>
                <w:color w:val="4472C4"/>
                <w:sz w:val="20"/>
                <w:szCs w:val="20"/>
              </w:rPr>
            </w:pPr>
            <w:r>
              <w:rPr>
                <w:b/>
                <w:color w:val="4472C4"/>
                <w:sz w:val="20"/>
                <w:szCs w:val="20"/>
              </w:rPr>
              <w:t>Domanda 66. LOQ per confronto SQA;</w:t>
            </w:r>
          </w:p>
        </w:tc>
      </w:tr>
    </w:tbl>
    <w:p w14:paraId="0000009B" w14:textId="77777777" w:rsidR="00C94183" w:rsidRDefault="00C94183">
      <w:pPr>
        <w:rPr>
          <w:sz w:val="20"/>
          <w:szCs w:val="20"/>
        </w:rPr>
      </w:pPr>
    </w:p>
    <w:p w14:paraId="0000009C" w14:textId="77777777" w:rsidR="00C94183" w:rsidRDefault="00CE2658">
      <w:pPr>
        <w:pStyle w:val="Titolo2"/>
        <w:shd w:val="clear" w:color="auto" w:fill="FFE7FF"/>
        <w:jc w:val="center"/>
        <w:rPr>
          <w:rFonts w:ascii="Calibri" w:eastAsia="Calibri" w:hAnsi="Calibri" w:cs="Calibri"/>
          <w:b/>
          <w:color w:val="4472C4"/>
        </w:rPr>
      </w:pPr>
      <w:r>
        <w:rPr>
          <w:rFonts w:ascii="Calibri" w:eastAsia="Calibri" w:hAnsi="Calibri" w:cs="Calibri"/>
          <w:b/>
          <w:color w:val="4472C4"/>
        </w:rPr>
        <w:t xml:space="preserve">Classificazione </w:t>
      </w:r>
    </w:p>
    <w:p w14:paraId="0000009D" w14:textId="77777777" w:rsidR="00C94183" w:rsidRDefault="00C94183">
      <w:pPr>
        <w:spacing w:after="0"/>
      </w:pPr>
    </w:p>
    <w:tbl>
      <w:tblPr>
        <w:tblStyle w:val="a2"/>
        <w:tblW w:w="142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13855"/>
      </w:tblGrid>
      <w:tr w:rsidR="00C94183" w14:paraId="714806E7" w14:textId="77777777">
        <w:tc>
          <w:tcPr>
            <w:tcW w:w="421" w:type="dxa"/>
            <w:tcBorders>
              <w:top w:val="nil"/>
              <w:left w:val="nil"/>
              <w:bottom w:val="nil"/>
              <w:right w:val="single" w:sz="4" w:space="0" w:color="000000"/>
            </w:tcBorders>
            <w:vAlign w:val="center"/>
          </w:tcPr>
          <w:p w14:paraId="0000009E" w14:textId="77777777" w:rsidR="00C94183" w:rsidRDefault="00CE2658">
            <w:pPr>
              <w:jc w:val="center"/>
              <w:rPr>
                <w:b/>
              </w:rPr>
            </w:pPr>
            <w:r>
              <w:rPr>
                <w:b/>
              </w:rPr>
              <w:t>2</w:t>
            </w:r>
          </w:p>
        </w:tc>
        <w:tc>
          <w:tcPr>
            <w:tcW w:w="13856" w:type="dxa"/>
            <w:tcBorders>
              <w:left w:val="single" w:sz="4" w:space="0" w:color="000000"/>
            </w:tcBorders>
          </w:tcPr>
          <w:p w14:paraId="0000009F" w14:textId="77777777" w:rsidR="00C94183" w:rsidRDefault="00CE2658">
            <w:pPr>
              <w:pBdr>
                <w:top w:val="single" w:sz="24" w:space="0" w:color="DEEBF6"/>
                <w:left w:val="single" w:sz="24" w:space="0" w:color="DEEBF6"/>
                <w:bottom w:val="single" w:sz="24" w:space="0" w:color="DEEBF6"/>
                <w:right w:val="single" w:sz="24" w:space="0" w:color="DEEBF6"/>
              </w:pBdr>
              <w:shd w:val="clear" w:color="auto" w:fill="DEEBF6"/>
              <w:jc w:val="both"/>
              <w:rPr>
                <w:b/>
                <w:sz w:val="20"/>
                <w:szCs w:val="20"/>
              </w:rPr>
            </w:pPr>
            <w:r>
              <w:rPr>
                <w:b/>
                <w:sz w:val="20"/>
                <w:szCs w:val="20"/>
              </w:rPr>
              <w:t>PARAGRAFO 1.6 INTERPRETAZIONE DEI DATI DI MONITORAGGIO FIUMI (</w:t>
            </w:r>
            <w:r>
              <w:rPr>
                <w:b/>
                <w:smallCaps/>
                <w:sz w:val="20"/>
                <w:szCs w:val="20"/>
              </w:rPr>
              <w:t xml:space="preserve">MLG 116/14 </w:t>
            </w:r>
            <w:r>
              <w:rPr>
                <w:b/>
                <w:sz w:val="20"/>
                <w:szCs w:val="20"/>
              </w:rPr>
              <w:t>DA PAG. 21)</w:t>
            </w:r>
          </w:p>
          <w:p w14:paraId="000000A0" w14:textId="77777777" w:rsidR="00C94183" w:rsidRDefault="00CE2658">
            <w:pPr>
              <w:pBdr>
                <w:top w:val="single" w:sz="24" w:space="0" w:color="DEEBF6"/>
                <w:left w:val="single" w:sz="24" w:space="0" w:color="DEEBF6"/>
                <w:bottom w:val="single" w:sz="24" w:space="0" w:color="DEEBF6"/>
                <w:right w:val="single" w:sz="24" w:space="0" w:color="DEEBF6"/>
              </w:pBdr>
              <w:shd w:val="clear" w:color="auto" w:fill="DEEBF6"/>
              <w:jc w:val="both"/>
              <w:rPr>
                <w:b/>
                <w:sz w:val="20"/>
                <w:szCs w:val="20"/>
              </w:rPr>
            </w:pPr>
            <w:r>
              <w:rPr>
                <w:b/>
                <w:sz w:val="20"/>
                <w:szCs w:val="20"/>
              </w:rPr>
              <w:t>PARAGRAFO 2.6 INTERPRETAZIONE DEI DATI DI MONITORAGGIO LAGHI (</w:t>
            </w:r>
            <w:r>
              <w:rPr>
                <w:b/>
                <w:smallCaps/>
                <w:sz w:val="20"/>
                <w:szCs w:val="20"/>
              </w:rPr>
              <w:t xml:space="preserve">MLG 116/14 </w:t>
            </w:r>
            <w:r>
              <w:rPr>
                <w:b/>
                <w:sz w:val="20"/>
                <w:szCs w:val="20"/>
              </w:rPr>
              <w:t xml:space="preserve">DA </w:t>
            </w:r>
            <w:r>
              <w:rPr>
                <w:b/>
                <w:smallCaps/>
                <w:sz w:val="20"/>
                <w:szCs w:val="20"/>
              </w:rPr>
              <w:t xml:space="preserve">PAG. </w:t>
            </w:r>
            <w:r>
              <w:rPr>
                <w:b/>
                <w:sz w:val="20"/>
                <w:szCs w:val="20"/>
              </w:rPr>
              <w:t>36)</w:t>
            </w:r>
          </w:p>
          <w:p w14:paraId="000000A1" w14:textId="77777777" w:rsidR="00C94183" w:rsidRDefault="00CE2658">
            <w:pPr>
              <w:ind w:left="360"/>
              <w:jc w:val="both"/>
              <w:rPr>
                <w:sz w:val="20"/>
                <w:szCs w:val="20"/>
              </w:rPr>
            </w:pPr>
            <w:r>
              <w:rPr>
                <w:sz w:val="20"/>
                <w:szCs w:val="20"/>
              </w:rPr>
              <w:t>Da inserire, nei singoli sotto paragrafi dedicati, l’indicazione per la valutazione dello Stato al termine dei 6 anni di monitoraggio. Occorre condividere anche con il Ministero le modalità di classificazione per la valutazione complessiva sessennale, con indicazioni dell’utilizzo dei risultati dei 2 trienni. Indicazioni specifiche di utilizzo dei risultati dei 2 trienni per: monitoraggio operativo e di sorveglianza, per Stato Ecologico (EQB, Elementi chimici a supporto, LIM</w:t>
            </w:r>
            <w:r>
              <w:rPr>
                <w:sz w:val="20"/>
                <w:szCs w:val="20"/>
                <w:vertAlign w:val="subscript"/>
              </w:rPr>
              <w:t>eco</w:t>
            </w:r>
            <w:r>
              <w:rPr>
                <w:sz w:val="20"/>
                <w:szCs w:val="20"/>
              </w:rPr>
              <w:t xml:space="preserve"> etc) e per lo Stato Chimico (colonna d’acqua e biota). </w:t>
            </w:r>
          </w:p>
        </w:tc>
      </w:tr>
    </w:tbl>
    <w:p w14:paraId="000000A2" w14:textId="77777777" w:rsidR="00C94183" w:rsidRDefault="00C94183">
      <w:pPr>
        <w:spacing w:after="0"/>
      </w:pPr>
    </w:p>
    <w:tbl>
      <w:tblPr>
        <w:tblStyle w:val="a3"/>
        <w:tblW w:w="1428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15"/>
        <w:gridCol w:w="1712"/>
        <w:gridCol w:w="12155"/>
      </w:tblGrid>
      <w:tr w:rsidR="00C94183" w14:paraId="560C83B5" w14:textId="77777777">
        <w:tc>
          <w:tcPr>
            <w:tcW w:w="415" w:type="dxa"/>
            <w:tcBorders>
              <w:right w:val="single" w:sz="4" w:space="0" w:color="000000"/>
            </w:tcBorders>
            <w:vAlign w:val="center"/>
          </w:tcPr>
          <w:p w14:paraId="000000A3" w14:textId="77777777" w:rsidR="00C94183" w:rsidRDefault="00CE2658">
            <w:pPr>
              <w:jc w:val="center"/>
              <w:rPr>
                <w:b/>
                <w:color w:val="000000"/>
                <w:sz w:val="20"/>
                <w:szCs w:val="20"/>
              </w:rPr>
            </w:pPr>
            <w:r>
              <w:rPr>
                <w:b/>
                <w:color w:val="000000"/>
                <w:sz w:val="20"/>
                <w:szCs w:val="20"/>
              </w:rPr>
              <w:t>1</w:t>
            </w:r>
          </w:p>
        </w:tc>
        <w:tc>
          <w:tcPr>
            <w:tcW w:w="1712" w:type="dxa"/>
            <w:tcBorders>
              <w:top w:val="single" w:sz="4" w:space="0" w:color="000000"/>
              <w:left w:val="single" w:sz="4" w:space="0" w:color="000000"/>
              <w:bottom w:val="single" w:sz="4" w:space="0" w:color="000000"/>
              <w:right w:val="single" w:sz="4" w:space="0" w:color="000000"/>
            </w:tcBorders>
          </w:tcPr>
          <w:p w14:paraId="000000A4" w14:textId="77777777" w:rsidR="00C94183" w:rsidRDefault="00CE2658">
            <w:pPr>
              <w:rPr>
                <w:b/>
                <w:sz w:val="20"/>
                <w:szCs w:val="20"/>
              </w:rPr>
            </w:pPr>
            <w:r>
              <w:rPr>
                <w:b/>
                <w:sz w:val="20"/>
                <w:szCs w:val="20"/>
              </w:rPr>
              <w:t>MASE.REGISTRO UFFICIALE.2023.0183069</w:t>
            </w:r>
          </w:p>
        </w:tc>
        <w:tc>
          <w:tcPr>
            <w:tcW w:w="12155" w:type="dxa"/>
            <w:tcBorders>
              <w:top w:val="single" w:sz="4" w:space="0" w:color="000000"/>
              <w:left w:val="single" w:sz="4" w:space="0" w:color="000000"/>
              <w:bottom w:val="single" w:sz="4" w:space="0" w:color="000000"/>
              <w:right w:val="single" w:sz="4" w:space="0" w:color="000000"/>
            </w:tcBorders>
          </w:tcPr>
          <w:p w14:paraId="000000A5" w14:textId="77777777" w:rsidR="00C94183" w:rsidRDefault="00CE2658">
            <w:pPr>
              <w:jc w:val="both"/>
              <w:rPr>
                <w:sz w:val="20"/>
                <w:szCs w:val="20"/>
              </w:rPr>
            </w:pPr>
            <w:r>
              <w:rPr>
                <w:b/>
                <w:sz w:val="20"/>
                <w:szCs w:val="20"/>
              </w:rPr>
              <w:t xml:space="preserve">Schema dei cicli di pianificazione e proposta di interpretazione dei trienni e sessenni di monitoraggio a cura di ISPRA con indicazioni utilizzo trienni. Vedi tabella 2 </w:t>
            </w:r>
            <w:r>
              <w:rPr>
                <w:sz w:val="20"/>
                <w:szCs w:val="20"/>
              </w:rPr>
              <w:t xml:space="preserve">(La tabella sotto riportata (Tab. 2) riprende e modifica l'originaria definita da codesto Ministero, aggiornando all'attuale ciclo di pianificazione. In tale tabella, sono indicate per ciascuna tempistica di classificazione, le finalità e i periodi di monitoraggio da utilizzare. Nell'elaborazione della tempistica, sono stati presi in considerazione i tempi intercorrenti tra campionamento, analisi dei campioni e restituzione del dato finale. A titolo di esempio, in un'agenzia per l'ambiente con livelli medio-alti di efficienza, occorrono almeno 6 mesi per trasformare il campione in un dato utile alla classificazione.). </w:t>
            </w:r>
          </w:p>
          <w:p w14:paraId="000000A6" w14:textId="77777777" w:rsidR="00C94183" w:rsidRDefault="00CE2658">
            <w:pPr>
              <w:pBdr>
                <w:top w:val="nil"/>
                <w:left w:val="nil"/>
                <w:bottom w:val="nil"/>
                <w:right w:val="nil"/>
                <w:between w:val="nil"/>
              </w:pBdr>
              <w:spacing w:before="120"/>
              <w:jc w:val="both"/>
              <w:rPr>
                <w:color w:val="000000"/>
                <w:sz w:val="20"/>
                <w:szCs w:val="20"/>
              </w:rPr>
            </w:pPr>
            <w:r>
              <w:rPr>
                <w:b/>
                <w:i/>
                <w:color w:val="323E4F"/>
                <w:sz w:val="20"/>
                <w:szCs w:val="20"/>
              </w:rPr>
              <w:t>Fig. 2. Tempistica monitoraggio e classificazione</w:t>
            </w:r>
            <w:r>
              <w:rPr>
                <w:i/>
                <w:color w:val="000000"/>
                <w:sz w:val="20"/>
                <w:szCs w:val="20"/>
              </w:rPr>
              <w:t>.</w:t>
            </w:r>
            <w:r>
              <w:rPr>
                <w:rFonts w:ascii="Times New Roman" w:eastAsia="Times New Roman" w:hAnsi="Times New Roman" w:cs="Times New Roman"/>
                <w:i/>
                <w:color w:val="000000"/>
                <w:sz w:val="20"/>
                <w:szCs w:val="20"/>
              </w:rPr>
              <w:t xml:space="preserve"> </w:t>
            </w:r>
            <w:r>
              <w:rPr>
                <w:color w:val="000000"/>
                <w:sz w:val="20"/>
                <w:szCs w:val="20"/>
              </w:rPr>
              <w:t>La classificazione sessennale del Secondo ciclo di pianificazione (2015-2021) è la base assieme alla classificazione del I triennio successivo (2022-2024), per il PGBI del Quarto ciclo di pianificazione (2027-2033).</w:t>
            </w:r>
          </w:p>
          <w:p w14:paraId="000000A7" w14:textId="77777777" w:rsidR="00C94183" w:rsidRDefault="00C94183">
            <w:pPr>
              <w:jc w:val="both"/>
              <w:rPr>
                <w:b/>
                <w:i/>
                <w:color w:val="000000"/>
                <w:sz w:val="20"/>
                <w:szCs w:val="20"/>
              </w:rPr>
            </w:pPr>
          </w:p>
          <w:p w14:paraId="000000A8" w14:textId="77777777" w:rsidR="00C94183" w:rsidRDefault="00CE2658">
            <w:pPr>
              <w:jc w:val="both"/>
              <w:rPr>
                <w:b/>
                <w:i/>
                <w:color w:val="000000"/>
                <w:sz w:val="20"/>
                <w:szCs w:val="20"/>
              </w:rPr>
            </w:pPr>
            <w:r>
              <w:rPr>
                <w:b/>
                <w:i/>
                <w:color w:val="000000"/>
                <w:sz w:val="20"/>
                <w:szCs w:val="20"/>
              </w:rPr>
              <w:t>Per collegare la pianificazione al monitoraggio</w:t>
            </w:r>
          </w:p>
          <w:p w14:paraId="000000A9" w14:textId="77777777" w:rsidR="00C94183" w:rsidRDefault="00CE2658">
            <w:pPr>
              <w:jc w:val="both"/>
              <w:rPr>
                <w:sz w:val="20"/>
                <w:szCs w:val="20"/>
              </w:rPr>
            </w:pPr>
            <w:r>
              <w:rPr>
                <w:b/>
                <w:i/>
                <w:color w:val="000000"/>
                <w:sz w:val="20"/>
                <w:szCs w:val="20"/>
              </w:rPr>
              <w:t>Fig.4.</w:t>
            </w:r>
            <w:r>
              <w:rPr>
                <w:b/>
                <w:color w:val="000000"/>
                <w:sz w:val="20"/>
                <w:szCs w:val="20"/>
              </w:rPr>
              <w:t xml:space="preserve"> </w:t>
            </w:r>
            <w:r>
              <w:rPr>
                <w:b/>
                <w:i/>
                <w:sz w:val="20"/>
                <w:szCs w:val="20"/>
              </w:rPr>
              <w:t>Schema Pianificazione (PDGI)/Finalità Monitoraggio</w:t>
            </w:r>
            <w:r>
              <w:rPr>
                <w:i/>
                <w:sz w:val="20"/>
                <w:szCs w:val="20"/>
              </w:rPr>
              <w:t xml:space="preserve"> </w:t>
            </w:r>
            <w:r>
              <w:rPr>
                <w:sz w:val="20"/>
                <w:szCs w:val="20"/>
              </w:rPr>
              <w:t xml:space="preserve">Nello schema sono descritti i due percorsi A e B da seguire in relazione alle finalità del monitoraggio per l’ottenimento di classificazioni che rispondano alle diverse valutazioni (A), revisioni (A) e raggiungimento obiettivi (B) richiesti.  </w:t>
            </w:r>
          </w:p>
          <w:p w14:paraId="000000AA" w14:textId="77777777" w:rsidR="00C94183" w:rsidRDefault="00CE2658">
            <w:pPr>
              <w:jc w:val="both"/>
              <w:rPr>
                <w:sz w:val="20"/>
                <w:szCs w:val="20"/>
              </w:rPr>
            </w:pPr>
            <w:r>
              <w:rPr>
                <w:color w:val="000000"/>
                <w:sz w:val="20"/>
                <w:szCs w:val="20"/>
              </w:rPr>
              <w:t xml:space="preserve">Simboli     per corrispondenze in </w:t>
            </w:r>
            <w:r>
              <w:rPr>
                <w:i/>
                <w:color w:val="000000"/>
                <w:sz w:val="20"/>
                <w:szCs w:val="20"/>
              </w:rPr>
              <w:t>Schema binario temporale delle</w:t>
            </w:r>
            <w:r>
              <w:rPr>
                <w:i/>
                <w:sz w:val="20"/>
                <w:szCs w:val="20"/>
              </w:rPr>
              <w:t xml:space="preserve"> </w:t>
            </w:r>
            <w:r>
              <w:rPr>
                <w:i/>
                <w:color w:val="000000"/>
                <w:sz w:val="20"/>
                <w:szCs w:val="20"/>
              </w:rPr>
              <w:t>principali attività finalizzate alla Pianificazione (PGBI) e al Monitoraggio/Valutazione dello stato dei corpi idrici e dell’efficacia delle misure</w:t>
            </w:r>
            <w:r>
              <w:rPr>
                <w:color w:val="000000"/>
                <w:sz w:val="20"/>
                <w:szCs w:val="20"/>
              </w:rPr>
              <w:t xml:space="preserve"> (Fig.1.)</w:t>
            </w:r>
            <w:r>
              <w:rPr>
                <w:noProof/>
              </w:rPr>
              <mc:AlternateContent>
                <mc:Choice Requires="wpg">
                  <w:drawing>
                    <wp:anchor distT="0" distB="0" distL="114300" distR="114300" simplePos="0" relativeHeight="251658240" behindDoc="0" locked="0" layoutInCell="1" hidden="0" allowOverlap="1">
                      <wp:simplePos x="0" y="0"/>
                      <wp:positionH relativeFrom="column">
                        <wp:posOffset>482600</wp:posOffset>
                      </wp:positionH>
                      <wp:positionV relativeFrom="paragraph">
                        <wp:posOffset>25400</wp:posOffset>
                      </wp:positionV>
                      <wp:extent cx="305464" cy="114928"/>
                      <wp:effectExtent l="0" t="0" r="0" b="0"/>
                      <wp:wrapNone/>
                      <wp:docPr id="99" name=""/>
                      <wp:cNvGraphicFramePr/>
                      <a:graphic xmlns:a="http://schemas.openxmlformats.org/drawingml/2006/main">
                        <a:graphicData uri="http://schemas.microsoft.com/office/word/2010/wordprocessingGroup">
                          <wpg:wgp>
                            <wpg:cNvGrpSpPr/>
                            <wpg:grpSpPr>
                              <a:xfrm>
                                <a:off x="0" y="0"/>
                                <a:ext cx="305464" cy="114928"/>
                                <a:chOff x="5185950" y="3715800"/>
                                <a:chExt cx="319150" cy="128025"/>
                              </a:xfrm>
                            </wpg:grpSpPr>
                            <wpg:grpSp>
                              <wpg:cNvPr id="1" name="Gruppo 1"/>
                              <wpg:cNvGrpSpPr/>
                              <wpg:grpSpPr>
                                <a:xfrm>
                                  <a:off x="5193268" y="3722536"/>
                                  <a:ext cx="305464" cy="114928"/>
                                  <a:chOff x="0" y="0"/>
                                  <a:chExt cx="305464" cy="114928"/>
                                </a:xfrm>
                              </wpg:grpSpPr>
                              <wps:wsp>
                                <wps:cNvPr id="2" name="Rettangolo 2"/>
                                <wps:cNvSpPr/>
                                <wps:spPr>
                                  <a:xfrm>
                                    <a:off x="0" y="0"/>
                                    <a:ext cx="305450" cy="114925"/>
                                  </a:xfrm>
                                  <a:prstGeom prst="rect">
                                    <a:avLst/>
                                  </a:prstGeom>
                                  <a:noFill/>
                                  <a:ln>
                                    <a:noFill/>
                                  </a:ln>
                                </wps:spPr>
                                <wps:txbx>
                                  <w:txbxContent>
                                    <w:p w14:paraId="56483032" w14:textId="77777777" w:rsidR="00CE2658" w:rsidRDefault="00CE2658">
                                      <w:pPr>
                                        <w:spacing w:after="0" w:line="240" w:lineRule="auto"/>
                                        <w:textDirection w:val="btLr"/>
                                      </w:pPr>
                                    </w:p>
                                  </w:txbxContent>
                                </wps:txbx>
                                <wps:bodyPr spcFirstLastPara="1" wrap="square" lIns="91425" tIns="91425" rIns="91425" bIns="91425" anchor="ctr" anchorCtr="0">
                                  <a:noAutofit/>
                                </wps:bodyPr>
                              </wps:wsp>
                              <wps:wsp>
                                <wps:cNvPr id="3" name="Ettagono 3"/>
                                <wps:cNvSpPr/>
                                <wps:spPr>
                                  <a:xfrm>
                                    <a:off x="0" y="0"/>
                                    <a:ext cx="148025" cy="102799"/>
                                  </a:xfrm>
                                  <a:prstGeom prst="heptagon">
                                    <a:avLst>
                                      <a:gd name="hf" fmla="val 102572"/>
                                      <a:gd name="vf" fmla="val 105210"/>
                                    </a:avLst>
                                  </a:prstGeom>
                                  <a:solidFill>
                                    <a:srgbClr val="00B050"/>
                                  </a:solidFill>
                                  <a:ln w="12700" cap="flat" cmpd="sng">
                                    <a:solidFill>
                                      <a:srgbClr val="00B050"/>
                                    </a:solidFill>
                                    <a:prstDash val="solid"/>
                                    <a:miter lim="800000"/>
                                    <a:headEnd type="none" w="sm" len="sm"/>
                                    <a:tailEnd type="none" w="sm" len="sm"/>
                                  </a:ln>
                                </wps:spPr>
                                <wps:txbx>
                                  <w:txbxContent>
                                    <w:p w14:paraId="2724A1BB" w14:textId="77777777" w:rsidR="00CE2658" w:rsidRDefault="00CE2658">
                                      <w:pPr>
                                        <w:spacing w:after="0" w:line="240" w:lineRule="auto"/>
                                        <w:textDirection w:val="btLr"/>
                                      </w:pPr>
                                    </w:p>
                                  </w:txbxContent>
                                </wps:txbx>
                                <wps:bodyPr spcFirstLastPara="1" wrap="square" lIns="91425" tIns="91425" rIns="91425" bIns="91425" anchor="ctr" anchorCtr="0">
                                  <a:noAutofit/>
                                </wps:bodyPr>
                              </wps:wsp>
                              <wps:wsp>
                                <wps:cNvPr id="4" name="Rettangolo 4"/>
                                <wps:cNvSpPr/>
                                <wps:spPr>
                                  <a:xfrm>
                                    <a:off x="215153" y="7684"/>
                                    <a:ext cx="90311" cy="107244"/>
                                  </a:xfrm>
                                  <a:prstGeom prst="rect">
                                    <a:avLst/>
                                  </a:prstGeom>
                                  <a:solidFill>
                                    <a:schemeClr val="accent2"/>
                                  </a:solidFill>
                                  <a:ln w="12700" cap="flat" cmpd="sng">
                                    <a:solidFill>
                                      <a:schemeClr val="accent2"/>
                                    </a:solidFill>
                                    <a:prstDash val="solid"/>
                                    <a:miter lim="800000"/>
                                    <a:headEnd type="none" w="sm" len="sm"/>
                                    <a:tailEnd type="none" w="sm" len="sm"/>
                                  </a:ln>
                                </wps:spPr>
                                <wps:txbx>
                                  <w:txbxContent>
                                    <w:p w14:paraId="70A07099" w14:textId="77777777" w:rsidR="00CE2658" w:rsidRDefault="00CE2658">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id="_x0000_s1026" style="position:absolute;left:0;text-align:left;margin-left:38pt;margin-top:2pt;width:24.05pt;height:9.05pt;z-index:251658240" coordorigin="51859,37158" coordsize="3191,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">
                      <v:group id="Gruppo 1" o:spid="_x0000_s1027" style="position:absolute;left:51932;top:37225;width:3055;height:1149" coordsize="305464,114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ttangolo 2" o:spid="_x0000_s1028" style="position:absolute;width:305450;height:114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56483032" w14:textId="77777777" w:rsidR="00CE2658" w:rsidRDefault="00CE2658">
                                <w:pPr>
                                  <w:spacing w:after="0" w:line="240" w:lineRule="auto"/>
                                  <w:textDirection w:val="btLr"/>
                                </w:pPr>
                              </w:p>
                            </w:txbxContent>
                          </v:textbox>
                        </v:rect>
                        <v:shape id="Ettagono 3" o:spid="_x0000_s1029" style="position:absolute;width:148025;height:102799;visibility:visible;mso-wrap-style:square;v-text-anchor:middle" coordsize="148025,1027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WfSsMA&#10;AADaAAAADwAAAGRycy9kb3ducmV2LnhtbESPQWvCQBSE74X+h+UJvdWNsRaJrlLFQHtsKqi3R/aZ&#10;jWbfhuyq6b/vFgSPw8x8w8yXvW3ElTpfO1YwGiYgiEuna64UbH/y1ykIH5A1No5JwS95WC6en+aY&#10;aXfjb7oWoRIRwj5DBSaENpPSl4Ys+qFriaN3dJ3FEGVXSd3hLcJtI9MkeZcWa44LBltaGyrPxcUq&#10;KCbHtN/ll7dxvtLpSR/MfvO1Uupl0H/MQATqwyN8b39qBWP4vxJv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WfSsMAAADaAAAADwAAAAAAAAAAAAAAAACYAgAAZHJzL2Rv&#10;d25yZXYueG1sUEsFBgAAAAAEAAQA9QAAAIgDAAAAAA==&#10;" adj="-11796480,,5400" path="m,66111l14659,20361,74013,r59353,20361l148025,66111r-41074,36689l41074,102800,,66111xe" fillcolor="#00b050" strokecolor="#00b050" strokeweight="1pt">
                          <v:stroke startarrowwidth="narrow" startarrowlength="short" endarrowwidth="narrow" endarrowlength="short" joinstyle="miter"/>
                          <v:formulas/>
                          <v:path arrowok="t" o:connecttype="custom" o:connectlocs="0,66111;14659,20361;74013,0;133366,20361;148025,66111;106951,102800;41074,102800;0,66111" o:connectangles="0,0,0,0,0,0,0,0" textboxrect="0,0,148025,102799"/>
                          <v:textbox inset="2.53958mm,2.53958mm,2.53958mm,2.53958mm">
                            <w:txbxContent>
                              <w:p w14:paraId="2724A1BB" w14:textId="77777777" w:rsidR="00CE2658" w:rsidRDefault="00CE2658">
                                <w:pPr>
                                  <w:spacing w:after="0" w:line="240" w:lineRule="auto"/>
                                  <w:textDirection w:val="btLr"/>
                                </w:pPr>
                              </w:p>
                            </w:txbxContent>
                          </v:textbox>
                        </v:shape>
                        <v:rect id="Rettangolo 4" o:spid="_x0000_s1030" style="position:absolute;left:215153;top:7684;width:90311;height:107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C1sIA&#10;AADaAAAADwAAAGRycy9kb3ducmV2LnhtbESPQWvCQBSE74L/YXlCb7pRRDS6Sm1JKXhRW8TjI/tM&#10;Qnffhuwa03/vCoLHYWa+YVabzhrRUuMrxwrGowQEce50xYWC359sOAfhA7JG45gU/JOHzbrfW2Gq&#10;3Y0P1B5DISKEfYoKyhDqVEqfl2TRj1xNHL2LayyGKJtC6gZvEW6NnCTJTFqsOC6UWNNHSfnf8WoV&#10;TLLi60zJYr/zmeHt9PN6ag0p9Tbo3pcgAnXhFX62v7WCKTyuxBs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HALWwgAAANoAAAAPAAAAAAAAAAAAAAAAAJgCAABkcnMvZG93&#10;bnJldi54bWxQSwUGAAAAAAQABAD1AAAAhwMAAAAA&#10;" fillcolor="#ed7d31 [3205]" strokecolor="#ed7d31 [3205]" strokeweight="1pt">
                          <v:stroke startarrowwidth="narrow" startarrowlength="short" endarrowwidth="narrow" endarrowlength="short"/>
                          <v:textbox inset="2.53958mm,2.53958mm,2.53958mm,2.53958mm">
                            <w:txbxContent>
                              <w:p w14:paraId="70A07099" w14:textId="77777777" w:rsidR="00CE2658" w:rsidRDefault="00CE2658">
                                <w:pPr>
                                  <w:spacing w:after="0" w:line="240" w:lineRule="auto"/>
                                  <w:textDirection w:val="btLr"/>
                                </w:pPr>
                              </w:p>
                            </w:txbxContent>
                          </v:textbox>
                        </v:rect>
                      </v:group>
                    </v:group>
                  </w:pict>
                </mc:Fallback>
              </mc:AlternateContent>
            </w:r>
          </w:p>
        </w:tc>
      </w:tr>
    </w:tbl>
    <w:p w14:paraId="000000AB" w14:textId="77777777" w:rsidR="00C94183" w:rsidRDefault="00C94183">
      <w:pPr>
        <w:spacing w:after="0"/>
      </w:pPr>
    </w:p>
    <w:p w14:paraId="000000AC" w14:textId="77777777" w:rsidR="00C94183" w:rsidRDefault="00CE2658">
      <w:pPr>
        <w:spacing w:after="60"/>
        <w:jc w:val="both"/>
        <w:rPr>
          <w:b/>
          <w:color w:val="000000"/>
        </w:rPr>
      </w:pPr>
      <w:r>
        <w:rPr>
          <w:b/>
          <w:color w:val="000000"/>
        </w:rPr>
        <w:t>Estratto da</w:t>
      </w:r>
      <w:r>
        <w:rPr>
          <w:b/>
        </w:rPr>
        <w:t xml:space="preserve"> Schema dei cicli di pianificazione e proposta di interpretazione dei trienni e sessenni di monitoraggio a cura di ISPRA con indicazioni utilizzo trienni. </w:t>
      </w:r>
      <w:r>
        <w:rPr>
          <w:b/>
          <w:color w:val="000000"/>
        </w:rPr>
        <w:t xml:space="preserve"> </w:t>
      </w:r>
    </w:p>
    <w:p w14:paraId="000000AD" w14:textId="77777777" w:rsidR="00C94183" w:rsidRDefault="00CE2658">
      <w:pPr>
        <w:spacing w:after="60"/>
        <w:ind w:firstLine="708"/>
        <w:rPr>
          <w:b/>
          <w:color w:val="000000"/>
          <w:sz w:val="20"/>
          <w:szCs w:val="20"/>
        </w:rPr>
      </w:pPr>
      <w:r>
        <w:rPr>
          <w:b/>
          <w:color w:val="000000"/>
          <w:sz w:val="20"/>
          <w:szCs w:val="20"/>
        </w:rPr>
        <w:t>Tab. 2</w:t>
      </w:r>
    </w:p>
    <w:tbl>
      <w:tblPr>
        <w:tblStyle w:val="a4"/>
        <w:tblW w:w="1385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275"/>
        <w:gridCol w:w="4393"/>
        <w:gridCol w:w="5069"/>
      </w:tblGrid>
      <w:tr w:rsidR="00C94183" w14:paraId="3925A6C6" w14:textId="77777777">
        <w:tc>
          <w:tcPr>
            <w:tcW w:w="1560" w:type="dxa"/>
            <w:shd w:val="clear" w:color="auto" w:fill="E6E6E6"/>
            <w:vAlign w:val="center"/>
          </w:tcPr>
          <w:p w14:paraId="000000AE" w14:textId="77777777" w:rsidR="00C94183" w:rsidRDefault="00CE2658">
            <w:pPr>
              <w:rPr>
                <w:b/>
                <w:sz w:val="20"/>
                <w:szCs w:val="20"/>
              </w:rPr>
            </w:pPr>
            <w:r>
              <w:rPr>
                <w:b/>
                <w:sz w:val="20"/>
                <w:szCs w:val="20"/>
              </w:rPr>
              <w:t>Tempistica (deadline) classificazione</w:t>
            </w:r>
          </w:p>
        </w:tc>
        <w:tc>
          <w:tcPr>
            <w:tcW w:w="1560" w:type="dxa"/>
            <w:shd w:val="clear" w:color="auto" w:fill="E6E6E6"/>
            <w:vAlign w:val="center"/>
          </w:tcPr>
          <w:p w14:paraId="000000AF" w14:textId="77777777" w:rsidR="00C94183" w:rsidRDefault="00CE2658">
            <w:pPr>
              <w:rPr>
                <w:b/>
                <w:sz w:val="20"/>
                <w:szCs w:val="20"/>
              </w:rPr>
            </w:pPr>
            <w:r>
              <w:rPr>
                <w:b/>
                <w:sz w:val="20"/>
                <w:szCs w:val="20"/>
              </w:rPr>
              <w:t>Anno/triennio di riferimento</w:t>
            </w:r>
          </w:p>
        </w:tc>
        <w:tc>
          <w:tcPr>
            <w:tcW w:w="1275" w:type="dxa"/>
            <w:shd w:val="clear" w:color="auto" w:fill="E6E6E6"/>
            <w:vAlign w:val="center"/>
          </w:tcPr>
          <w:p w14:paraId="000000B0" w14:textId="77777777" w:rsidR="00C94183" w:rsidRDefault="00CE2658">
            <w:pPr>
              <w:rPr>
                <w:b/>
                <w:sz w:val="20"/>
                <w:szCs w:val="20"/>
              </w:rPr>
            </w:pPr>
            <w:r>
              <w:rPr>
                <w:b/>
                <w:sz w:val="20"/>
                <w:szCs w:val="20"/>
              </w:rPr>
              <w:t>Tempistica restituzione del dato</w:t>
            </w:r>
          </w:p>
        </w:tc>
        <w:tc>
          <w:tcPr>
            <w:tcW w:w="4393" w:type="dxa"/>
            <w:shd w:val="clear" w:color="auto" w:fill="E6E6E6"/>
            <w:vAlign w:val="center"/>
          </w:tcPr>
          <w:p w14:paraId="000000B1" w14:textId="77777777" w:rsidR="00C94183" w:rsidRDefault="00CE2658">
            <w:pPr>
              <w:rPr>
                <w:b/>
                <w:sz w:val="20"/>
                <w:szCs w:val="20"/>
              </w:rPr>
            </w:pPr>
            <w:r>
              <w:rPr>
                <w:b/>
                <w:sz w:val="20"/>
                <w:szCs w:val="20"/>
              </w:rPr>
              <w:t>Finalità della classificazione</w:t>
            </w:r>
          </w:p>
        </w:tc>
        <w:tc>
          <w:tcPr>
            <w:tcW w:w="5069" w:type="dxa"/>
            <w:shd w:val="clear" w:color="auto" w:fill="E6E6E6"/>
            <w:vAlign w:val="center"/>
          </w:tcPr>
          <w:p w14:paraId="000000B2" w14:textId="77777777" w:rsidR="00C94183" w:rsidRDefault="00CE2658">
            <w:pPr>
              <w:rPr>
                <w:b/>
                <w:sz w:val="20"/>
                <w:szCs w:val="20"/>
              </w:rPr>
            </w:pPr>
            <w:r>
              <w:rPr>
                <w:b/>
                <w:sz w:val="20"/>
                <w:szCs w:val="20"/>
              </w:rPr>
              <w:t>Indicazioni di massima sul periodo di monitoraggio da utilizzare per la valutazione/classificazione</w:t>
            </w:r>
          </w:p>
        </w:tc>
      </w:tr>
      <w:tr w:rsidR="00C94183" w14:paraId="747BC29B" w14:textId="77777777">
        <w:tc>
          <w:tcPr>
            <w:tcW w:w="1560" w:type="dxa"/>
            <w:tcBorders>
              <w:bottom w:val="single" w:sz="4" w:space="0" w:color="000000"/>
            </w:tcBorders>
            <w:vAlign w:val="center"/>
          </w:tcPr>
          <w:p w14:paraId="000000B3" w14:textId="77777777" w:rsidR="00C94183" w:rsidRDefault="00CE2658">
            <w:pPr>
              <w:rPr>
                <w:b/>
                <w:sz w:val="20"/>
                <w:szCs w:val="20"/>
              </w:rPr>
            </w:pPr>
            <w:r>
              <w:rPr>
                <w:sz w:val="20"/>
                <w:szCs w:val="20"/>
              </w:rPr>
              <w:t>Entro dicembre 2025</w:t>
            </w:r>
          </w:p>
        </w:tc>
        <w:tc>
          <w:tcPr>
            <w:tcW w:w="1560" w:type="dxa"/>
            <w:tcBorders>
              <w:bottom w:val="single" w:sz="4" w:space="0" w:color="000000"/>
            </w:tcBorders>
            <w:vAlign w:val="center"/>
          </w:tcPr>
          <w:p w14:paraId="000000B4" w14:textId="77777777" w:rsidR="00C94183" w:rsidRDefault="00CE2658">
            <w:pPr>
              <w:rPr>
                <w:sz w:val="20"/>
                <w:szCs w:val="20"/>
              </w:rPr>
            </w:pPr>
            <w:r>
              <w:rPr>
                <w:sz w:val="20"/>
                <w:szCs w:val="20"/>
              </w:rPr>
              <w:t>Triennio</w:t>
            </w:r>
          </w:p>
          <w:p w14:paraId="000000B5" w14:textId="77777777" w:rsidR="00C94183" w:rsidRDefault="00CE2658">
            <w:pPr>
              <w:rPr>
                <w:sz w:val="20"/>
                <w:szCs w:val="20"/>
              </w:rPr>
            </w:pPr>
            <w:r>
              <w:rPr>
                <w:sz w:val="20"/>
                <w:szCs w:val="20"/>
              </w:rPr>
              <w:t>2022-2024</w:t>
            </w:r>
          </w:p>
        </w:tc>
        <w:tc>
          <w:tcPr>
            <w:tcW w:w="1275" w:type="dxa"/>
            <w:tcBorders>
              <w:bottom w:val="single" w:sz="4" w:space="0" w:color="000000"/>
            </w:tcBorders>
            <w:vAlign w:val="center"/>
          </w:tcPr>
          <w:p w14:paraId="000000B6" w14:textId="77777777" w:rsidR="00C94183" w:rsidRDefault="00CE2658">
            <w:pPr>
              <w:keepNext/>
              <w:keepLines/>
              <w:spacing w:before="200"/>
              <w:rPr>
                <w:sz w:val="20"/>
                <w:szCs w:val="20"/>
              </w:rPr>
            </w:pPr>
            <w:r>
              <w:rPr>
                <w:sz w:val="20"/>
                <w:szCs w:val="20"/>
              </w:rPr>
              <w:t>Entro fine 2025</w:t>
            </w:r>
          </w:p>
        </w:tc>
        <w:tc>
          <w:tcPr>
            <w:tcW w:w="4393" w:type="dxa"/>
            <w:tcBorders>
              <w:bottom w:val="single" w:sz="4" w:space="0" w:color="000000"/>
            </w:tcBorders>
            <w:vAlign w:val="center"/>
          </w:tcPr>
          <w:p w14:paraId="000000B7" w14:textId="77777777" w:rsidR="00C94183" w:rsidRDefault="00CE2658">
            <w:pPr>
              <w:rPr>
                <w:b/>
                <w:sz w:val="20"/>
                <w:szCs w:val="20"/>
              </w:rPr>
            </w:pPr>
            <w:r>
              <w:rPr>
                <w:sz w:val="20"/>
                <w:szCs w:val="20"/>
              </w:rPr>
              <w:t xml:space="preserve">I risultati di classificazione aggiornati sono </w:t>
            </w:r>
            <w:r>
              <w:rPr>
                <w:b/>
                <w:sz w:val="20"/>
                <w:szCs w:val="20"/>
              </w:rPr>
              <w:t>utilizzati nella revisione delle pressioni e analisi degli impatti</w:t>
            </w:r>
            <w:r>
              <w:rPr>
                <w:sz w:val="20"/>
                <w:szCs w:val="20"/>
              </w:rPr>
              <w:t xml:space="preserve"> (art. 5.2 DQA). Questa revisione costituisce la </w:t>
            </w:r>
            <w:r>
              <w:rPr>
                <w:b/>
                <w:sz w:val="20"/>
                <w:szCs w:val="20"/>
              </w:rPr>
              <w:t>base per sviluppare il quarto PGBI.</w:t>
            </w:r>
          </w:p>
        </w:tc>
        <w:tc>
          <w:tcPr>
            <w:tcW w:w="5069" w:type="dxa"/>
            <w:tcBorders>
              <w:bottom w:val="single" w:sz="4" w:space="0" w:color="000000"/>
            </w:tcBorders>
            <w:vAlign w:val="center"/>
          </w:tcPr>
          <w:p w14:paraId="000000B8" w14:textId="77777777" w:rsidR="00C94183" w:rsidRDefault="00CE2658">
            <w:pPr>
              <w:rPr>
                <w:sz w:val="20"/>
                <w:szCs w:val="20"/>
              </w:rPr>
            </w:pPr>
            <w:r>
              <w:rPr>
                <w:sz w:val="20"/>
                <w:szCs w:val="20"/>
              </w:rPr>
              <w:t>Il monitoraggio particolarmente indicato è quello di sorveglianza e il periodo utile a questa finalità è quello che permette una classificazione che sia valida a dicembre 2025.</w:t>
            </w:r>
          </w:p>
        </w:tc>
      </w:tr>
      <w:tr w:rsidR="00C94183" w14:paraId="4AE5BBDB" w14:textId="77777777">
        <w:trPr>
          <w:trHeight w:val="2090"/>
        </w:trPr>
        <w:tc>
          <w:tcPr>
            <w:tcW w:w="1560" w:type="dxa"/>
            <w:vAlign w:val="center"/>
          </w:tcPr>
          <w:p w14:paraId="000000B9" w14:textId="77777777" w:rsidR="00C94183" w:rsidRDefault="00CE2658">
            <w:pPr>
              <w:rPr>
                <w:sz w:val="20"/>
                <w:szCs w:val="20"/>
              </w:rPr>
            </w:pPr>
            <w:r>
              <w:rPr>
                <w:sz w:val="20"/>
                <w:szCs w:val="20"/>
              </w:rPr>
              <w:t>Entro dicembre 2026</w:t>
            </w:r>
          </w:p>
        </w:tc>
        <w:tc>
          <w:tcPr>
            <w:tcW w:w="1560" w:type="dxa"/>
            <w:vAlign w:val="center"/>
          </w:tcPr>
          <w:p w14:paraId="000000BA" w14:textId="77777777" w:rsidR="00C94183" w:rsidRDefault="00CE2658">
            <w:pPr>
              <w:rPr>
                <w:sz w:val="20"/>
                <w:szCs w:val="20"/>
              </w:rPr>
            </w:pPr>
            <w:r>
              <w:rPr>
                <w:sz w:val="20"/>
                <w:szCs w:val="20"/>
              </w:rPr>
              <w:t xml:space="preserve">Triennio </w:t>
            </w:r>
          </w:p>
          <w:p w14:paraId="000000BB" w14:textId="77777777" w:rsidR="00C94183" w:rsidRDefault="00CE2658">
            <w:pPr>
              <w:rPr>
                <w:sz w:val="20"/>
                <w:szCs w:val="20"/>
              </w:rPr>
            </w:pPr>
            <w:r>
              <w:rPr>
                <w:sz w:val="20"/>
                <w:szCs w:val="20"/>
              </w:rPr>
              <w:t>2022-2024</w:t>
            </w:r>
          </w:p>
        </w:tc>
        <w:tc>
          <w:tcPr>
            <w:tcW w:w="1275" w:type="dxa"/>
            <w:vAlign w:val="center"/>
          </w:tcPr>
          <w:p w14:paraId="000000BC" w14:textId="77777777" w:rsidR="00C94183" w:rsidRDefault="00CE2658">
            <w:pPr>
              <w:rPr>
                <w:sz w:val="20"/>
                <w:szCs w:val="20"/>
              </w:rPr>
            </w:pPr>
            <w:r>
              <w:rPr>
                <w:sz w:val="20"/>
                <w:szCs w:val="20"/>
              </w:rPr>
              <w:t>Entro fine 2026</w:t>
            </w:r>
          </w:p>
        </w:tc>
        <w:tc>
          <w:tcPr>
            <w:tcW w:w="4393" w:type="dxa"/>
            <w:vAlign w:val="center"/>
          </w:tcPr>
          <w:p w14:paraId="000000BD" w14:textId="77777777" w:rsidR="00C94183" w:rsidRDefault="00CE2658">
            <w:pPr>
              <w:rPr>
                <w:b/>
                <w:sz w:val="20"/>
                <w:szCs w:val="20"/>
              </w:rPr>
            </w:pPr>
            <w:r>
              <w:rPr>
                <w:sz w:val="20"/>
                <w:szCs w:val="20"/>
              </w:rPr>
              <w:t xml:space="preserve">I risultati di classificazione aggiornati sono utilizzati per </w:t>
            </w:r>
            <w:r>
              <w:rPr>
                <w:b/>
                <w:sz w:val="20"/>
                <w:szCs w:val="20"/>
              </w:rPr>
              <w:t>valutare se le misure</w:t>
            </w:r>
            <w:r>
              <w:rPr>
                <w:sz w:val="20"/>
                <w:szCs w:val="20"/>
              </w:rPr>
              <w:t>, in particolare quelle nuove o modificate, approvate nel 2021 e attuate entro dicembre 2024 (art. 11.8 DQA) sono idonee per raggiungere gli obiettivi fissati al 2027. Qualora tali misure risultassero non idonee si applica l’art. 11.5 DQA</w:t>
            </w:r>
          </w:p>
        </w:tc>
        <w:tc>
          <w:tcPr>
            <w:tcW w:w="5069" w:type="dxa"/>
            <w:vAlign w:val="center"/>
          </w:tcPr>
          <w:p w14:paraId="000000BE" w14:textId="77777777" w:rsidR="00C94183" w:rsidRDefault="00CE2658">
            <w:pPr>
              <w:rPr>
                <w:sz w:val="20"/>
                <w:szCs w:val="20"/>
              </w:rPr>
            </w:pPr>
            <w:r>
              <w:rPr>
                <w:sz w:val="20"/>
                <w:szCs w:val="20"/>
              </w:rPr>
              <w:t xml:space="preserve">Il monitoraggio (in particolare quello operativo) è funzionale alla verifica, alla fine del primo triennio, dell’efficacia delle misure attuate. </w:t>
            </w:r>
          </w:p>
          <w:p w14:paraId="000000BF" w14:textId="77777777" w:rsidR="00C94183" w:rsidRDefault="00CE2658">
            <w:pPr>
              <w:rPr>
                <w:b/>
                <w:sz w:val="20"/>
                <w:szCs w:val="20"/>
              </w:rPr>
            </w:pPr>
            <w:r>
              <w:rPr>
                <w:sz w:val="20"/>
                <w:szCs w:val="20"/>
              </w:rPr>
              <w:t>Di conseguenza gli EQB sono monitorati con cicli non superiori ai tre anni. L’anno di monitoraggio su cui basare questa classificazione dipende dallo specifico contesto del CI, dal tipo di misure e dal momento di attuazione delle stesse.</w:t>
            </w:r>
          </w:p>
        </w:tc>
      </w:tr>
      <w:tr w:rsidR="00C94183" w14:paraId="6A648AA9" w14:textId="77777777">
        <w:tc>
          <w:tcPr>
            <w:tcW w:w="1560" w:type="dxa"/>
            <w:vAlign w:val="center"/>
          </w:tcPr>
          <w:p w14:paraId="000000C0" w14:textId="77777777" w:rsidR="00C94183" w:rsidRDefault="00CE2658">
            <w:pPr>
              <w:rPr>
                <w:sz w:val="20"/>
                <w:szCs w:val="20"/>
              </w:rPr>
            </w:pPr>
            <w:r>
              <w:rPr>
                <w:sz w:val="20"/>
                <w:szCs w:val="20"/>
              </w:rPr>
              <w:t>2028-2029</w:t>
            </w:r>
          </w:p>
        </w:tc>
        <w:tc>
          <w:tcPr>
            <w:tcW w:w="1560" w:type="dxa"/>
            <w:vAlign w:val="center"/>
          </w:tcPr>
          <w:p w14:paraId="000000C1" w14:textId="77777777" w:rsidR="00C94183" w:rsidRDefault="00CE2658">
            <w:pPr>
              <w:keepNext/>
              <w:keepLines/>
              <w:spacing w:before="200"/>
              <w:rPr>
                <w:sz w:val="20"/>
                <w:szCs w:val="20"/>
              </w:rPr>
            </w:pPr>
            <w:r>
              <w:rPr>
                <w:sz w:val="20"/>
                <w:szCs w:val="20"/>
              </w:rPr>
              <w:t>Sessennio</w:t>
            </w:r>
          </w:p>
          <w:p w14:paraId="000000C2" w14:textId="77777777" w:rsidR="00C94183" w:rsidRDefault="00CE2658">
            <w:pPr>
              <w:keepNext/>
              <w:keepLines/>
              <w:spacing w:before="200"/>
              <w:rPr>
                <w:sz w:val="20"/>
                <w:szCs w:val="20"/>
              </w:rPr>
            </w:pPr>
            <w:r>
              <w:rPr>
                <w:sz w:val="20"/>
                <w:szCs w:val="20"/>
              </w:rPr>
              <w:t>2022-2027</w:t>
            </w:r>
          </w:p>
        </w:tc>
        <w:tc>
          <w:tcPr>
            <w:tcW w:w="1275" w:type="dxa"/>
            <w:vAlign w:val="center"/>
          </w:tcPr>
          <w:p w14:paraId="000000C3" w14:textId="77777777" w:rsidR="00C94183" w:rsidRDefault="00CE2658">
            <w:pPr>
              <w:rPr>
                <w:sz w:val="20"/>
                <w:szCs w:val="20"/>
                <w:highlight w:val="yellow"/>
              </w:rPr>
            </w:pPr>
            <w:r>
              <w:rPr>
                <w:sz w:val="20"/>
                <w:szCs w:val="20"/>
              </w:rPr>
              <w:t>2028-2029</w:t>
            </w:r>
          </w:p>
        </w:tc>
        <w:tc>
          <w:tcPr>
            <w:tcW w:w="4393" w:type="dxa"/>
            <w:vAlign w:val="center"/>
          </w:tcPr>
          <w:p w14:paraId="000000C4" w14:textId="77777777" w:rsidR="00C94183" w:rsidRDefault="00CE2658">
            <w:pPr>
              <w:keepNext/>
              <w:keepLines/>
              <w:rPr>
                <w:sz w:val="20"/>
                <w:szCs w:val="20"/>
                <w:highlight w:val="cyan"/>
              </w:rPr>
            </w:pPr>
            <w:r>
              <w:rPr>
                <w:sz w:val="20"/>
                <w:szCs w:val="20"/>
              </w:rPr>
              <w:t>I risultati di classificazione aggiornati sono utilizzati per valutare il raggiungimento degli obiettivi fissati per dicembre 2027 e inseriti nel successivo quinto PGBI.</w:t>
            </w:r>
          </w:p>
        </w:tc>
        <w:tc>
          <w:tcPr>
            <w:tcW w:w="5069" w:type="dxa"/>
            <w:vAlign w:val="center"/>
          </w:tcPr>
          <w:p w14:paraId="000000C5" w14:textId="77777777" w:rsidR="00C94183" w:rsidRDefault="00CE2658">
            <w:pPr>
              <w:keepNext/>
              <w:keepLines/>
              <w:spacing w:before="200"/>
              <w:rPr>
                <w:sz w:val="20"/>
                <w:szCs w:val="20"/>
              </w:rPr>
            </w:pPr>
            <w:r>
              <w:rPr>
                <w:sz w:val="20"/>
                <w:szCs w:val="20"/>
              </w:rPr>
              <w:t xml:space="preserve">Il periodo di monitoraggio utile a questa finalità è quello che permette una classificazione che sia valida a dicembre 2027. </w:t>
            </w:r>
          </w:p>
        </w:tc>
      </w:tr>
    </w:tbl>
    <w:p w14:paraId="000000C6" w14:textId="77777777" w:rsidR="00C94183" w:rsidRDefault="00C94183">
      <w:pPr>
        <w:rPr>
          <w:sz w:val="20"/>
          <w:szCs w:val="20"/>
        </w:rPr>
      </w:pPr>
    </w:p>
    <w:p w14:paraId="000000C7" w14:textId="77777777" w:rsidR="00C94183" w:rsidRDefault="00CE2658">
      <w:pPr>
        <w:jc w:val="center"/>
        <w:rPr>
          <w:sz w:val="20"/>
          <w:szCs w:val="20"/>
        </w:rPr>
      </w:pPr>
      <w:r>
        <w:rPr>
          <w:noProof/>
        </w:rPr>
        <w:drawing>
          <wp:inline distT="0" distB="0" distL="0" distR="0">
            <wp:extent cx="6761019" cy="4599622"/>
            <wp:effectExtent l="0" t="0" r="0" b="0"/>
            <wp:docPr id="10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761019" cy="4599622"/>
                    </a:xfrm>
                    <a:prstGeom prst="rect">
                      <a:avLst/>
                    </a:prstGeom>
                    <a:ln/>
                  </pic:spPr>
                </pic:pic>
              </a:graphicData>
            </a:graphic>
          </wp:inline>
        </w:drawing>
      </w:r>
    </w:p>
    <w:p w14:paraId="000000C8" w14:textId="77777777" w:rsidR="00C94183" w:rsidRDefault="00CE2658">
      <w:pPr>
        <w:spacing w:before="120" w:after="0" w:line="240" w:lineRule="auto"/>
        <w:jc w:val="both"/>
        <w:rPr>
          <w:rFonts w:ascii="Times New Roman" w:eastAsia="Times New Roman" w:hAnsi="Times New Roman" w:cs="Times New Roman"/>
          <w:sz w:val="24"/>
          <w:szCs w:val="24"/>
        </w:rPr>
      </w:pPr>
      <w:r>
        <w:rPr>
          <w:b/>
          <w:i/>
          <w:color w:val="323E4F"/>
          <w:sz w:val="20"/>
          <w:szCs w:val="20"/>
        </w:rPr>
        <w:t>Fig. 2. Tempistica monitoraggio e classificazione</w:t>
      </w:r>
      <w:r>
        <w:rPr>
          <w:i/>
          <w:sz w:val="20"/>
          <w:szCs w:val="20"/>
        </w:rPr>
        <w:t>.</w:t>
      </w:r>
      <w:r>
        <w:rPr>
          <w:rFonts w:ascii="Times New Roman" w:eastAsia="Times New Roman" w:hAnsi="Times New Roman" w:cs="Times New Roman"/>
          <w:i/>
          <w:sz w:val="20"/>
          <w:szCs w:val="20"/>
        </w:rPr>
        <w:t xml:space="preserve"> </w:t>
      </w:r>
      <w:r>
        <w:rPr>
          <w:sz w:val="20"/>
          <w:szCs w:val="20"/>
        </w:rPr>
        <w:t>La classificazione sessennale del Secondo ciclo di pianificazione (2015-2021) è la base assieme alla classificazione del I triennio successivo (2022-2024), per il PGBI del Quarto ciclo di pianificazione (2027-2033).</w:t>
      </w:r>
    </w:p>
    <w:p w14:paraId="000000C9" w14:textId="77777777" w:rsidR="00C94183" w:rsidRDefault="00CE2658">
      <w:pPr>
        <w:jc w:val="center"/>
        <w:rPr>
          <w:sz w:val="20"/>
          <w:szCs w:val="20"/>
        </w:rPr>
      </w:pPr>
      <w:r>
        <w:rPr>
          <w:noProof/>
        </w:rPr>
        <w:drawing>
          <wp:inline distT="0" distB="0" distL="0" distR="0">
            <wp:extent cx="7775306" cy="5246031"/>
            <wp:effectExtent l="0" t="0" r="0" b="0"/>
            <wp:docPr id="10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7775306" cy="5246031"/>
                    </a:xfrm>
                    <a:prstGeom prst="rect">
                      <a:avLst/>
                    </a:prstGeom>
                    <a:ln/>
                  </pic:spPr>
                </pic:pic>
              </a:graphicData>
            </a:graphic>
          </wp:inline>
        </w:drawing>
      </w:r>
    </w:p>
    <w:p w14:paraId="000000CA" w14:textId="77777777" w:rsidR="00C94183" w:rsidRDefault="00CE2658">
      <w:pPr>
        <w:spacing w:after="0"/>
        <w:jc w:val="both"/>
        <w:rPr>
          <w:sz w:val="20"/>
          <w:szCs w:val="20"/>
        </w:rPr>
      </w:pPr>
      <w:r>
        <w:rPr>
          <w:b/>
          <w:i/>
          <w:color w:val="000000"/>
          <w:sz w:val="20"/>
          <w:szCs w:val="20"/>
        </w:rPr>
        <w:t>Fig.4.</w:t>
      </w:r>
      <w:r>
        <w:rPr>
          <w:b/>
          <w:color w:val="000000"/>
          <w:sz w:val="20"/>
          <w:szCs w:val="20"/>
        </w:rPr>
        <w:t xml:space="preserve"> </w:t>
      </w:r>
      <w:r>
        <w:rPr>
          <w:b/>
          <w:i/>
          <w:sz w:val="20"/>
          <w:szCs w:val="20"/>
        </w:rPr>
        <w:t>Schema Pianificazione (PDGI)/Finalità Monitoraggio</w:t>
      </w:r>
      <w:r>
        <w:rPr>
          <w:i/>
          <w:sz w:val="20"/>
          <w:szCs w:val="20"/>
        </w:rPr>
        <w:t xml:space="preserve"> </w:t>
      </w:r>
      <w:r>
        <w:rPr>
          <w:sz w:val="20"/>
          <w:szCs w:val="20"/>
        </w:rPr>
        <w:t xml:space="preserve">Nello schema sono descritti i due percorsi A e B da seguire in relazione alle finalità del monitoraggio per l’ottenimento di classificazioni che rispondano alle diverse valutazioni (A), revisioni (A) e raggiungimento obiettivi (B) richiesti.  </w:t>
      </w:r>
    </w:p>
    <w:p w14:paraId="000000CB" w14:textId="77777777" w:rsidR="00C94183" w:rsidRDefault="00CE2658">
      <w:pPr>
        <w:spacing w:after="0"/>
        <w:jc w:val="both"/>
      </w:pPr>
      <w:r>
        <w:rPr>
          <w:color w:val="000000"/>
          <w:sz w:val="20"/>
          <w:szCs w:val="20"/>
        </w:rPr>
        <w:t xml:space="preserve">Simboli                 per corrispondenze in </w:t>
      </w:r>
      <w:r>
        <w:rPr>
          <w:i/>
          <w:color w:val="000000"/>
          <w:sz w:val="20"/>
          <w:szCs w:val="20"/>
        </w:rPr>
        <w:t>Schema binario temporale delle</w:t>
      </w:r>
      <w:r>
        <w:rPr>
          <w:i/>
        </w:rPr>
        <w:t xml:space="preserve"> </w:t>
      </w:r>
      <w:r>
        <w:rPr>
          <w:i/>
          <w:color w:val="000000"/>
          <w:sz w:val="20"/>
          <w:szCs w:val="20"/>
        </w:rPr>
        <w:t>principali attività finalizzate alla Pianificazione (PGBI) e al Monitoraggio/Valutazione dello stato dei corpi idrici e dell’efficacia delle misure</w:t>
      </w:r>
      <w:r>
        <w:rPr>
          <w:color w:val="000000"/>
          <w:sz w:val="20"/>
          <w:szCs w:val="20"/>
        </w:rPr>
        <w:t xml:space="preserve"> (Fig.1.)</w:t>
      </w:r>
      <w:r>
        <w:rPr>
          <w:noProof/>
        </w:rPr>
        <mc:AlternateContent>
          <mc:Choice Requires="wpg">
            <w:drawing>
              <wp:anchor distT="0" distB="0" distL="114300" distR="114300" simplePos="0" relativeHeight="251659264" behindDoc="0" locked="0" layoutInCell="1" hidden="0" allowOverlap="1">
                <wp:simplePos x="0" y="0"/>
                <wp:positionH relativeFrom="column">
                  <wp:posOffset>482600</wp:posOffset>
                </wp:positionH>
                <wp:positionV relativeFrom="paragraph">
                  <wp:posOffset>25400</wp:posOffset>
                </wp:positionV>
                <wp:extent cx="305464" cy="114928"/>
                <wp:effectExtent l="0" t="0" r="0" b="0"/>
                <wp:wrapNone/>
                <wp:docPr id="100" name=""/>
                <wp:cNvGraphicFramePr/>
                <a:graphic xmlns:a="http://schemas.openxmlformats.org/drawingml/2006/main">
                  <a:graphicData uri="http://schemas.microsoft.com/office/word/2010/wordprocessingGroup">
                    <wpg:wgp>
                      <wpg:cNvGrpSpPr/>
                      <wpg:grpSpPr>
                        <a:xfrm>
                          <a:off x="0" y="0"/>
                          <a:ext cx="305464" cy="114928"/>
                          <a:chOff x="5185950" y="3715800"/>
                          <a:chExt cx="319150" cy="128025"/>
                        </a:xfrm>
                      </wpg:grpSpPr>
                      <wpg:grpSp>
                        <wpg:cNvPr id="5" name="Gruppo 5"/>
                        <wpg:cNvGrpSpPr/>
                        <wpg:grpSpPr>
                          <a:xfrm>
                            <a:off x="5193268" y="3722536"/>
                            <a:ext cx="305464" cy="114928"/>
                            <a:chOff x="0" y="0"/>
                            <a:chExt cx="305464" cy="114928"/>
                          </a:xfrm>
                        </wpg:grpSpPr>
                        <wps:wsp>
                          <wps:cNvPr id="6" name="Rettangolo 6"/>
                          <wps:cNvSpPr/>
                          <wps:spPr>
                            <a:xfrm>
                              <a:off x="0" y="0"/>
                              <a:ext cx="305450" cy="114925"/>
                            </a:xfrm>
                            <a:prstGeom prst="rect">
                              <a:avLst/>
                            </a:prstGeom>
                            <a:noFill/>
                            <a:ln>
                              <a:noFill/>
                            </a:ln>
                          </wps:spPr>
                          <wps:txbx>
                            <w:txbxContent>
                              <w:p w14:paraId="583C2503" w14:textId="77777777" w:rsidR="00CE2658" w:rsidRDefault="00CE2658">
                                <w:pPr>
                                  <w:spacing w:after="0" w:line="240" w:lineRule="auto"/>
                                  <w:textDirection w:val="btLr"/>
                                </w:pPr>
                              </w:p>
                            </w:txbxContent>
                          </wps:txbx>
                          <wps:bodyPr spcFirstLastPara="1" wrap="square" lIns="91425" tIns="91425" rIns="91425" bIns="91425" anchor="ctr" anchorCtr="0">
                            <a:noAutofit/>
                          </wps:bodyPr>
                        </wps:wsp>
                        <wps:wsp>
                          <wps:cNvPr id="7" name="Ettagono 7"/>
                          <wps:cNvSpPr/>
                          <wps:spPr>
                            <a:xfrm>
                              <a:off x="0" y="0"/>
                              <a:ext cx="148025" cy="102799"/>
                            </a:xfrm>
                            <a:prstGeom prst="heptagon">
                              <a:avLst>
                                <a:gd name="hf" fmla="val 102572"/>
                                <a:gd name="vf" fmla="val 105210"/>
                              </a:avLst>
                            </a:prstGeom>
                            <a:solidFill>
                              <a:srgbClr val="00B050"/>
                            </a:solidFill>
                            <a:ln w="12700" cap="flat" cmpd="sng">
                              <a:solidFill>
                                <a:srgbClr val="00B050"/>
                              </a:solidFill>
                              <a:prstDash val="solid"/>
                              <a:miter lim="800000"/>
                              <a:headEnd type="none" w="sm" len="sm"/>
                              <a:tailEnd type="none" w="sm" len="sm"/>
                            </a:ln>
                          </wps:spPr>
                          <wps:txbx>
                            <w:txbxContent>
                              <w:p w14:paraId="55115BC5" w14:textId="77777777" w:rsidR="00CE2658" w:rsidRDefault="00CE2658">
                                <w:pPr>
                                  <w:spacing w:after="0" w:line="240" w:lineRule="auto"/>
                                  <w:textDirection w:val="btLr"/>
                                </w:pPr>
                              </w:p>
                            </w:txbxContent>
                          </wps:txbx>
                          <wps:bodyPr spcFirstLastPara="1" wrap="square" lIns="91425" tIns="91425" rIns="91425" bIns="91425" anchor="ctr" anchorCtr="0">
                            <a:noAutofit/>
                          </wps:bodyPr>
                        </wps:wsp>
                        <wps:wsp>
                          <wps:cNvPr id="8" name="Rettangolo 8"/>
                          <wps:cNvSpPr/>
                          <wps:spPr>
                            <a:xfrm>
                              <a:off x="215153" y="7684"/>
                              <a:ext cx="90311" cy="107244"/>
                            </a:xfrm>
                            <a:prstGeom prst="rect">
                              <a:avLst/>
                            </a:prstGeom>
                            <a:solidFill>
                              <a:schemeClr val="accent2"/>
                            </a:solidFill>
                            <a:ln w="12700" cap="flat" cmpd="sng">
                              <a:solidFill>
                                <a:schemeClr val="accent2"/>
                              </a:solidFill>
                              <a:prstDash val="solid"/>
                              <a:miter lim="800000"/>
                              <a:headEnd type="none" w="sm" len="sm"/>
                              <a:tailEnd type="none" w="sm" len="sm"/>
                            </a:ln>
                          </wps:spPr>
                          <wps:txbx>
                            <w:txbxContent>
                              <w:p w14:paraId="177E8CA6" w14:textId="77777777" w:rsidR="00CE2658" w:rsidRDefault="00CE2658">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id="_x0000_s1031" style="position:absolute;left:0;text-align:left;margin-left:38pt;margin-top:2pt;width:24.05pt;height:9.05pt;z-index:251659264" coordorigin="51859,37158" coordsize="3191,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">
                <v:group id="Gruppo 5" o:spid="_x0000_s1032" style="position:absolute;left:51932;top:37225;width:3055;height:1149" coordsize="305464,114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ttangolo 6" o:spid="_x0000_s1033" style="position:absolute;width:305450;height:114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14:paraId="583C2503" w14:textId="77777777" w:rsidR="00CE2658" w:rsidRDefault="00CE2658">
                          <w:pPr>
                            <w:spacing w:after="0" w:line="240" w:lineRule="auto"/>
                            <w:textDirection w:val="btLr"/>
                          </w:pPr>
                        </w:p>
                      </w:txbxContent>
                    </v:textbox>
                  </v:rect>
                  <v:shape id="Ettagono 7" o:spid="_x0000_s1034" style="position:absolute;width:148025;height:102799;visibility:visible;mso-wrap-style:square;v-text-anchor:middle" coordsize="148025,1027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6ZScQA&#10;AADaAAAADwAAAGRycy9kb3ducmV2LnhtbESPQWvCQBSE74X+h+UVeqsbY1slukqVBuzRKKi3R/aZ&#10;jc2+DdlV03/vFgo9DjPzDTNb9LYRV+p87VjBcJCAIC6drrlSsNvmLxMQPiBrbByTgh/ysJg/Psww&#10;0+7GG7oWoRIRwj5DBSaENpPSl4Ys+oFriaN3cp3FEGVXSd3hLcJtI9MkeZcWa44LBltaGSq/i4tV&#10;ULyd0n6fX15H+VKnZ300h8+vpVLPT/3HFESgPvyH/9prrWAMv1fiD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mUnEAAAA2gAAAA8AAAAAAAAAAAAAAAAAmAIAAGRycy9k&#10;b3ducmV2LnhtbFBLBQYAAAAABAAEAPUAAACJAwAAAAA=&#10;" adj="-11796480,,5400" path="m,66111l14659,20361,74013,r59353,20361l148025,66111r-41074,36689l41074,102800,,66111xe" fillcolor="#00b050" strokecolor="#00b050" strokeweight="1pt">
                    <v:stroke startarrowwidth="narrow" startarrowlength="short" endarrowwidth="narrow" endarrowlength="short" joinstyle="miter"/>
                    <v:formulas/>
                    <v:path arrowok="t" o:connecttype="custom" o:connectlocs="0,66111;14659,20361;74013,0;133366,20361;148025,66111;106951,102800;41074,102800;0,66111" o:connectangles="0,0,0,0,0,0,0,0" textboxrect="0,0,148025,102799"/>
                    <v:textbox inset="2.53958mm,2.53958mm,2.53958mm,2.53958mm">
                      <w:txbxContent>
                        <w:p w14:paraId="55115BC5" w14:textId="77777777" w:rsidR="00CE2658" w:rsidRDefault="00CE2658">
                          <w:pPr>
                            <w:spacing w:after="0" w:line="240" w:lineRule="auto"/>
                            <w:textDirection w:val="btLr"/>
                          </w:pPr>
                        </w:p>
                      </w:txbxContent>
                    </v:textbox>
                  </v:shape>
                  <v:rect id="Rettangolo 8" o:spid="_x0000_s1035" style="position:absolute;left:215153;top:7684;width:90311;height:107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I078A&#10;AADaAAAADwAAAGRycy9kb3ducmV2LnhtbERPy4rCMBTdD/gP4QruxlSRYaxG0RkqA27GB+Ly0lzb&#10;YnJTmljr35uF4PJw3vNlZ41oqfGVYwWjYQKCOHe64kLB8ZB9foPwAVmjcUwKHuRhueh9zDHV7s47&#10;avehEDGEfYoKyhDqVEqfl2TRD11NHLmLayyGCJtC6gbvMdwaOU6SL2mx4thQYk0/JeXX/c0qGGfF&#10;5kzJ9H/rM8Prye/t1BpSatDvVjMQgbrwFr/cf1pB3BqvxBsgF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UQjTvwAAANoAAAAPAAAAAAAAAAAAAAAAAJgCAABkcnMvZG93bnJl&#10;di54bWxQSwUGAAAAAAQABAD1AAAAhAMAAAAA&#10;" fillcolor="#ed7d31 [3205]" strokecolor="#ed7d31 [3205]" strokeweight="1pt">
                    <v:stroke startarrowwidth="narrow" startarrowlength="short" endarrowwidth="narrow" endarrowlength="short"/>
                    <v:textbox inset="2.53958mm,2.53958mm,2.53958mm,2.53958mm">
                      <w:txbxContent>
                        <w:p w14:paraId="177E8CA6" w14:textId="77777777" w:rsidR="00CE2658" w:rsidRDefault="00CE2658">
                          <w:pPr>
                            <w:spacing w:after="0" w:line="240" w:lineRule="auto"/>
                            <w:textDirection w:val="btLr"/>
                          </w:pPr>
                        </w:p>
                      </w:txbxContent>
                    </v:textbox>
                  </v:rect>
                </v:group>
              </v:group>
            </w:pict>
          </mc:Fallback>
        </mc:AlternateContent>
      </w:r>
    </w:p>
    <w:tbl>
      <w:tblPr>
        <w:tblStyle w:val="a5"/>
        <w:tblW w:w="14287" w:type="dxa"/>
        <w:tblInd w:w="0" w:type="dxa"/>
        <w:tblBorders>
          <w:top w:val="single" w:sz="4" w:space="0" w:color="000000"/>
          <w:bottom w:val="single" w:sz="4" w:space="0" w:color="000000"/>
        </w:tblBorders>
        <w:tblLayout w:type="fixed"/>
        <w:tblLook w:val="0400" w:firstRow="0" w:lastRow="0" w:firstColumn="0" w:lastColumn="0" w:noHBand="0" w:noVBand="1"/>
      </w:tblPr>
      <w:tblGrid>
        <w:gridCol w:w="565"/>
        <w:gridCol w:w="1569"/>
        <w:gridCol w:w="12153"/>
      </w:tblGrid>
      <w:tr w:rsidR="00C94183" w14:paraId="6CE66D61" w14:textId="77777777">
        <w:trPr>
          <w:trHeight w:val="712"/>
        </w:trPr>
        <w:tc>
          <w:tcPr>
            <w:tcW w:w="565" w:type="dxa"/>
            <w:tcBorders>
              <w:top w:val="nil"/>
              <w:bottom w:val="nil"/>
            </w:tcBorders>
            <w:vAlign w:val="center"/>
          </w:tcPr>
          <w:p w14:paraId="000000CC" w14:textId="77777777" w:rsidR="00C94183" w:rsidRDefault="00CE2658">
            <w:pPr>
              <w:spacing w:after="0" w:line="240" w:lineRule="auto"/>
              <w:jc w:val="center"/>
              <w:rPr>
                <w:b/>
                <w:color w:val="000000"/>
                <w:sz w:val="20"/>
                <w:szCs w:val="20"/>
              </w:rPr>
            </w:pPr>
            <w:r>
              <w:rPr>
                <w:b/>
                <w:color w:val="000000"/>
                <w:sz w:val="20"/>
                <w:szCs w:val="20"/>
              </w:rPr>
              <w:t>A</w:t>
            </w:r>
          </w:p>
        </w:tc>
        <w:tc>
          <w:tcPr>
            <w:tcW w:w="1569" w:type="dxa"/>
            <w:tcBorders>
              <w:bottom w:val="single" w:sz="4" w:space="0" w:color="000000"/>
            </w:tcBorders>
            <w:shd w:val="clear" w:color="auto" w:fill="auto"/>
            <w:vAlign w:val="center"/>
          </w:tcPr>
          <w:p w14:paraId="000000CD" w14:textId="77777777" w:rsidR="00C94183" w:rsidRDefault="00CE2658">
            <w:pPr>
              <w:spacing w:after="0" w:line="240" w:lineRule="auto"/>
              <w:jc w:val="center"/>
              <w:rPr>
                <w:b/>
                <w:color w:val="000000"/>
                <w:sz w:val="20"/>
                <w:szCs w:val="20"/>
              </w:rPr>
            </w:pPr>
            <w:r>
              <w:rPr>
                <w:b/>
                <w:color w:val="000000"/>
                <w:sz w:val="20"/>
                <w:szCs w:val="20"/>
              </w:rPr>
              <w:t>Commenti, considerazioni</w:t>
            </w:r>
          </w:p>
        </w:tc>
        <w:tc>
          <w:tcPr>
            <w:tcW w:w="12153" w:type="dxa"/>
            <w:tcBorders>
              <w:bottom w:val="single" w:sz="4" w:space="0" w:color="000000"/>
            </w:tcBorders>
            <w:shd w:val="clear" w:color="auto" w:fill="auto"/>
            <w:vAlign w:val="center"/>
          </w:tcPr>
          <w:p w14:paraId="000000CE" w14:textId="77777777" w:rsidR="00C94183" w:rsidRDefault="00CE2658">
            <w:pPr>
              <w:pBdr>
                <w:top w:val="nil"/>
                <w:left w:val="nil"/>
                <w:bottom w:val="nil"/>
                <w:right w:val="nil"/>
                <w:between w:val="nil"/>
              </w:pBdr>
              <w:spacing w:after="0" w:line="240" w:lineRule="auto"/>
              <w:ind w:left="174"/>
              <w:jc w:val="both"/>
              <w:rPr>
                <w:sz w:val="20"/>
                <w:szCs w:val="20"/>
              </w:rPr>
            </w:pPr>
            <w:r>
              <w:rPr>
                <w:sz w:val="20"/>
                <w:szCs w:val="20"/>
              </w:rPr>
              <w:t>Da inserire, nei singoli sotto paragrafi dedicati, l’indicazione per la valutazione dello Stato al termine dei 6 anni di monitoraggio. Occorre condividere anche con il Ministero le modalità di classificazione per la valutazione complessiva sessennale e recepire l indicazioni dell’utilizzo dei risultati dei 2 trienni. Indicazioni specifiche di utilizzo dei risultati dei 2 trienni per: monitoraggio operativo e di sorveglianza, per Stato Ecologico (EQB, Elementi chimici a supporto, LIM</w:t>
            </w:r>
            <w:r>
              <w:rPr>
                <w:sz w:val="20"/>
                <w:szCs w:val="20"/>
                <w:vertAlign w:val="subscript"/>
              </w:rPr>
              <w:t>eco</w:t>
            </w:r>
            <w:r>
              <w:rPr>
                <w:sz w:val="20"/>
                <w:szCs w:val="20"/>
              </w:rPr>
              <w:t xml:space="preserve"> etc) e per lo Stato Chimico (colonna d’acqua e biota).</w:t>
            </w:r>
          </w:p>
        </w:tc>
      </w:tr>
      <w:tr w:rsidR="00C94183" w14:paraId="5EFF2177" w14:textId="77777777">
        <w:trPr>
          <w:trHeight w:val="712"/>
        </w:trPr>
        <w:tc>
          <w:tcPr>
            <w:tcW w:w="565" w:type="dxa"/>
            <w:tcBorders>
              <w:top w:val="nil"/>
              <w:bottom w:val="nil"/>
            </w:tcBorders>
            <w:vAlign w:val="center"/>
          </w:tcPr>
          <w:p w14:paraId="000000CF" w14:textId="77777777" w:rsidR="00C94183" w:rsidRDefault="00CE2658">
            <w:pPr>
              <w:spacing w:after="0" w:line="240" w:lineRule="auto"/>
              <w:jc w:val="center"/>
              <w:rPr>
                <w:b/>
                <w:color w:val="000000"/>
                <w:sz w:val="20"/>
                <w:szCs w:val="20"/>
              </w:rPr>
            </w:pPr>
            <w:r>
              <w:rPr>
                <w:b/>
                <w:color w:val="000000"/>
                <w:sz w:val="20"/>
                <w:szCs w:val="20"/>
              </w:rPr>
              <w:t>B</w:t>
            </w:r>
          </w:p>
        </w:tc>
        <w:tc>
          <w:tcPr>
            <w:tcW w:w="1569" w:type="dxa"/>
            <w:tcBorders>
              <w:top w:val="single" w:sz="4" w:space="0" w:color="000000"/>
              <w:bottom w:val="single" w:sz="4" w:space="0" w:color="000000"/>
            </w:tcBorders>
            <w:shd w:val="clear" w:color="auto" w:fill="auto"/>
            <w:vAlign w:val="center"/>
          </w:tcPr>
          <w:p w14:paraId="000000D0" w14:textId="77777777" w:rsidR="00C94183" w:rsidRDefault="00CE2658">
            <w:pPr>
              <w:spacing w:after="0" w:line="240" w:lineRule="auto"/>
              <w:jc w:val="center"/>
              <w:rPr>
                <w:b/>
                <w:color w:val="000000"/>
                <w:sz w:val="20"/>
                <w:szCs w:val="20"/>
              </w:rPr>
            </w:pPr>
            <w:r>
              <w:rPr>
                <w:b/>
                <w:color w:val="000000"/>
                <w:sz w:val="20"/>
                <w:szCs w:val="20"/>
              </w:rPr>
              <w:t>PROPOSTE E DECISIONI</w:t>
            </w:r>
          </w:p>
        </w:tc>
        <w:tc>
          <w:tcPr>
            <w:tcW w:w="12153" w:type="dxa"/>
            <w:tcBorders>
              <w:top w:val="single" w:sz="4" w:space="0" w:color="000000"/>
              <w:bottom w:val="single" w:sz="4" w:space="0" w:color="000000"/>
            </w:tcBorders>
            <w:shd w:val="clear" w:color="auto" w:fill="auto"/>
            <w:vAlign w:val="center"/>
          </w:tcPr>
          <w:p w14:paraId="000000D1" w14:textId="77777777" w:rsidR="00C94183" w:rsidRDefault="00CE2658" w:rsidP="00530A99">
            <w:pPr>
              <w:pStyle w:val="Titolo1"/>
              <w:numPr>
                <w:ilvl w:val="0"/>
                <w:numId w:val="4"/>
              </w:numPr>
              <w:jc w:val="both"/>
              <w:rPr>
                <w:rFonts w:ascii="Calibri" w:eastAsia="Calibri" w:hAnsi="Calibri" w:cs="Calibri"/>
                <w:color w:val="000000"/>
                <w:sz w:val="20"/>
                <w:szCs w:val="20"/>
              </w:rPr>
            </w:pPr>
            <w:r>
              <w:rPr>
                <w:rFonts w:ascii="Calibri" w:eastAsia="Calibri" w:hAnsi="Calibri" w:cs="Calibri"/>
                <w:color w:val="000000"/>
                <w:sz w:val="20"/>
                <w:szCs w:val="20"/>
              </w:rPr>
              <w:t>Vedi lettera MASE con Schema dei cicli di pianificazione e proposta di interpretazione dei trienni e sessenni di monitoraggio MASE.REGISTRO UFFICIALE.2023.0183069</w:t>
            </w:r>
          </w:p>
          <w:p w14:paraId="000000D2" w14:textId="77777777" w:rsidR="00C94183" w:rsidRDefault="00CE2658" w:rsidP="00530A99">
            <w:pPr>
              <w:numPr>
                <w:ilvl w:val="0"/>
                <w:numId w:val="4"/>
              </w:numPr>
              <w:pBdr>
                <w:top w:val="nil"/>
                <w:left w:val="nil"/>
                <w:bottom w:val="nil"/>
                <w:right w:val="nil"/>
                <w:between w:val="nil"/>
              </w:pBdr>
              <w:spacing w:after="0"/>
              <w:jc w:val="both"/>
              <w:rPr>
                <w:color w:val="000000"/>
                <w:sz w:val="20"/>
                <w:szCs w:val="20"/>
              </w:rPr>
            </w:pPr>
            <w:r>
              <w:rPr>
                <w:color w:val="000000"/>
                <w:sz w:val="20"/>
                <w:szCs w:val="20"/>
              </w:rPr>
              <w:t xml:space="preserve">Collegata alla precedente c’è la progettazione di un’adeguata rete di monitoraggio per ottenere dati impiegabili per finalità richieste </w:t>
            </w:r>
          </w:p>
          <w:p w14:paraId="000000D3" w14:textId="77777777" w:rsidR="00C94183" w:rsidRDefault="00C94183">
            <w:pPr>
              <w:spacing w:after="0"/>
              <w:rPr>
                <w:b/>
                <w:sz w:val="20"/>
                <w:szCs w:val="20"/>
              </w:rPr>
            </w:pPr>
          </w:p>
          <w:p w14:paraId="000000D4" w14:textId="77777777" w:rsidR="00C94183" w:rsidRDefault="00CE2658">
            <w:pPr>
              <w:spacing w:after="0"/>
              <w:rPr>
                <w:b/>
                <w:sz w:val="20"/>
                <w:szCs w:val="20"/>
              </w:rPr>
            </w:pPr>
            <w:r>
              <w:rPr>
                <w:b/>
                <w:sz w:val="20"/>
                <w:szCs w:val="20"/>
              </w:rPr>
              <w:t xml:space="preserve">Proposta Progettazione rete di monitoraggio </w:t>
            </w:r>
          </w:p>
          <w:p w14:paraId="000000D5" w14:textId="77777777" w:rsidR="00C94183" w:rsidRDefault="00CE2658">
            <w:pPr>
              <w:spacing w:after="0"/>
              <w:jc w:val="both"/>
              <w:rPr>
                <w:sz w:val="20"/>
                <w:szCs w:val="20"/>
              </w:rPr>
            </w:pPr>
            <w:r>
              <w:rPr>
                <w:sz w:val="20"/>
                <w:szCs w:val="20"/>
              </w:rPr>
              <w:t>In risposta ad una proposta del MASE in linea con le indicazioni sull’uso dei trienni e del sessennio</w:t>
            </w:r>
          </w:p>
          <w:p w14:paraId="000000D6" w14:textId="77777777" w:rsidR="00C94183" w:rsidRDefault="00CE2658">
            <w:pPr>
              <w:spacing w:after="0" w:line="240" w:lineRule="auto"/>
              <w:jc w:val="both"/>
              <w:rPr>
                <w:sz w:val="20"/>
                <w:szCs w:val="20"/>
              </w:rPr>
            </w:pPr>
            <w:r>
              <w:rPr>
                <w:sz w:val="20"/>
                <w:szCs w:val="20"/>
              </w:rPr>
              <w:t xml:space="preserve">Per quanto riguarda le strategie di monitoraggio si indicano di seguito le priorità consigliate per il monitoraggio operativo e di sorveglianza. In figura A è rappresentato uno schema esemplificativo relativo alle acque superficiali. </w:t>
            </w:r>
          </w:p>
          <w:p w14:paraId="000000D7" w14:textId="77777777" w:rsidR="00C94183" w:rsidRDefault="00CE2658">
            <w:pPr>
              <w:pBdr>
                <w:top w:val="nil"/>
                <w:left w:val="nil"/>
                <w:bottom w:val="nil"/>
                <w:right w:val="nil"/>
                <w:between w:val="nil"/>
              </w:pBdr>
              <w:spacing w:after="120" w:line="240" w:lineRule="auto"/>
              <w:jc w:val="both"/>
              <w:rPr>
                <w:sz w:val="20"/>
                <w:szCs w:val="20"/>
              </w:rPr>
            </w:pPr>
            <w:r>
              <w:rPr>
                <w:sz w:val="20"/>
                <w:szCs w:val="20"/>
              </w:rPr>
              <w:t>Il DM 260/2010 stabilisce che:</w:t>
            </w:r>
          </w:p>
          <w:p w14:paraId="000000D8" w14:textId="77777777" w:rsidR="00C94183" w:rsidRDefault="00CE2658" w:rsidP="00530A99">
            <w:pPr>
              <w:numPr>
                <w:ilvl w:val="0"/>
                <w:numId w:val="5"/>
              </w:numPr>
              <w:pBdr>
                <w:top w:val="nil"/>
                <w:left w:val="nil"/>
                <w:bottom w:val="nil"/>
                <w:right w:val="nil"/>
                <w:between w:val="nil"/>
              </w:pBdr>
              <w:spacing w:before="120" w:after="0" w:line="240" w:lineRule="auto"/>
              <w:jc w:val="both"/>
              <w:rPr>
                <w:sz w:val="20"/>
                <w:szCs w:val="20"/>
              </w:rPr>
            </w:pPr>
            <w:r>
              <w:rPr>
                <w:sz w:val="20"/>
                <w:szCs w:val="20"/>
              </w:rPr>
              <w:t>il monitoraggio Operativo è applicato ai C.I. a rischio categoria a) ed effettuato con cicli non superiori ai 3 anni</w:t>
            </w:r>
          </w:p>
          <w:p w14:paraId="000000D9" w14:textId="77777777" w:rsidR="00C94183" w:rsidRDefault="00CE2658" w:rsidP="00530A99">
            <w:pPr>
              <w:numPr>
                <w:ilvl w:val="0"/>
                <w:numId w:val="5"/>
              </w:numPr>
              <w:pBdr>
                <w:top w:val="nil"/>
                <w:left w:val="nil"/>
                <w:bottom w:val="nil"/>
                <w:right w:val="nil"/>
                <w:between w:val="nil"/>
              </w:pBdr>
              <w:spacing w:after="120" w:line="240" w:lineRule="auto"/>
              <w:ind w:left="714" w:hanging="357"/>
              <w:jc w:val="both"/>
              <w:rPr>
                <w:sz w:val="20"/>
                <w:szCs w:val="20"/>
              </w:rPr>
            </w:pPr>
            <w:r>
              <w:rPr>
                <w:sz w:val="20"/>
                <w:szCs w:val="20"/>
              </w:rPr>
              <w:t>il monitoraggio di Sorveglianza è applicato ai C.I. a rischio categoria b) e c) per almeno un anno ogni sei anni, ad eccezione delle Reti Nucleo la valutazione delle variazioni a lungo termine di origine naturale e della Rete nucleo per la valutazione delle variazioni a lungo termine risultanti da una diffusa attività di origine antropica (DAA) che invece hanno cicli con cadenza triennale.</w:t>
            </w:r>
          </w:p>
          <w:p w14:paraId="000000DA" w14:textId="77777777" w:rsidR="00C94183" w:rsidRDefault="00CE2658">
            <w:pPr>
              <w:pBdr>
                <w:top w:val="nil"/>
                <w:left w:val="nil"/>
                <w:bottom w:val="nil"/>
                <w:right w:val="nil"/>
                <w:between w:val="nil"/>
              </w:pBdr>
              <w:spacing w:before="120" w:after="120" w:line="240" w:lineRule="auto"/>
              <w:jc w:val="both"/>
              <w:rPr>
                <w:sz w:val="20"/>
                <w:szCs w:val="20"/>
              </w:rPr>
            </w:pPr>
            <w:r>
              <w:rPr>
                <w:sz w:val="20"/>
                <w:szCs w:val="20"/>
              </w:rPr>
              <w:t>Fatta questa premessa la progettazione della rete di monitoraggio che permetta di ottenere dei dati che siano impiegabili per le diverse finalità per cui sono richiesti dovrebbe essere strutturata come segue:</w:t>
            </w:r>
          </w:p>
          <w:p w14:paraId="000000DB" w14:textId="77777777" w:rsidR="00C94183" w:rsidRDefault="00CE2658" w:rsidP="00530A99">
            <w:pPr>
              <w:numPr>
                <w:ilvl w:val="0"/>
                <w:numId w:val="9"/>
              </w:numPr>
              <w:spacing w:before="120" w:after="0" w:line="240" w:lineRule="auto"/>
              <w:jc w:val="both"/>
              <w:rPr>
                <w:sz w:val="20"/>
                <w:szCs w:val="20"/>
              </w:rPr>
            </w:pPr>
            <w:r>
              <w:rPr>
                <w:sz w:val="20"/>
                <w:szCs w:val="20"/>
              </w:rPr>
              <w:t>Sono monitorati in entrambi i trienni:</w:t>
            </w:r>
          </w:p>
          <w:p w14:paraId="000000DC" w14:textId="77777777" w:rsidR="00C94183" w:rsidRDefault="00CE2658" w:rsidP="00530A99">
            <w:pPr>
              <w:numPr>
                <w:ilvl w:val="0"/>
                <w:numId w:val="8"/>
              </w:numPr>
              <w:pBdr>
                <w:top w:val="nil"/>
                <w:left w:val="nil"/>
                <w:bottom w:val="nil"/>
                <w:right w:val="nil"/>
                <w:between w:val="nil"/>
              </w:pBdr>
              <w:spacing w:after="0" w:line="240" w:lineRule="auto"/>
              <w:jc w:val="both"/>
              <w:rPr>
                <w:sz w:val="20"/>
                <w:szCs w:val="20"/>
              </w:rPr>
            </w:pPr>
            <w:r>
              <w:rPr>
                <w:sz w:val="20"/>
                <w:szCs w:val="20"/>
              </w:rPr>
              <w:t>C.I. a rischio categoria a) sensu D.M. 260/2010 in monitoraggio Operativo</w:t>
            </w:r>
          </w:p>
          <w:p w14:paraId="000000DD" w14:textId="77777777" w:rsidR="00C94183" w:rsidRDefault="00CE2658" w:rsidP="00530A99">
            <w:pPr>
              <w:numPr>
                <w:ilvl w:val="0"/>
                <w:numId w:val="8"/>
              </w:numPr>
              <w:spacing w:after="0" w:line="240" w:lineRule="auto"/>
              <w:jc w:val="both"/>
              <w:rPr>
                <w:sz w:val="20"/>
                <w:szCs w:val="20"/>
              </w:rPr>
            </w:pPr>
            <w:r>
              <w:rPr>
                <w:sz w:val="20"/>
                <w:szCs w:val="20"/>
              </w:rPr>
              <w:t>C.I. non a rischio categoria c) sensu DM 260/2010 appartenenti alla Rete nucleo per la valutazione delle variazioni a lungo termine di origine naturale in monitoraggio di sorveglianza,</w:t>
            </w:r>
          </w:p>
          <w:p w14:paraId="000000DE" w14:textId="77777777" w:rsidR="00C94183" w:rsidRDefault="00CE2658" w:rsidP="00530A99">
            <w:pPr>
              <w:numPr>
                <w:ilvl w:val="0"/>
                <w:numId w:val="8"/>
              </w:numPr>
              <w:spacing w:after="0" w:line="240" w:lineRule="auto"/>
              <w:jc w:val="both"/>
              <w:rPr>
                <w:sz w:val="20"/>
                <w:szCs w:val="20"/>
              </w:rPr>
            </w:pPr>
            <w:r>
              <w:rPr>
                <w:sz w:val="20"/>
                <w:szCs w:val="20"/>
              </w:rPr>
              <w:t>C.I. a rischio categoria a) (DM 260/2010) appartenenti alla Rete nucleo per la valutazione delle variazioni a lungo termine risultanti da una diffusa attività di origine antropica (DAA) in monitoraggio di sorveglianza</w:t>
            </w:r>
          </w:p>
          <w:p w14:paraId="000000DF" w14:textId="77777777" w:rsidR="00C94183" w:rsidRDefault="00CE2658" w:rsidP="00530A99">
            <w:pPr>
              <w:numPr>
                <w:ilvl w:val="0"/>
                <w:numId w:val="9"/>
              </w:numPr>
              <w:pBdr>
                <w:top w:val="nil"/>
                <w:left w:val="nil"/>
                <w:bottom w:val="nil"/>
                <w:right w:val="nil"/>
                <w:between w:val="nil"/>
              </w:pBdr>
              <w:spacing w:after="0" w:line="240" w:lineRule="auto"/>
              <w:jc w:val="both"/>
              <w:rPr>
                <w:sz w:val="20"/>
                <w:szCs w:val="20"/>
              </w:rPr>
            </w:pPr>
            <w:r>
              <w:rPr>
                <w:sz w:val="20"/>
                <w:szCs w:val="20"/>
              </w:rPr>
              <w:t>Ai C.I. elencati al punto 1 si aggiungono nel I triennio i:</w:t>
            </w:r>
          </w:p>
          <w:p w14:paraId="000000E0" w14:textId="77777777" w:rsidR="00C94183" w:rsidRDefault="00CE2658" w:rsidP="00530A99">
            <w:pPr>
              <w:numPr>
                <w:ilvl w:val="0"/>
                <w:numId w:val="8"/>
              </w:numPr>
              <w:spacing w:after="0" w:line="240" w:lineRule="auto"/>
              <w:jc w:val="both"/>
              <w:rPr>
                <w:sz w:val="20"/>
                <w:szCs w:val="20"/>
              </w:rPr>
            </w:pPr>
            <w:r>
              <w:rPr>
                <w:sz w:val="20"/>
                <w:szCs w:val="20"/>
              </w:rPr>
              <w:t>C.I. probabilmente a rischio categoria b) sensu DM 260/2010 in monitoraggio di sorveglianza;</w:t>
            </w:r>
          </w:p>
          <w:p w14:paraId="000000E1" w14:textId="77777777" w:rsidR="00C94183" w:rsidRDefault="00CE2658" w:rsidP="00530A99">
            <w:pPr>
              <w:numPr>
                <w:ilvl w:val="0"/>
                <w:numId w:val="8"/>
              </w:numPr>
              <w:spacing w:after="0" w:line="240" w:lineRule="auto"/>
              <w:jc w:val="both"/>
              <w:rPr>
                <w:sz w:val="20"/>
                <w:szCs w:val="20"/>
              </w:rPr>
            </w:pPr>
            <w:r>
              <w:rPr>
                <w:sz w:val="20"/>
                <w:szCs w:val="20"/>
              </w:rPr>
              <w:t>C.I. in stato Buono ma con Livello di confidenza Basso in monitoraggio di sorveglianza</w:t>
            </w:r>
          </w:p>
          <w:p w14:paraId="000000E2" w14:textId="77777777" w:rsidR="00C94183" w:rsidRDefault="00CE2658" w:rsidP="00530A99">
            <w:pPr>
              <w:numPr>
                <w:ilvl w:val="0"/>
                <w:numId w:val="9"/>
              </w:numPr>
              <w:spacing w:after="0" w:line="240" w:lineRule="auto"/>
              <w:jc w:val="both"/>
              <w:rPr>
                <w:sz w:val="20"/>
                <w:szCs w:val="20"/>
              </w:rPr>
            </w:pPr>
            <w:r>
              <w:rPr>
                <w:sz w:val="20"/>
                <w:szCs w:val="20"/>
              </w:rPr>
              <w:t xml:space="preserve">Mentre nel II Triennio ai C.I. elencati al punto 1 si aggiungono: </w:t>
            </w:r>
          </w:p>
          <w:p w14:paraId="000000E3" w14:textId="77777777" w:rsidR="00C94183" w:rsidRDefault="00CE2658" w:rsidP="00530A99">
            <w:pPr>
              <w:numPr>
                <w:ilvl w:val="0"/>
                <w:numId w:val="29"/>
              </w:numPr>
              <w:spacing w:after="0" w:line="240" w:lineRule="auto"/>
              <w:jc w:val="both"/>
              <w:rPr>
                <w:sz w:val="20"/>
                <w:szCs w:val="20"/>
              </w:rPr>
            </w:pPr>
            <w:r>
              <w:rPr>
                <w:sz w:val="20"/>
                <w:szCs w:val="20"/>
              </w:rPr>
              <w:t>C.I. in stato "elevato/ buono" e con Livello di Confidenza Medio o Alto in monitoraggio di sorveglianza.</w:t>
            </w:r>
          </w:p>
          <w:p w14:paraId="000000E4" w14:textId="77777777" w:rsidR="00C94183" w:rsidRDefault="00C94183">
            <w:pPr>
              <w:spacing w:after="0" w:line="240" w:lineRule="auto"/>
              <w:ind w:left="1440"/>
              <w:jc w:val="both"/>
              <w:rPr>
                <w:sz w:val="20"/>
                <w:szCs w:val="20"/>
              </w:rPr>
            </w:pPr>
          </w:p>
          <w:p w14:paraId="000000E5" w14:textId="77777777" w:rsidR="00C94183" w:rsidRDefault="00CE2658">
            <w:pPr>
              <w:spacing w:after="0" w:line="240" w:lineRule="auto"/>
              <w:jc w:val="both"/>
              <w:rPr>
                <w:sz w:val="20"/>
                <w:szCs w:val="20"/>
              </w:rPr>
            </w:pPr>
            <w:r>
              <w:rPr>
                <w:sz w:val="20"/>
                <w:szCs w:val="20"/>
              </w:rPr>
              <w:t>Per le acque superficiali sono quindi inseriti nel I triennio di monitoraggio, oltre a tutti i C.I. in rete nucleo e DAA e C.I. in stato buono ma con livello di confidenza basso, tutti i C.I. che essendo “a rischio” o “probabilmente a rischio” di non raggiungimento permettano al termine del I triennio la valutazione dell’efficacia delle misure messe in atto su di essi e la revisione delle pressioni e degli impatti per il PGBI successivo. Nel II triennio si prosegue il monitoraggio sugli stessi C.I. “a rischio” in monitoraggio operativo per il prosieguo del controllo dell’efficacia delle misure, oltre a quello applicato a tutti i C.I. in rete nucleo e DAA e C.I. in stato buono ma con livello di confidenza Medio o Alto.</w:t>
            </w:r>
          </w:p>
          <w:p w14:paraId="000000E6" w14:textId="77777777" w:rsidR="00C94183" w:rsidRDefault="00C94183">
            <w:pPr>
              <w:spacing w:after="0" w:line="240" w:lineRule="auto"/>
              <w:jc w:val="both"/>
              <w:rPr>
                <w:sz w:val="20"/>
                <w:szCs w:val="20"/>
              </w:rPr>
            </w:pPr>
          </w:p>
          <w:p w14:paraId="000000E7" w14:textId="77777777" w:rsidR="00C94183" w:rsidRDefault="00CE2658">
            <w:pPr>
              <w:spacing w:after="0" w:line="240" w:lineRule="auto"/>
              <w:rPr>
                <w:sz w:val="20"/>
                <w:szCs w:val="20"/>
              </w:rPr>
            </w:pPr>
            <w:r>
              <w:rPr>
                <w:noProof/>
                <w:sz w:val="20"/>
                <w:szCs w:val="20"/>
              </w:rPr>
              <w:drawing>
                <wp:inline distT="114300" distB="114300" distL="114300" distR="114300">
                  <wp:extent cx="7620000" cy="5118100"/>
                  <wp:effectExtent l="0" t="0" r="0" b="0"/>
                  <wp:docPr id="10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7620000" cy="5118100"/>
                          </a:xfrm>
                          <a:prstGeom prst="rect">
                            <a:avLst/>
                          </a:prstGeom>
                          <a:ln/>
                        </pic:spPr>
                      </pic:pic>
                    </a:graphicData>
                  </a:graphic>
                </wp:inline>
              </w:drawing>
            </w:r>
          </w:p>
          <w:p w14:paraId="000000E8" w14:textId="77777777" w:rsidR="00C94183" w:rsidRDefault="00CE2658">
            <w:pPr>
              <w:spacing w:after="0" w:line="240" w:lineRule="auto"/>
              <w:rPr>
                <w:sz w:val="20"/>
                <w:szCs w:val="20"/>
              </w:rPr>
            </w:pPr>
            <w:r>
              <w:rPr>
                <w:sz w:val="20"/>
                <w:szCs w:val="20"/>
              </w:rPr>
              <w:t>Fig.A. Strategie di monitoraggio operativo e di sorveglianza</w:t>
            </w:r>
          </w:p>
          <w:p w14:paraId="000000E9" w14:textId="77777777" w:rsidR="00C94183" w:rsidRDefault="00C94183">
            <w:pPr>
              <w:pBdr>
                <w:top w:val="nil"/>
                <w:left w:val="nil"/>
                <w:bottom w:val="nil"/>
                <w:right w:val="nil"/>
                <w:between w:val="nil"/>
              </w:pBdr>
              <w:spacing w:after="0" w:line="240" w:lineRule="auto"/>
              <w:jc w:val="both"/>
              <w:rPr>
                <w:color w:val="000000"/>
                <w:sz w:val="20"/>
                <w:szCs w:val="20"/>
              </w:rPr>
            </w:pPr>
          </w:p>
        </w:tc>
      </w:tr>
    </w:tbl>
    <w:p w14:paraId="000000EA" w14:textId="77777777" w:rsidR="00C94183" w:rsidRDefault="00C94183">
      <w:pPr>
        <w:rPr>
          <w:sz w:val="20"/>
          <w:szCs w:val="20"/>
        </w:rPr>
      </w:pPr>
    </w:p>
    <w:p w14:paraId="000000EB" w14:textId="77777777" w:rsidR="00C94183" w:rsidRDefault="00C94183">
      <w:pPr>
        <w:rPr>
          <w:sz w:val="20"/>
          <w:szCs w:val="20"/>
        </w:rPr>
      </w:pPr>
    </w:p>
    <w:p w14:paraId="000000EC" w14:textId="77777777" w:rsidR="00C94183" w:rsidRDefault="00CE2658">
      <w:pPr>
        <w:pStyle w:val="Titolo2"/>
        <w:shd w:val="clear" w:color="auto" w:fill="FFE7FF"/>
        <w:jc w:val="center"/>
        <w:rPr>
          <w:rFonts w:ascii="Calibri" w:eastAsia="Calibri" w:hAnsi="Calibri" w:cs="Calibri"/>
          <w:b/>
          <w:color w:val="4472C4"/>
        </w:rPr>
      </w:pPr>
      <w:r>
        <w:rPr>
          <w:rFonts w:ascii="Calibri" w:eastAsia="Calibri" w:hAnsi="Calibri" w:cs="Calibri"/>
          <w:b/>
          <w:color w:val="4472C4"/>
        </w:rPr>
        <w:t>Domanda 64. Classificazione sessennale Operativo – Utilizzo Trienni</w:t>
      </w:r>
    </w:p>
    <w:p w14:paraId="000000ED" w14:textId="77777777" w:rsidR="00C94183" w:rsidRDefault="00CE2658">
      <w:pPr>
        <w:rPr>
          <w:b/>
          <w:i/>
          <w:color w:val="4472C4"/>
          <w:sz w:val="20"/>
          <w:szCs w:val="20"/>
        </w:rPr>
      </w:pPr>
      <w:r>
        <w:rPr>
          <w:b/>
          <w:i/>
          <w:color w:val="4472C4"/>
          <w:sz w:val="20"/>
          <w:szCs w:val="20"/>
        </w:rPr>
        <w:t>Per la classificazione sessennale dello stato ambientale dei corpi idrici in monitoraggio operativo, con quale modalità vengono utilizzati i due trienni?</w:t>
      </w:r>
    </w:p>
    <w:p w14:paraId="000000EE" w14:textId="77777777" w:rsidR="00C94183" w:rsidRDefault="00CE2658">
      <w:pPr>
        <w:rPr>
          <w:color w:val="000000"/>
          <w:sz w:val="20"/>
          <w:szCs w:val="20"/>
        </w:rPr>
      </w:pPr>
      <w:r>
        <w:rPr>
          <w:color w:val="000000"/>
          <w:sz w:val="20"/>
          <w:szCs w:val="20"/>
        </w:rPr>
        <w:t>17/20 Ultimo triennio (a volte trend, confidenza), 1/20 Media del dato dei due trienni</w:t>
      </w:r>
    </w:p>
    <w:p w14:paraId="000000EF" w14:textId="105A9ADC" w:rsidR="00C94183" w:rsidRPr="00530A99" w:rsidRDefault="00CE2658" w:rsidP="00530A99">
      <w:pPr>
        <w:pStyle w:val="Paragrafoelenco"/>
        <w:numPr>
          <w:ilvl w:val="0"/>
          <w:numId w:val="40"/>
        </w:numPr>
        <w:pBdr>
          <w:top w:val="nil"/>
          <w:left w:val="nil"/>
          <w:bottom w:val="nil"/>
          <w:right w:val="nil"/>
          <w:between w:val="nil"/>
        </w:pBdr>
        <w:spacing w:line="240" w:lineRule="auto"/>
        <w:ind w:leftChars="0" w:firstLineChars="0"/>
        <w:rPr>
          <w:rFonts w:asciiTheme="minorHAnsi" w:hAnsiTheme="minorHAnsi" w:cstheme="minorHAnsi"/>
          <w:color w:val="000000"/>
          <w:sz w:val="20"/>
          <w:szCs w:val="20"/>
        </w:rPr>
      </w:pPr>
      <w:sdt>
        <w:sdtPr>
          <w:tag w:val="goog_rdk_0"/>
          <w:id w:val="-1182967825"/>
        </w:sdtPr>
        <w:sdtContent/>
      </w:sdt>
      <w:r w:rsidRPr="00530A99">
        <w:rPr>
          <w:rFonts w:asciiTheme="minorHAnsi" w:hAnsiTheme="minorHAnsi" w:cstheme="minorHAnsi"/>
          <w:b/>
          <w:color w:val="000000"/>
          <w:sz w:val="20"/>
          <w:szCs w:val="20"/>
        </w:rPr>
        <w:t>Valle d'Aosta.</w:t>
      </w:r>
      <w:r w:rsidRPr="00530A99">
        <w:rPr>
          <w:rFonts w:asciiTheme="minorHAnsi" w:hAnsiTheme="minorHAnsi" w:cstheme="minorHAnsi"/>
          <w:color w:val="000000"/>
          <w:sz w:val="20"/>
          <w:szCs w:val="20"/>
        </w:rPr>
        <w:t xml:space="preserve"> 2014-2019 - II PdG: Media dei trienni. L'indicazione di utilizzare solo l'ultimo triennio (distretto Padano) è pervenuta a classificazione ormai conclusa. Stante l'impossibilità di rielaborare i dati entro le scadenze fissate si è concordato con l'Autorità di Distretto di mantenere la classificazione già realizzata. Secondo triennio (a partire dal III PdG, dati 2020-2025)</w:t>
      </w:r>
    </w:p>
    <w:p w14:paraId="000000F0" w14:textId="77777777" w:rsidR="00C94183" w:rsidRPr="00530A99" w:rsidRDefault="00CE2658" w:rsidP="00530A99">
      <w:pPr>
        <w:numPr>
          <w:ilvl w:val="0"/>
          <w:numId w:val="40"/>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530A99">
        <w:rPr>
          <w:rFonts w:asciiTheme="minorHAnsi" w:hAnsiTheme="minorHAnsi" w:cstheme="minorHAnsi"/>
          <w:b/>
          <w:color w:val="000000"/>
          <w:sz w:val="20"/>
          <w:szCs w:val="20"/>
        </w:rPr>
        <w:t>Piemonte.</w:t>
      </w:r>
      <w:r w:rsidRPr="00530A99">
        <w:rPr>
          <w:rFonts w:asciiTheme="minorHAnsi" w:hAnsiTheme="minorHAnsi" w:cstheme="minorHAnsi"/>
          <w:color w:val="000000"/>
          <w:sz w:val="20"/>
          <w:szCs w:val="20"/>
        </w:rPr>
        <w:t xml:space="preserve"> Ultimo triennio ai fini della classificazione; valutazione complessiva dei dati sessennali ai fini della valutazione del rischio e per la pianificazione del programma sessennale successivo </w:t>
      </w:r>
    </w:p>
    <w:p w14:paraId="000000F1" w14:textId="77777777" w:rsidR="00C94183" w:rsidRPr="00530A99" w:rsidRDefault="00CE2658" w:rsidP="00530A99">
      <w:pPr>
        <w:numPr>
          <w:ilvl w:val="0"/>
          <w:numId w:val="40"/>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530A99">
        <w:rPr>
          <w:rFonts w:asciiTheme="minorHAnsi" w:hAnsiTheme="minorHAnsi" w:cstheme="minorHAnsi"/>
          <w:b/>
          <w:color w:val="000000"/>
          <w:sz w:val="20"/>
          <w:szCs w:val="20"/>
        </w:rPr>
        <w:t xml:space="preserve">Lombardia. </w:t>
      </w:r>
      <w:r w:rsidRPr="00530A99">
        <w:rPr>
          <w:rFonts w:asciiTheme="minorHAnsi" w:hAnsiTheme="minorHAnsi" w:cstheme="minorHAnsi"/>
          <w:color w:val="000000"/>
          <w:sz w:val="20"/>
          <w:szCs w:val="20"/>
        </w:rPr>
        <w:t>Ultimo triennio</w:t>
      </w:r>
    </w:p>
    <w:p w14:paraId="000000F2" w14:textId="77777777" w:rsidR="00C94183" w:rsidRPr="00530A99" w:rsidRDefault="00CE2658" w:rsidP="00530A99">
      <w:pPr>
        <w:numPr>
          <w:ilvl w:val="0"/>
          <w:numId w:val="40"/>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530A99">
        <w:rPr>
          <w:rFonts w:asciiTheme="minorHAnsi" w:hAnsiTheme="minorHAnsi" w:cstheme="minorHAnsi"/>
          <w:b/>
          <w:color w:val="000000"/>
          <w:sz w:val="20"/>
          <w:szCs w:val="20"/>
        </w:rPr>
        <w:t>P.A. Trento.</w:t>
      </w:r>
      <w:r w:rsidRPr="00530A99">
        <w:rPr>
          <w:rFonts w:asciiTheme="minorHAnsi" w:hAnsiTheme="minorHAnsi" w:cstheme="minorHAnsi"/>
          <w:color w:val="000000"/>
          <w:sz w:val="20"/>
          <w:szCs w:val="20"/>
        </w:rPr>
        <w:t xml:space="preserve"> Viene presa in considerazione la classificazione relativa al triennio più recente: quella precedente viene utilizzata per valutare un trend</w:t>
      </w:r>
    </w:p>
    <w:p w14:paraId="000000F3" w14:textId="77777777" w:rsidR="00C94183" w:rsidRPr="00530A99" w:rsidRDefault="00CE2658" w:rsidP="00530A99">
      <w:pPr>
        <w:numPr>
          <w:ilvl w:val="0"/>
          <w:numId w:val="40"/>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530A99">
        <w:rPr>
          <w:rFonts w:asciiTheme="minorHAnsi" w:hAnsiTheme="minorHAnsi" w:cstheme="minorHAnsi"/>
          <w:b/>
          <w:color w:val="000000"/>
          <w:sz w:val="20"/>
          <w:szCs w:val="20"/>
        </w:rPr>
        <w:t>P.A. Bolzano.</w:t>
      </w:r>
      <w:r w:rsidRPr="00530A99">
        <w:rPr>
          <w:rFonts w:asciiTheme="minorHAnsi" w:hAnsiTheme="minorHAnsi" w:cstheme="minorHAnsi"/>
          <w:color w:val="000000"/>
          <w:sz w:val="20"/>
          <w:szCs w:val="20"/>
        </w:rPr>
        <w:t xml:space="preserve"> Per LIM</w:t>
      </w:r>
      <w:r w:rsidRPr="00530A99">
        <w:rPr>
          <w:rFonts w:asciiTheme="minorHAnsi" w:hAnsiTheme="minorHAnsi" w:cstheme="minorHAnsi"/>
          <w:color w:val="000000"/>
          <w:sz w:val="20"/>
          <w:szCs w:val="20"/>
          <w:vertAlign w:val="subscript"/>
        </w:rPr>
        <w:t>eco</w:t>
      </w:r>
      <w:r w:rsidRPr="00530A99">
        <w:rPr>
          <w:rFonts w:asciiTheme="minorHAnsi" w:hAnsiTheme="minorHAnsi" w:cstheme="minorHAnsi"/>
          <w:color w:val="000000"/>
          <w:sz w:val="20"/>
          <w:szCs w:val="20"/>
        </w:rPr>
        <w:t xml:space="preserve"> viene fatto la media, per EQB il più recente, SQA valore medio peggiore vari anni</w:t>
      </w:r>
    </w:p>
    <w:p w14:paraId="000000F4" w14:textId="77777777" w:rsidR="00C94183" w:rsidRPr="00530A99" w:rsidRDefault="00CE2658" w:rsidP="00530A99">
      <w:pPr>
        <w:numPr>
          <w:ilvl w:val="0"/>
          <w:numId w:val="40"/>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530A99">
        <w:rPr>
          <w:rFonts w:asciiTheme="minorHAnsi" w:hAnsiTheme="minorHAnsi" w:cstheme="minorHAnsi"/>
          <w:b/>
          <w:color w:val="000000"/>
          <w:sz w:val="20"/>
          <w:szCs w:val="20"/>
        </w:rPr>
        <w:t>Veneto.</w:t>
      </w:r>
      <w:r w:rsidRPr="00530A99">
        <w:rPr>
          <w:rFonts w:asciiTheme="minorHAnsi" w:hAnsiTheme="minorHAnsi" w:cstheme="minorHAnsi"/>
          <w:color w:val="000000"/>
          <w:sz w:val="20"/>
          <w:szCs w:val="20"/>
        </w:rPr>
        <w:t xml:space="preserve"> Viene presa in considerazione la classificazione relativa al triennio più recente: quella precedente viene utilizzata per valutare un trend</w:t>
      </w:r>
    </w:p>
    <w:p w14:paraId="000000F5" w14:textId="77777777" w:rsidR="00C94183" w:rsidRPr="00530A99" w:rsidRDefault="00CE2658" w:rsidP="00530A99">
      <w:pPr>
        <w:numPr>
          <w:ilvl w:val="0"/>
          <w:numId w:val="40"/>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530A99">
        <w:rPr>
          <w:rFonts w:asciiTheme="minorHAnsi" w:hAnsiTheme="minorHAnsi" w:cstheme="minorHAnsi"/>
          <w:b/>
          <w:color w:val="000000"/>
          <w:sz w:val="20"/>
          <w:szCs w:val="20"/>
        </w:rPr>
        <w:t>FVG.</w:t>
      </w:r>
      <w:r w:rsidRPr="00530A99">
        <w:rPr>
          <w:rFonts w:asciiTheme="minorHAnsi" w:hAnsiTheme="minorHAnsi" w:cstheme="minorHAnsi"/>
          <w:color w:val="000000"/>
          <w:sz w:val="20"/>
          <w:szCs w:val="20"/>
        </w:rPr>
        <w:t xml:space="preserve"> Secondo i criteri concordati a livello distrettuale: in via prioritaria si è utilizzato dato dell'ultimo triennio, in casi specifici (ad esempio se EQ monitorato nel primo triennio ha dato risultato &lt; buono e non è stato monitorato nel II triennio) si sono utilizzati quelli del I</w:t>
      </w:r>
    </w:p>
    <w:p w14:paraId="000000F6" w14:textId="77777777" w:rsidR="00C94183" w:rsidRPr="00530A99" w:rsidRDefault="00CE2658" w:rsidP="00530A99">
      <w:pPr>
        <w:numPr>
          <w:ilvl w:val="0"/>
          <w:numId w:val="40"/>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530A99">
        <w:rPr>
          <w:rFonts w:asciiTheme="minorHAnsi" w:hAnsiTheme="minorHAnsi" w:cstheme="minorHAnsi"/>
          <w:b/>
          <w:color w:val="000000"/>
          <w:sz w:val="20"/>
          <w:szCs w:val="20"/>
        </w:rPr>
        <w:t xml:space="preserve">Liguria. </w:t>
      </w:r>
      <w:r w:rsidRPr="00530A99">
        <w:rPr>
          <w:rFonts w:asciiTheme="minorHAnsi" w:hAnsiTheme="minorHAnsi" w:cstheme="minorHAnsi"/>
          <w:color w:val="000000"/>
          <w:sz w:val="20"/>
          <w:szCs w:val="20"/>
        </w:rPr>
        <w:t>Generalmente il più recente, verificandone il trend rispetto al triennio precedente. I dettagli specifici sulle modalità operative utilizzate sono definite nel PTA 2022-2027 in fase di aggiornamento. Il Piano di Tutela delle Acque (aggiornato ogni sessennio contestualmente ai Piani di Gestione Distrettuali) specifica negli elaborati relativi alla Classificazione delle acque superficiali e sotterranee le modalità di classificazione.</w:t>
      </w:r>
    </w:p>
    <w:p w14:paraId="000000F7" w14:textId="77777777" w:rsidR="00C94183" w:rsidRPr="00530A99" w:rsidRDefault="00CE2658" w:rsidP="00530A99">
      <w:pPr>
        <w:numPr>
          <w:ilvl w:val="0"/>
          <w:numId w:val="40"/>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530A99">
        <w:rPr>
          <w:rFonts w:asciiTheme="minorHAnsi" w:hAnsiTheme="minorHAnsi" w:cstheme="minorHAnsi"/>
          <w:b/>
          <w:color w:val="000000"/>
          <w:sz w:val="20"/>
          <w:szCs w:val="20"/>
        </w:rPr>
        <w:t>ER.</w:t>
      </w:r>
      <w:r w:rsidRPr="00530A99">
        <w:rPr>
          <w:rFonts w:asciiTheme="minorHAnsi" w:hAnsiTheme="minorHAnsi" w:cstheme="minorHAnsi"/>
          <w:color w:val="000000"/>
          <w:sz w:val="20"/>
          <w:szCs w:val="20"/>
        </w:rPr>
        <w:t xml:space="preserve"> Il più recente, verificandone la coerenza, il trend ed il livello di confidenza rispetto al triennio precedente. *In alternativa: Il peggiore, a meno che questi non derivi da condizioni antropiche o idrologiche fortemente anomale, o abbia una confidenza minore, oppure riguardi il primo triennio e risultino note azioni migliorative messe in campo, o infine, a parità di confidenza, qualora l'indicatore peggiorativo presenti un valore borderline rispetto alla soglia superiore.</w:t>
      </w:r>
    </w:p>
    <w:p w14:paraId="000000F8" w14:textId="77777777" w:rsidR="00C94183" w:rsidRPr="00530A99" w:rsidRDefault="00CE2658" w:rsidP="00530A99">
      <w:pPr>
        <w:numPr>
          <w:ilvl w:val="0"/>
          <w:numId w:val="40"/>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530A99">
        <w:rPr>
          <w:rFonts w:asciiTheme="minorHAnsi" w:hAnsiTheme="minorHAnsi" w:cstheme="minorHAnsi"/>
          <w:b/>
          <w:color w:val="000000"/>
          <w:sz w:val="20"/>
          <w:szCs w:val="20"/>
        </w:rPr>
        <w:t>Toscana.</w:t>
      </w:r>
      <w:r w:rsidRPr="00530A99">
        <w:rPr>
          <w:rFonts w:asciiTheme="minorHAnsi" w:hAnsiTheme="minorHAnsi" w:cstheme="minorHAnsi"/>
          <w:color w:val="000000"/>
          <w:sz w:val="20"/>
          <w:szCs w:val="20"/>
        </w:rPr>
        <w:t xml:space="preserve"> Media del dato dei due trienni</w:t>
      </w:r>
    </w:p>
    <w:p w14:paraId="000000F9" w14:textId="77777777" w:rsidR="00C94183" w:rsidRPr="00530A99" w:rsidRDefault="00CE2658" w:rsidP="00530A99">
      <w:pPr>
        <w:numPr>
          <w:ilvl w:val="0"/>
          <w:numId w:val="40"/>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530A99">
        <w:rPr>
          <w:rFonts w:asciiTheme="minorHAnsi" w:hAnsiTheme="minorHAnsi" w:cstheme="minorHAnsi"/>
          <w:b/>
          <w:color w:val="000000"/>
          <w:sz w:val="20"/>
          <w:szCs w:val="20"/>
        </w:rPr>
        <w:t xml:space="preserve">Umbria. </w:t>
      </w:r>
      <w:r w:rsidRPr="00530A99">
        <w:rPr>
          <w:rFonts w:asciiTheme="minorHAnsi" w:hAnsiTheme="minorHAnsi" w:cstheme="minorHAnsi"/>
          <w:color w:val="000000"/>
          <w:sz w:val="20"/>
          <w:szCs w:val="20"/>
        </w:rPr>
        <w:t>Il più recente, verificandone il trend rispetto al triennio precedente.</w:t>
      </w:r>
    </w:p>
    <w:p w14:paraId="000000FA" w14:textId="77777777" w:rsidR="00C94183" w:rsidRPr="00530A99" w:rsidRDefault="00CE2658" w:rsidP="00530A99">
      <w:pPr>
        <w:numPr>
          <w:ilvl w:val="0"/>
          <w:numId w:val="40"/>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530A99">
        <w:rPr>
          <w:rFonts w:asciiTheme="minorHAnsi" w:hAnsiTheme="minorHAnsi" w:cstheme="minorHAnsi"/>
          <w:b/>
          <w:color w:val="000000"/>
          <w:sz w:val="20"/>
          <w:szCs w:val="20"/>
        </w:rPr>
        <w:t>Marche.</w:t>
      </w:r>
      <w:r w:rsidRPr="00530A99">
        <w:rPr>
          <w:rFonts w:asciiTheme="minorHAnsi" w:hAnsiTheme="minorHAnsi" w:cstheme="minorHAnsi"/>
          <w:color w:val="000000"/>
          <w:sz w:val="20"/>
          <w:szCs w:val="20"/>
        </w:rPr>
        <w:t xml:space="preserve"> In generale il triennio più recente è utilizzato per la classificazione sessennale</w:t>
      </w:r>
    </w:p>
    <w:p w14:paraId="000000FB" w14:textId="77777777" w:rsidR="00C94183" w:rsidRPr="00530A99" w:rsidRDefault="00CE2658" w:rsidP="00530A99">
      <w:pPr>
        <w:numPr>
          <w:ilvl w:val="0"/>
          <w:numId w:val="40"/>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530A99">
        <w:rPr>
          <w:rFonts w:asciiTheme="minorHAnsi" w:hAnsiTheme="minorHAnsi" w:cstheme="minorHAnsi"/>
          <w:b/>
          <w:color w:val="000000"/>
          <w:sz w:val="20"/>
          <w:szCs w:val="20"/>
        </w:rPr>
        <w:t>Abruzzo.</w:t>
      </w:r>
      <w:r w:rsidRPr="00530A99">
        <w:rPr>
          <w:rFonts w:asciiTheme="minorHAnsi" w:hAnsiTheme="minorHAnsi" w:cstheme="minorHAnsi"/>
          <w:color w:val="000000"/>
          <w:sz w:val="20"/>
          <w:szCs w:val="20"/>
        </w:rPr>
        <w:t xml:space="preserve"> Per la classificazione finale nel Ciclo sessennale è sempre stata utilizzata la classificazione del secondo triennio</w:t>
      </w:r>
    </w:p>
    <w:p w14:paraId="000000FC" w14:textId="77777777" w:rsidR="00C94183" w:rsidRPr="00530A99" w:rsidRDefault="00CE2658" w:rsidP="00530A99">
      <w:pPr>
        <w:numPr>
          <w:ilvl w:val="0"/>
          <w:numId w:val="40"/>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530A99">
        <w:rPr>
          <w:rFonts w:asciiTheme="minorHAnsi" w:hAnsiTheme="minorHAnsi" w:cstheme="minorHAnsi"/>
          <w:b/>
          <w:color w:val="000000"/>
          <w:sz w:val="20"/>
          <w:szCs w:val="20"/>
        </w:rPr>
        <w:t>Molise.</w:t>
      </w:r>
      <w:r w:rsidRPr="00530A99">
        <w:rPr>
          <w:rFonts w:asciiTheme="minorHAnsi" w:hAnsiTheme="minorHAnsi" w:cstheme="minorHAnsi"/>
          <w:color w:val="000000"/>
          <w:sz w:val="20"/>
          <w:szCs w:val="20"/>
        </w:rPr>
        <w:t xml:space="preserve"> Il triennio più recente</w:t>
      </w:r>
    </w:p>
    <w:p w14:paraId="000000FD" w14:textId="77777777" w:rsidR="00C94183" w:rsidRPr="00530A99" w:rsidRDefault="00CE2658" w:rsidP="00530A99">
      <w:pPr>
        <w:numPr>
          <w:ilvl w:val="0"/>
          <w:numId w:val="40"/>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530A99">
        <w:rPr>
          <w:rFonts w:asciiTheme="minorHAnsi" w:hAnsiTheme="minorHAnsi" w:cstheme="minorHAnsi"/>
          <w:b/>
          <w:color w:val="000000"/>
          <w:sz w:val="20"/>
          <w:szCs w:val="20"/>
        </w:rPr>
        <w:t>Lazio.</w:t>
      </w:r>
      <w:r w:rsidRPr="00530A99">
        <w:rPr>
          <w:rFonts w:asciiTheme="minorHAnsi" w:hAnsiTheme="minorHAnsi" w:cstheme="minorHAnsi"/>
          <w:color w:val="000000"/>
          <w:sz w:val="20"/>
          <w:szCs w:val="20"/>
        </w:rPr>
        <w:t xml:space="preserve"> Ultimo triennio</w:t>
      </w:r>
    </w:p>
    <w:p w14:paraId="000000FE" w14:textId="77777777" w:rsidR="00C94183" w:rsidRPr="00530A99" w:rsidRDefault="00CE2658" w:rsidP="00530A99">
      <w:pPr>
        <w:numPr>
          <w:ilvl w:val="0"/>
          <w:numId w:val="40"/>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530A99">
        <w:rPr>
          <w:rFonts w:asciiTheme="minorHAnsi" w:hAnsiTheme="minorHAnsi" w:cstheme="minorHAnsi"/>
          <w:b/>
          <w:color w:val="000000"/>
          <w:sz w:val="20"/>
          <w:szCs w:val="20"/>
        </w:rPr>
        <w:t>Campania.</w:t>
      </w:r>
      <w:r w:rsidRPr="00530A99">
        <w:rPr>
          <w:rFonts w:asciiTheme="minorHAnsi" w:hAnsiTheme="minorHAnsi" w:cstheme="minorHAnsi"/>
          <w:color w:val="000000"/>
          <w:sz w:val="20"/>
          <w:szCs w:val="20"/>
        </w:rPr>
        <w:t xml:space="preserve"> Il più recente, verificandone la coerenza, il trend ed il livello di confidenza rispetto al triennio precedente </w:t>
      </w:r>
    </w:p>
    <w:p w14:paraId="000000FF" w14:textId="77777777" w:rsidR="00C94183" w:rsidRPr="00530A99" w:rsidRDefault="00CE2658" w:rsidP="00530A99">
      <w:pPr>
        <w:numPr>
          <w:ilvl w:val="0"/>
          <w:numId w:val="40"/>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530A99">
        <w:rPr>
          <w:rFonts w:asciiTheme="minorHAnsi" w:hAnsiTheme="minorHAnsi" w:cstheme="minorHAnsi"/>
          <w:b/>
          <w:color w:val="000000"/>
          <w:sz w:val="20"/>
          <w:szCs w:val="20"/>
        </w:rPr>
        <w:t>Puglia.</w:t>
      </w:r>
      <w:r w:rsidRPr="00530A99">
        <w:rPr>
          <w:rFonts w:asciiTheme="minorHAnsi" w:hAnsiTheme="minorHAnsi" w:cstheme="minorHAnsi"/>
          <w:color w:val="000000"/>
          <w:sz w:val="20"/>
          <w:szCs w:val="20"/>
        </w:rPr>
        <w:t xml:space="preserve"> Da definire. Allo stato attuale l'approccio non è stato ancora definito. Ad una prima valutazione, questa Agenzia propenderebbe per una valutazione complessiva dei dati sessennali, senza distinzione in trienni. Questa valutazione complessiva, potrebbe tenere conto sia delle medie sessennali degli indicatori, sia dei trend al fine di valutare eventuali variazioni recenti (miglioramenti/peggioramenti).</w:t>
      </w:r>
    </w:p>
    <w:p w14:paraId="00000100" w14:textId="77777777" w:rsidR="00C94183" w:rsidRPr="00530A99" w:rsidRDefault="00CE2658" w:rsidP="00530A99">
      <w:pPr>
        <w:numPr>
          <w:ilvl w:val="0"/>
          <w:numId w:val="40"/>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530A99">
        <w:rPr>
          <w:rFonts w:asciiTheme="minorHAnsi" w:hAnsiTheme="minorHAnsi" w:cstheme="minorHAnsi"/>
          <w:b/>
          <w:color w:val="000000"/>
          <w:sz w:val="20"/>
          <w:szCs w:val="20"/>
        </w:rPr>
        <w:t>Basilicata.</w:t>
      </w:r>
      <w:r w:rsidRPr="00530A99">
        <w:rPr>
          <w:rFonts w:asciiTheme="minorHAnsi" w:hAnsiTheme="minorHAnsi" w:cstheme="minorHAnsi"/>
          <w:color w:val="000000"/>
          <w:sz w:val="20"/>
          <w:szCs w:val="20"/>
        </w:rPr>
        <w:t xml:space="preserve"> Si valuta il trend e la classificazione relativa al triennio più recente</w:t>
      </w:r>
    </w:p>
    <w:p w14:paraId="00000101" w14:textId="77777777" w:rsidR="00C94183" w:rsidRPr="00530A99" w:rsidRDefault="00CE2658" w:rsidP="00530A99">
      <w:pPr>
        <w:numPr>
          <w:ilvl w:val="0"/>
          <w:numId w:val="40"/>
        </w:numPr>
        <w:pBdr>
          <w:top w:val="nil"/>
          <w:left w:val="nil"/>
          <w:bottom w:val="nil"/>
          <w:right w:val="nil"/>
          <w:between w:val="nil"/>
        </w:pBdr>
        <w:spacing w:after="0" w:line="240" w:lineRule="auto"/>
        <w:jc w:val="both"/>
        <w:rPr>
          <w:rFonts w:asciiTheme="minorHAnsi" w:hAnsiTheme="minorHAnsi" w:cstheme="minorHAnsi"/>
          <w:color w:val="000000"/>
          <w:sz w:val="20"/>
          <w:szCs w:val="20"/>
        </w:rPr>
      </w:pPr>
      <w:r w:rsidRPr="00530A99">
        <w:rPr>
          <w:rFonts w:asciiTheme="minorHAnsi" w:hAnsiTheme="minorHAnsi" w:cstheme="minorHAnsi"/>
          <w:b/>
          <w:color w:val="000000"/>
          <w:sz w:val="20"/>
          <w:szCs w:val="20"/>
        </w:rPr>
        <w:t>Sardegna.</w:t>
      </w:r>
      <w:r w:rsidRPr="00530A99">
        <w:rPr>
          <w:rFonts w:asciiTheme="minorHAnsi" w:hAnsiTheme="minorHAnsi" w:cstheme="minorHAnsi"/>
          <w:color w:val="000000"/>
          <w:sz w:val="20"/>
          <w:szCs w:val="20"/>
        </w:rPr>
        <w:t xml:space="preserve"> Si cerca di scegliere sempre il triennio più completo ad. es per lo stato ecologico presenza nel triennio di: - almeno 1 anno di monitoraggio degli EQB; -3 anni di LIMeco completi; - almeno 1 anno di monitoraggio tab.1/B. Per lo stato chimico se sono disponibili i due trienni in generale si considera il più recente e lo stato è definito dal valore medio peggiore di ciascun anno. Se nello stesso triennio sono presenti più anni di monitoraggio degli EQB si utilizza il valore medio dell'indice calcolato sugli anni di monitoraggio a disposizione. Per il LIM</w:t>
      </w:r>
      <w:r w:rsidRPr="00530A99">
        <w:rPr>
          <w:rFonts w:asciiTheme="minorHAnsi" w:hAnsiTheme="minorHAnsi" w:cstheme="minorHAnsi"/>
          <w:color w:val="000000"/>
          <w:sz w:val="20"/>
          <w:szCs w:val="20"/>
          <w:vertAlign w:val="subscript"/>
        </w:rPr>
        <w:t>eco</w:t>
      </w:r>
      <w:r w:rsidRPr="00530A99">
        <w:rPr>
          <w:rFonts w:asciiTheme="minorHAnsi" w:hAnsiTheme="minorHAnsi" w:cstheme="minorHAnsi"/>
          <w:color w:val="000000"/>
          <w:sz w:val="20"/>
          <w:szCs w:val="20"/>
        </w:rPr>
        <w:t xml:space="preserve"> si valuta la media del triennio.</w:t>
      </w:r>
    </w:p>
    <w:p w14:paraId="00000102" w14:textId="77777777" w:rsidR="00C94183" w:rsidRDefault="00C94183">
      <w:pPr>
        <w:rPr>
          <w:sz w:val="20"/>
          <w:szCs w:val="20"/>
        </w:rPr>
      </w:pPr>
    </w:p>
    <w:tbl>
      <w:tblPr>
        <w:tblStyle w:val="a6"/>
        <w:tblW w:w="14715" w:type="dxa"/>
        <w:tblInd w:w="0" w:type="dxa"/>
        <w:tblBorders>
          <w:top w:val="single" w:sz="4" w:space="0" w:color="000000"/>
          <w:bottom w:val="single" w:sz="4" w:space="0" w:color="000000"/>
        </w:tblBorders>
        <w:tblLayout w:type="fixed"/>
        <w:tblLook w:val="0400" w:firstRow="0" w:lastRow="0" w:firstColumn="0" w:lastColumn="0" w:noHBand="0" w:noVBand="1"/>
      </w:tblPr>
      <w:tblGrid>
        <w:gridCol w:w="525"/>
        <w:gridCol w:w="2505"/>
        <w:gridCol w:w="11685"/>
      </w:tblGrid>
      <w:tr w:rsidR="00C94183" w14:paraId="621592C2" w14:textId="77777777">
        <w:trPr>
          <w:trHeight w:val="712"/>
        </w:trPr>
        <w:tc>
          <w:tcPr>
            <w:tcW w:w="525" w:type="dxa"/>
            <w:tcBorders>
              <w:top w:val="nil"/>
              <w:bottom w:val="nil"/>
            </w:tcBorders>
            <w:vAlign w:val="center"/>
          </w:tcPr>
          <w:p w14:paraId="00000103" w14:textId="77777777" w:rsidR="00C94183" w:rsidRDefault="00CE2658">
            <w:pPr>
              <w:spacing w:after="0" w:line="240" w:lineRule="auto"/>
              <w:jc w:val="center"/>
              <w:rPr>
                <w:b/>
                <w:color w:val="000000"/>
                <w:sz w:val="20"/>
                <w:szCs w:val="20"/>
              </w:rPr>
            </w:pPr>
            <w:r>
              <w:rPr>
                <w:b/>
                <w:color w:val="000000"/>
                <w:sz w:val="20"/>
                <w:szCs w:val="20"/>
              </w:rPr>
              <w:t>A</w:t>
            </w:r>
          </w:p>
        </w:tc>
        <w:tc>
          <w:tcPr>
            <w:tcW w:w="2505" w:type="dxa"/>
            <w:tcBorders>
              <w:bottom w:val="single" w:sz="4" w:space="0" w:color="000000"/>
            </w:tcBorders>
            <w:shd w:val="clear" w:color="auto" w:fill="auto"/>
            <w:vAlign w:val="center"/>
          </w:tcPr>
          <w:p w14:paraId="00000104" w14:textId="77777777" w:rsidR="00C94183" w:rsidRDefault="00CE2658">
            <w:pPr>
              <w:spacing w:after="0" w:line="240" w:lineRule="auto"/>
              <w:jc w:val="center"/>
              <w:rPr>
                <w:b/>
                <w:color w:val="000000"/>
                <w:sz w:val="20"/>
                <w:szCs w:val="20"/>
              </w:rPr>
            </w:pPr>
            <w:r>
              <w:rPr>
                <w:b/>
                <w:color w:val="000000"/>
                <w:sz w:val="20"/>
                <w:szCs w:val="20"/>
              </w:rPr>
              <w:t xml:space="preserve">Commenti, considerazioni </w:t>
            </w:r>
          </w:p>
          <w:p w14:paraId="00000105" w14:textId="77777777" w:rsidR="00C94183" w:rsidRDefault="00CE2658">
            <w:pPr>
              <w:spacing w:after="0" w:line="240" w:lineRule="auto"/>
              <w:jc w:val="center"/>
              <w:rPr>
                <w:b/>
                <w:color w:val="000000"/>
                <w:sz w:val="20"/>
                <w:szCs w:val="20"/>
              </w:rPr>
            </w:pPr>
            <w:r>
              <w:rPr>
                <w:b/>
                <w:color w:val="000000"/>
                <w:sz w:val="20"/>
                <w:szCs w:val="20"/>
              </w:rPr>
              <w:t>Domanda 22. Classificazione sessennale Operativo – Utilizzo Trienni</w:t>
            </w:r>
          </w:p>
        </w:tc>
        <w:tc>
          <w:tcPr>
            <w:tcW w:w="11685" w:type="dxa"/>
            <w:tcBorders>
              <w:bottom w:val="single" w:sz="4" w:space="0" w:color="000000"/>
            </w:tcBorders>
            <w:shd w:val="clear" w:color="auto" w:fill="auto"/>
            <w:vAlign w:val="center"/>
          </w:tcPr>
          <w:p w14:paraId="00000106" w14:textId="77777777" w:rsidR="00C94183" w:rsidRDefault="00CE2658" w:rsidP="00530A99">
            <w:pPr>
              <w:numPr>
                <w:ilvl w:val="0"/>
                <w:numId w:val="20"/>
              </w:numPr>
              <w:pBdr>
                <w:top w:val="nil"/>
                <w:left w:val="nil"/>
                <w:bottom w:val="nil"/>
                <w:right w:val="nil"/>
                <w:between w:val="nil"/>
              </w:pBdr>
              <w:spacing w:after="0" w:line="240" w:lineRule="auto"/>
              <w:jc w:val="both"/>
              <w:rPr>
                <w:color w:val="000000"/>
                <w:sz w:val="20"/>
                <w:szCs w:val="20"/>
              </w:rPr>
            </w:pPr>
            <w:r>
              <w:rPr>
                <w:color w:val="000000"/>
                <w:sz w:val="20"/>
                <w:szCs w:val="20"/>
              </w:rPr>
              <w:t>Ultimo triennio (a volte trend, confidenza), 1/20 Media del dato dei due trienni</w:t>
            </w:r>
          </w:p>
        </w:tc>
      </w:tr>
      <w:tr w:rsidR="00C94183" w14:paraId="26490BBA" w14:textId="77777777">
        <w:trPr>
          <w:trHeight w:val="712"/>
        </w:trPr>
        <w:tc>
          <w:tcPr>
            <w:tcW w:w="525" w:type="dxa"/>
            <w:tcBorders>
              <w:top w:val="nil"/>
              <w:bottom w:val="nil"/>
            </w:tcBorders>
            <w:vAlign w:val="center"/>
          </w:tcPr>
          <w:p w14:paraId="00000107" w14:textId="77777777" w:rsidR="00C94183" w:rsidRDefault="00CE2658">
            <w:pPr>
              <w:spacing w:after="0" w:line="240" w:lineRule="auto"/>
              <w:jc w:val="center"/>
              <w:rPr>
                <w:b/>
                <w:color w:val="000000"/>
                <w:sz w:val="20"/>
                <w:szCs w:val="20"/>
              </w:rPr>
            </w:pPr>
            <w:r>
              <w:rPr>
                <w:b/>
                <w:color w:val="000000"/>
                <w:sz w:val="20"/>
                <w:szCs w:val="20"/>
              </w:rPr>
              <w:t>B</w:t>
            </w:r>
          </w:p>
        </w:tc>
        <w:tc>
          <w:tcPr>
            <w:tcW w:w="2505" w:type="dxa"/>
            <w:tcBorders>
              <w:top w:val="single" w:sz="4" w:space="0" w:color="000000"/>
              <w:bottom w:val="single" w:sz="4" w:space="0" w:color="000000"/>
            </w:tcBorders>
            <w:shd w:val="clear" w:color="auto" w:fill="auto"/>
            <w:vAlign w:val="center"/>
          </w:tcPr>
          <w:p w14:paraId="00000108" w14:textId="77777777" w:rsidR="00C94183" w:rsidRDefault="00CE2658">
            <w:pPr>
              <w:spacing w:after="0" w:line="240" w:lineRule="auto"/>
              <w:jc w:val="center"/>
              <w:rPr>
                <w:b/>
                <w:color w:val="000000"/>
                <w:sz w:val="20"/>
                <w:szCs w:val="20"/>
              </w:rPr>
            </w:pPr>
            <w:r>
              <w:rPr>
                <w:b/>
                <w:color w:val="000000"/>
                <w:sz w:val="20"/>
                <w:szCs w:val="20"/>
              </w:rPr>
              <w:t xml:space="preserve">PROPOSTE E DECISIONI </w:t>
            </w:r>
          </w:p>
        </w:tc>
        <w:tc>
          <w:tcPr>
            <w:tcW w:w="11685" w:type="dxa"/>
            <w:tcBorders>
              <w:top w:val="single" w:sz="4" w:space="0" w:color="000000"/>
              <w:bottom w:val="single" w:sz="4" w:space="0" w:color="000000"/>
            </w:tcBorders>
            <w:shd w:val="clear" w:color="auto" w:fill="auto"/>
            <w:vAlign w:val="center"/>
          </w:tcPr>
          <w:p w14:paraId="00000109" w14:textId="77777777" w:rsidR="00C94183" w:rsidRDefault="00CE2658">
            <w:pPr>
              <w:pBdr>
                <w:top w:val="nil"/>
                <w:left w:val="nil"/>
                <w:bottom w:val="nil"/>
                <w:right w:val="nil"/>
                <w:between w:val="nil"/>
              </w:pBdr>
              <w:spacing w:after="0" w:line="240" w:lineRule="auto"/>
              <w:jc w:val="both"/>
              <w:rPr>
                <w:color w:val="000000"/>
                <w:sz w:val="20"/>
                <w:szCs w:val="20"/>
              </w:rPr>
            </w:pPr>
            <w:bookmarkStart w:id="0" w:name="_heading=h.gjdgxs" w:colFirst="0" w:colLast="0"/>
            <w:bookmarkEnd w:id="0"/>
            <w:r>
              <w:rPr>
                <w:color w:val="000000"/>
                <w:sz w:val="20"/>
                <w:szCs w:val="20"/>
              </w:rPr>
              <w:t xml:space="preserve">Sulla base di quanto indicato nella risposta </w:t>
            </w:r>
            <w:r>
              <w:rPr>
                <w:b/>
                <w:color w:val="000000"/>
                <w:sz w:val="20"/>
                <w:szCs w:val="20"/>
              </w:rPr>
              <w:t xml:space="preserve">MASE.REGISTRO UFFICIALE.2023.0183069 </w:t>
            </w:r>
            <w:r>
              <w:rPr>
                <w:color w:val="000000"/>
                <w:sz w:val="20"/>
                <w:szCs w:val="20"/>
              </w:rPr>
              <w:t>sull’utilizzo delle risultanze del I e del II triennio, il primo per la valutazione dell’efficacia delle misure e il II “</w:t>
            </w:r>
            <w:r>
              <w:rPr>
                <w:i/>
                <w:color w:val="000000"/>
                <w:sz w:val="20"/>
                <w:szCs w:val="20"/>
              </w:rPr>
              <w:t>per I risultati di classificazione aggiornati utilizzati per valutare il raggiungimento degli obiettivi fissati per dicembre 2027</w:t>
            </w:r>
            <w:r>
              <w:rPr>
                <w:color w:val="000000"/>
                <w:sz w:val="20"/>
                <w:szCs w:val="20"/>
              </w:rPr>
              <w:t xml:space="preserve">. </w:t>
            </w:r>
          </w:p>
          <w:p w14:paraId="0000010A" w14:textId="77777777" w:rsidR="00C94183" w:rsidRDefault="00CE2658">
            <w:pPr>
              <w:pBdr>
                <w:top w:val="nil"/>
                <w:left w:val="nil"/>
                <w:bottom w:val="nil"/>
                <w:right w:val="nil"/>
                <w:between w:val="nil"/>
              </w:pBdr>
              <w:spacing w:after="0" w:line="240" w:lineRule="auto"/>
              <w:jc w:val="both"/>
              <w:rPr>
                <w:color w:val="000000"/>
                <w:sz w:val="20"/>
                <w:szCs w:val="20"/>
              </w:rPr>
            </w:pPr>
            <w:r>
              <w:rPr>
                <w:color w:val="000000"/>
                <w:sz w:val="20"/>
                <w:szCs w:val="20"/>
              </w:rPr>
              <w:t xml:space="preserve">Pertanto la proposta di classificazione è la seguente: </w:t>
            </w:r>
          </w:p>
          <w:p w14:paraId="0000010C" w14:textId="77777777" w:rsidR="00C94183" w:rsidRDefault="00CE2658" w:rsidP="00530A99">
            <w:pPr>
              <w:numPr>
                <w:ilvl w:val="0"/>
                <w:numId w:val="31"/>
              </w:numPr>
              <w:pBdr>
                <w:top w:val="nil"/>
                <w:left w:val="nil"/>
                <w:bottom w:val="nil"/>
                <w:right w:val="nil"/>
                <w:between w:val="nil"/>
              </w:pBdr>
              <w:spacing w:after="0" w:line="240" w:lineRule="auto"/>
              <w:jc w:val="both"/>
              <w:rPr>
                <w:color w:val="000000"/>
                <w:sz w:val="20"/>
                <w:szCs w:val="20"/>
              </w:rPr>
            </w:pPr>
            <w:r>
              <w:rPr>
                <w:b/>
                <w:sz w:val="20"/>
                <w:szCs w:val="20"/>
              </w:rPr>
              <w:t>C</w:t>
            </w:r>
            <w:r>
              <w:rPr>
                <w:b/>
                <w:color w:val="000000"/>
                <w:sz w:val="20"/>
                <w:szCs w:val="20"/>
              </w:rPr>
              <w:t>lassificazione sessennale</w:t>
            </w:r>
            <w:r>
              <w:rPr>
                <w:color w:val="000000"/>
                <w:sz w:val="20"/>
                <w:szCs w:val="20"/>
              </w:rPr>
              <w:t xml:space="preserve"> otten</w:t>
            </w:r>
            <w:r>
              <w:rPr>
                <w:sz w:val="20"/>
                <w:szCs w:val="20"/>
              </w:rPr>
              <w:t xml:space="preserve">uta </w:t>
            </w:r>
            <w:r>
              <w:rPr>
                <w:color w:val="000000"/>
                <w:sz w:val="20"/>
                <w:szCs w:val="20"/>
              </w:rPr>
              <w:t>come Stato derivante da</w:t>
            </w:r>
            <w:r>
              <w:rPr>
                <w:sz w:val="20"/>
                <w:szCs w:val="20"/>
              </w:rPr>
              <w:t xml:space="preserve">l confronto delle risultanze del </w:t>
            </w:r>
            <w:r>
              <w:rPr>
                <w:color w:val="000000"/>
                <w:sz w:val="20"/>
                <w:szCs w:val="20"/>
              </w:rPr>
              <w:t>II triennio rispetto alle risultanze del I triennio, con conferma o meno</w:t>
            </w:r>
            <w:r>
              <w:rPr>
                <w:sz w:val="20"/>
                <w:szCs w:val="20"/>
              </w:rPr>
              <w:t xml:space="preserve"> </w:t>
            </w:r>
            <w:r>
              <w:rPr>
                <w:color w:val="000000"/>
                <w:sz w:val="20"/>
                <w:szCs w:val="20"/>
              </w:rPr>
              <w:t>degli stati complessivi (i singoli parametri e/o indic</w:t>
            </w:r>
            <w:r>
              <w:rPr>
                <w:sz w:val="20"/>
                <w:szCs w:val="20"/>
              </w:rPr>
              <w:t>i) sono da analizzare nei casi di incongruenza di stato complessivo)</w:t>
            </w:r>
          </w:p>
          <w:p w14:paraId="0000010D" w14:textId="77777777" w:rsidR="00C94183" w:rsidRDefault="00CE2658">
            <w:pPr>
              <w:pBdr>
                <w:top w:val="nil"/>
                <w:left w:val="nil"/>
                <w:bottom w:val="nil"/>
                <w:right w:val="nil"/>
                <w:between w:val="nil"/>
              </w:pBdr>
              <w:spacing w:after="0" w:line="240" w:lineRule="auto"/>
              <w:ind w:left="720"/>
              <w:jc w:val="both"/>
              <w:rPr>
                <w:sz w:val="20"/>
                <w:szCs w:val="20"/>
              </w:rPr>
            </w:pPr>
            <w:r>
              <w:rPr>
                <w:sz w:val="20"/>
                <w:szCs w:val="20"/>
              </w:rPr>
              <w:t>Sono in pratica messi a confronto i risultati del I e del II triennio e l’eventuale evoluzione di essi.</w:t>
            </w:r>
          </w:p>
          <w:p w14:paraId="0000010E" w14:textId="77777777" w:rsidR="00C94183" w:rsidRDefault="00CE2658">
            <w:pPr>
              <w:pBdr>
                <w:top w:val="nil"/>
                <w:left w:val="nil"/>
                <w:bottom w:val="nil"/>
                <w:right w:val="nil"/>
                <w:between w:val="nil"/>
              </w:pBdr>
              <w:spacing w:after="0" w:line="240" w:lineRule="auto"/>
              <w:ind w:left="720"/>
              <w:jc w:val="both"/>
              <w:rPr>
                <w:sz w:val="20"/>
                <w:szCs w:val="20"/>
              </w:rPr>
            </w:pPr>
            <w:r>
              <w:rPr>
                <w:sz w:val="20"/>
                <w:szCs w:val="20"/>
                <w:u w:val="single"/>
              </w:rPr>
              <w:t>Conferma stato e/o potenziale:</w:t>
            </w:r>
            <w:r>
              <w:rPr>
                <w:sz w:val="20"/>
                <w:szCs w:val="20"/>
              </w:rPr>
              <w:t xml:space="preserve"> nei casi di conferma dello stato/potenziale ecologico (dei singoli parametri/indicatori e dello stato complessivo) o chimico, si procede con la conferma dello stato. </w:t>
            </w:r>
          </w:p>
          <w:p w14:paraId="0000010F" w14:textId="77777777" w:rsidR="00C94183" w:rsidRDefault="00CE2658">
            <w:pPr>
              <w:pBdr>
                <w:top w:val="nil"/>
                <w:left w:val="nil"/>
                <w:bottom w:val="nil"/>
                <w:right w:val="nil"/>
                <w:between w:val="nil"/>
              </w:pBdr>
              <w:spacing w:after="0" w:line="240" w:lineRule="auto"/>
              <w:ind w:left="720"/>
              <w:jc w:val="both"/>
              <w:rPr>
                <w:sz w:val="20"/>
                <w:szCs w:val="20"/>
              </w:rPr>
            </w:pPr>
            <w:r>
              <w:rPr>
                <w:sz w:val="20"/>
                <w:szCs w:val="20"/>
                <w:u w:val="single"/>
              </w:rPr>
              <w:t>Analisi delle risultanze per definizione stato e/o potenziale finale:</w:t>
            </w:r>
            <w:r>
              <w:rPr>
                <w:sz w:val="20"/>
                <w:szCs w:val="20"/>
              </w:rPr>
              <w:t xml:space="preserve"> Nei casi di incongruenza tra le risultanze del I e del II triennio, si procede con l’analisi delle cause. Si valutano i livelli di confidenza associati alle risultanze e anche la presenza di eventuali situazioni borderline rispetto agli stati attribuiti. Le valutazioni sono applicate in parallelo all'analisi del trend (tendenza) degli andamenti dei risultati nei trienni/sessenni di parametri/indici che determinano lo stato. Valutazione eventuali modifiche normativa in relazione a modifiche sui parametri da monitorare. Si valuterà infine anche l’attuazione delle misure previste e la loro eventuale efficacia ai fini del miglioramento (per misure applicate a partire dal secondo triennio).</w:t>
            </w:r>
          </w:p>
          <w:p w14:paraId="00000110" w14:textId="77777777" w:rsidR="00C94183" w:rsidRDefault="00C94183">
            <w:pPr>
              <w:pBdr>
                <w:top w:val="nil"/>
                <w:left w:val="nil"/>
                <w:bottom w:val="nil"/>
                <w:right w:val="nil"/>
                <w:between w:val="nil"/>
              </w:pBdr>
              <w:spacing w:after="0" w:line="240" w:lineRule="auto"/>
              <w:ind w:left="720"/>
              <w:jc w:val="both"/>
              <w:rPr>
                <w:i/>
                <w:sz w:val="20"/>
                <w:szCs w:val="20"/>
              </w:rPr>
            </w:pPr>
          </w:p>
          <w:p w14:paraId="00000111" w14:textId="77777777" w:rsidR="00C94183" w:rsidRDefault="00CE2658">
            <w:pPr>
              <w:pBdr>
                <w:top w:val="nil"/>
                <w:left w:val="nil"/>
                <w:bottom w:val="nil"/>
                <w:right w:val="nil"/>
                <w:between w:val="nil"/>
              </w:pBdr>
              <w:spacing w:after="0" w:line="240" w:lineRule="auto"/>
              <w:ind w:left="720"/>
              <w:jc w:val="both"/>
              <w:rPr>
                <w:i/>
                <w:sz w:val="20"/>
                <w:szCs w:val="20"/>
              </w:rPr>
            </w:pPr>
            <w:r>
              <w:rPr>
                <w:i/>
                <w:sz w:val="20"/>
                <w:szCs w:val="20"/>
              </w:rPr>
              <w:t xml:space="preserve">NOTA: Esempi di variazioni non imputabili a deterioramento di origine antropica: </w:t>
            </w:r>
          </w:p>
          <w:p w14:paraId="00000112" w14:textId="77777777" w:rsidR="00C94183" w:rsidRDefault="00CE2658" w:rsidP="00530A99">
            <w:pPr>
              <w:numPr>
                <w:ilvl w:val="0"/>
                <w:numId w:val="18"/>
              </w:numPr>
              <w:pBdr>
                <w:top w:val="nil"/>
                <w:left w:val="nil"/>
                <w:bottom w:val="nil"/>
                <w:right w:val="nil"/>
                <w:between w:val="nil"/>
              </w:pBdr>
              <w:spacing w:after="0" w:line="240" w:lineRule="auto"/>
              <w:jc w:val="both"/>
              <w:rPr>
                <w:i/>
                <w:sz w:val="20"/>
                <w:szCs w:val="20"/>
              </w:rPr>
            </w:pPr>
            <w:r>
              <w:rPr>
                <w:i/>
                <w:sz w:val="20"/>
                <w:szCs w:val="20"/>
              </w:rPr>
              <w:t>Nei casi degli indicatori biologici le variazione potrebbero essere dovute a condizioni meteorologiche avverse…..</w:t>
            </w:r>
          </w:p>
          <w:p w14:paraId="00000113" w14:textId="3F13AAC0" w:rsidR="00C94183" w:rsidRPr="0087651A" w:rsidRDefault="00CE2658" w:rsidP="00530A99">
            <w:pPr>
              <w:numPr>
                <w:ilvl w:val="0"/>
                <w:numId w:val="18"/>
              </w:numPr>
              <w:pBdr>
                <w:top w:val="nil"/>
                <w:left w:val="nil"/>
                <w:bottom w:val="nil"/>
                <w:right w:val="nil"/>
                <w:between w:val="nil"/>
              </w:pBdr>
              <w:spacing w:after="0" w:line="240" w:lineRule="auto"/>
              <w:jc w:val="both"/>
              <w:rPr>
                <w:i/>
                <w:sz w:val="20"/>
                <w:szCs w:val="20"/>
              </w:rPr>
            </w:pPr>
            <w:r w:rsidRPr="0087651A">
              <w:rPr>
                <w:i/>
                <w:sz w:val="20"/>
                <w:szCs w:val="20"/>
              </w:rPr>
              <w:t>condizioni di siccità posso portare a livelli emergenziali nei laghi con conseguente riduzione del monitoraggio e meno dati sia chimici che biologic</w:t>
            </w:r>
            <w:r w:rsidRPr="0087651A">
              <w:rPr>
                <w:rFonts w:ascii="Roboto" w:eastAsia="Roboto" w:hAnsi="Roboto" w:cs="Roboto"/>
                <w:i/>
                <w:color w:val="444746"/>
                <w:sz w:val="21"/>
                <w:szCs w:val="21"/>
              </w:rPr>
              <w:t>i</w:t>
            </w:r>
            <w:sdt>
              <w:sdtPr>
                <w:tag w:val="goog_rdk_2"/>
                <w:id w:val="-514382197"/>
              </w:sdtPr>
              <w:sdtContent/>
            </w:sdt>
            <w:sdt>
              <w:sdtPr>
                <w:tag w:val="goog_rdk_3"/>
                <w:id w:val="-427968813"/>
              </w:sdtPr>
              <w:sdtContent/>
            </w:sdt>
            <w:sdt>
              <w:sdtPr>
                <w:tag w:val="goog_rdk_4"/>
                <w:id w:val="484283169"/>
              </w:sdtPr>
              <w:sdtContent/>
            </w:sdt>
            <w:sdt>
              <w:sdtPr>
                <w:tag w:val="goog_rdk_5"/>
                <w:id w:val="-1152364882"/>
                <w:showingPlcHdr/>
              </w:sdtPr>
              <w:sdtContent>
                <w:r w:rsidRPr="0087651A">
                  <w:t xml:space="preserve">     </w:t>
                </w:r>
              </w:sdtContent>
            </w:sdt>
          </w:p>
          <w:p w14:paraId="00000114" w14:textId="77777777" w:rsidR="00C94183" w:rsidRPr="0087651A" w:rsidRDefault="00CE2658" w:rsidP="00530A99">
            <w:pPr>
              <w:numPr>
                <w:ilvl w:val="0"/>
                <w:numId w:val="18"/>
              </w:numPr>
              <w:pBdr>
                <w:top w:val="nil"/>
                <w:left w:val="nil"/>
                <w:bottom w:val="nil"/>
                <w:right w:val="nil"/>
                <w:between w:val="nil"/>
              </w:pBdr>
              <w:spacing w:after="0" w:line="240" w:lineRule="auto"/>
              <w:jc w:val="both"/>
              <w:rPr>
                <w:i/>
                <w:sz w:val="20"/>
                <w:szCs w:val="20"/>
              </w:rPr>
            </w:pPr>
            <w:r w:rsidRPr="0087651A">
              <w:rPr>
                <w:i/>
                <w:sz w:val="20"/>
                <w:szCs w:val="20"/>
              </w:rPr>
              <w:t xml:space="preserve">Interventi meccanici e di movimentazione su CI (interventi in alveo) per costruzione/manutenzione opere pubbliche o private, difesa idraulica, ecc </w:t>
            </w:r>
          </w:p>
          <w:p w14:paraId="00000115" w14:textId="77777777" w:rsidR="00C94183" w:rsidRDefault="00C94183">
            <w:pPr>
              <w:pBdr>
                <w:top w:val="nil"/>
                <w:left w:val="nil"/>
                <w:bottom w:val="nil"/>
                <w:right w:val="nil"/>
                <w:between w:val="nil"/>
              </w:pBdr>
              <w:spacing w:after="0" w:line="240" w:lineRule="auto"/>
              <w:ind w:left="720"/>
              <w:jc w:val="both"/>
              <w:rPr>
                <w:sz w:val="20"/>
                <w:szCs w:val="20"/>
              </w:rPr>
            </w:pPr>
          </w:p>
          <w:p w14:paraId="00000116" w14:textId="77777777" w:rsidR="00C94183" w:rsidRDefault="00CE2658">
            <w:pPr>
              <w:pBdr>
                <w:top w:val="nil"/>
                <w:left w:val="nil"/>
                <w:bottom w:val="nil"/>
                <w:right w:val="nil"/>
                <w:between w:val="nil"/>
              </w:pBdr>
              <w:spacing w:after="0" w:line="240" w:lineRule="auto"/>
              <w:ind w:left="720"/>
              <w:jc w:val="both"/>
              <w:rPr>
                <w:sz w:val="20"/>
                <w:szCs w:val="20"/>
              </w:rPr>
            </w:pPr>
            <w:r>
              <w:rPr>
                <w:sz w:val="20"/>
                <w:szCs w:val="20"/>
              </w:rPr>
              <w:t>NOTA 2: Per la gestione delle medie (LIMeco, LTLeco e SQA-MA) e la valutazione degli SQA si seguono le indicazioni presenti nel DM 260/2010, Decreto 219/2010 e D.Lgs. 172/2015.</w:t>
            </w:r>
          </w:p>
          <w:p w14:paraId="00000117" w14:textId="77777777" w:rsidR="00C94183" w:rsidRDefault="00C94183">
            <w:pPr>
              <w:pBdr>
                <w:top w:val="nil"/>
                <w:left w:val="nil"/>
                <w:bottom w:val="nil"/>
                <w:right w:val="nil"/>
                <w:between w:val="nil"/>
              </w:pBdr>
              <w:spacing w:after="0" w:line="240" w:lineRule="auto"/>
              <w:ind w:left="720"/>
              <w:jc w:val="both"/>
              <w:rPr>
                <w:sz w:val="20"/>
                <w:szCs w:val="20"/>
              </w:rPr>
            </w:pPr>
          </w:p>
        </w:tc>
      </w:tr>
    </w:tbl>
    <w:p w14:paraId="00000118" w14:textId="77777777" w:rsidR="00C94183" w:rsidRDefault="00C94183">
      <w:pPr>
        <w:rPr>
          <w:sz w:val="20"/>
          <w:szCs w:val="20"/>
        </w:rPr>
      </w:pPr>
    </w:p>
    <w:p w14:paraId="00000119" w14:textId="77777777" w:rsidR="00C94183" w:rsidRDefault="00C94183">
      <w:pPr>
        <w:rPr>
          <w:sz w:val="20"/>
          <w:szCs w:val="20"/>
        </w:rPr>
      </w:pPr>
    </w:p>
    <w:p w14:paraId="1E760148" w14:textId="77777777" w:rsidR="00530A99" w:rsidRDefault="00530A99">
      <w:pPr>
        <w:rPr>
          <w:sz w:val="20"/>
          <w:szCs w:val="20"/>
        </w:rPr>
      </w:pPr>
    </w:p>
    <w:p w14:paraId="301BF981" w14:textId="77777777" w:rsidR="00530A99" w:rsidRDefault="00530A99">
      <w:pPr>
        <w:rPr>
          <w:sz w:val="20"/>
          <w:szCs w:val="20"/>
        </w:rPr>
      </w:pPr>
    </w:p>
    <w:p w14:paraId="0000011A" w14:textId="77777777" w:rsidR="00C94183" w:rsidRDefault="00CE2658">
      <w:pPr>
        <w:pStyle w:val="Titolo2"/>
        <w:shd w:val="clear" w:color="auto" w:fill="FFE7FF"/>
        <w:jc w:val="center"/>
        <w:rPr>
          <w:rFonts w:ascii="Calibri" w:eastAsia="Calibri" w:hAnsi="Calibri" w:cs="Calibri"/>
          <w:b/>
          <w:color w:val="4472C4"/>
        </w:rPr>
      </w:pPr>
      <w:bookmarkStart w:id="1" w:name="_heading=h.gyonhst082hl" w:colFirst="0" w:colLast="0"/>
      <w:bookmarkEnd w:id="1"/>
      <w:r>
        <w:rPr>
          <w:rFonts w:ascii="Calibri" w:eastAsia="Calibri" w:hAnsi="Calibri" w:cs="Calibri"/>
          <w:b/>
          <w:color w:val="4472C4"/>
        </w:rPr>
        <w:t>Domanda 21. Classificazione Sessennale Sorveglianza replicata</w:t>
      </w:r>
    </w:p>
    <w:p w14:paraId="0000011B" w14:textId="77777777" w:rsidR="00C94183" w:rsidRDefault="00CE2658">
      <w:pPr>
        <w:spacing w:after="0"/>
        <w:rPr>
          <w:b/>
          <w:i/>
          <w:color w:val="4472C4"/>
          <w:sz w:val="20"/>
          <w:szCs w:val="20"/>
        </w:rPr>
      </w:pPr>
      <w:r>
        <w:rPr>
          <w:b/>
          <w:i/>
          <w:color w:val="4472C4"/>
          <w:sz w:val="20"/>
          <w:szCs w:val="20"/>
        </w:rPr>
        <w:t>Per la classificazione sessennale dello stato ambientale dei corpi idrici in monitoraggio di sorveglianza, nel caso di monitoraggio replicato per più di un anno, con quale modalità vengono utilizzati i dati?</w:t>
      </w:r>
    </w:p>
    <w:tbl>
      <w:tblPr>
        <w:tblStyle w:val="a7"/>
        <w:tblW w:w="14286" w:type="dxa"/>
        <w:tblInd w:w="0" w:type="dxa"/>
        <w:tblLayout w:type="fixed"/>
        <w:tblLook w:val="0400" w:firstRow="0" w:lastRow="0" w:firstColumn="0" w:lastColumn="0" w:noHBand="0" w:noVBand="1"/>
      </w:tblPr>
      <w:tblGrid>
        <w:gridCol w:w="1476"/>
        <w:gridCol w:w="1477"/>
        <w:gridCol w:w="1437"/>
        <w:gridCol w:w="2129"/>
        <w:gridCol w:w="1986"/>
        <w:gridCol w:w="2555"/>
        <w:gridCol w:w="3226"/>
      </w:tblGrid>
      <w:tr w:rsidR="00C94183" w14:paraId="5B53A78D" w14:textId="77777777">
        <w:trPr>
          <w:trHeight w:val="383"/>
        </w:trPr>
        <w:tc>
          <w:tcPr>
            <w:tcW w:w="1477" w:type="dxa"/>
            <w:shd w:val="clear" w:color="auto" w:fill="auto"/>
            <w:vAlign w:val="center"/>
          </w:tcPr>
          <w:p w14:paraId="0000011C" w14:textId="77777777" w:rsidR="00C94183" w:rsidRDefault="00CE2658">
            <w:pPr>
              <w:spacing w:after="0" w:line="240" w:lineRule="auto"/>
              <w:jc w:val="center"/>
              <w:rPr>
                <w:b/>
                <w:sz w:val="20"/>
                <w:szCs w:val="20"/>
              </w:rPr>
            </w:pPr>
            <w:r>
              <w:rPr>
                <w:b/>
                <w:sz w:val="20"/>
                <w:szCs w:val="20"/>
              </w:rPr>
              <w:t>9/20 R</w:t>
            </w:r>
          </w:p>
        </w:tc>
        <w:tc>
          <w:tcPr>
            <w:tcW w:w="1477" w:type="dxa"/>
            <w:shd w:val="clear" w:color="auto" w:fill="auto"/>
            <w:vAlign w:val="center"/>
          </w:tcPr>
          <w:p w14:paraId="0000011D" w14:textId="77777777" w:rsidR="00C94183" w:rsidRDefault="00CE2658">
            <w:pPr>
              <w:spacing w:after="0" w:line="240" w:lineRule="auto"/>
              <w:jc w:val="center"/>
              <w:rPr>
                <w:b/>
                <w:sz w:val="20"/>
                <w:szCs w:val="20"/>
              </w:rPr>
            </w:pPr>
            <w:r>
              <w:rPr>
                <w:b/>
                <w:sz w:val="20"/>
                <w:szCs w:val="20"/>
              </w:rPr>
              <w:t>4/20 M</w:t>
            </w:r>
          </w:p>
        </w:tc>
        <w:tc>
          <w:tcPr>
            <w:tcW w:w="1437" w:type="dxa"/>
            <w:shd w:val="clear" w:color="auto" w:fill="auto"/>
            <w:vAlign w:val="center"/>
          </w:tcPr>
          <w:p w14:paraId="0000011E" w14:textId="77777777" w:rsidR="00C94183" w:rsidRDefault="00CE2658">
            <w:pPr>
              <w:spacing w:after="0" w:line="240" w:lineRule="auto"/>
              <w:jc w:val="center"/>
              <w:rPr>
                <w:b/>
                <w:color w:val="FF0000"/>
                <w:sz w:val="20"/>
                <w:szCs w:val="20"/>
              </w:rPr>
            </w:pPr>
            <w:r>
              <w:rPr>
                <w:b/>
                <w:sz w:val="20"/>
                <w:szCs w:val="20"/>
              </w:rPr>
              <w:t>2/20 M; R</w:t>
            </w:r>
          </w:p>
        </w:tc>
        <w:tc>
          <w:tcPr>
            <w:tcW w:w="2129" w:type="dxa"/>
            <w:shd w:val="clear" w:color="auto" w:fill="auto"/>
            <w:vAlign w:val="center"/>
          </w:tcPr>
          <w:p w14:paraId="0000011F" w14:textId="77777777" w:rsidR="00C94183" w:rsidRDefault="00CE2658">
            <w:pPr>
              <w:spacing w:after="0" w:line="240" w:lineRule="auto"/>
              <w:jc w:val="center"/>
              <w:rPr>
                <w:b/>
                <w:sz w:val="20"/>
                <w:szCs w:val="20"/>
              </w:rPr>
            </w:pPr>
            <w:r>
              <w:rPr>
                <w:b/>
                <w:sz w:val="20"/>
                <w:szCs w:val="20"/>
              </w:rPr>
              <w:t xml:space="preserve"> 1 P CHI; M BIO</w:t>
            </w:r>
          </w:p>
        </w:tc>
        <w:tc>
          <w:tcPr>
            <w:tcW w:w="1986" w:type="dxa"/>
            <w:shd w:val="clear" w:color="auto" w:fill="auto"/>
            <w:vAlign w:val="center"/>
          </w:tcPr>
          <w:p w14:paraId="00000120" w14:textId="77777777" w:rsidR="00C94183" w:rsidRDefault="00CE2658">
            <w:pPr>
              <w:spacing w:after="0" w:line="240" w:lineRule="auto"/>
              <w:jc w:val="center"/>
              <w:rPr>
                <w:b/>
                <w:sz w:val="20"/>
                <w:szCs w:val="20"/>
              </w:rPr>
            </w:pPr>
            <w:r>
              <w:rPr>
                <w:b/>
                <w:sz w:val="20"/>
                <w:szCs w:val="20"/>
              </w:rPr>
              <w:t>1 R + Trend</w:t>
            </w:r>
          </w:p>
        </w:tc>
        <w:tc>
          <w:tcPr>
            <w:tcW w:w="2555" w:type="dxa"/>
            <w:shd w:val="clear" w:color="auto" w:fill="auto"/>
            <w:vAlign w:val="center"/>
          </w:tcPr>
          <w:p w14:paraId="00000121" w14:textId="77777777" w:rsidR="00C94183" w:rsidRDefault="00CE2658">
            <w:pPr>
              <w:spacing w:after="0" w:line="240" w:lineRule="auto"/>
              <w:jc w:val="center"/>
              <w:rPr>
                <w:b/>
                <w:sz w:val="20"/>
                <w:szCs w:val="20"/>
              </w:rPr>
            </w:pPr>
            <w:r>
              <w:rPr>
                <w:b/>
                <w:sz w:val="20"/>
                <w:szCs w:val="20"/>
              </w:rPr>
              <w:t>2/20 Altro (M+TREND)</w:t>
            </w:r>
          </w:p>
        </w:tc>
        <w:tc>
          <w:tcPr>
            <w:tcW w:w="3226" w:type="dxa"/>
            <w:shd w:val="clear" w:color="auto" w:fill="auto"/>
            <w:vAlign w:val="center"/>
          </w:tcPr>
          <w:p w14:paraId="00000122" w14:textId="77777777" w:rsidR="00C94183" w:rsidRDefault="00CE2658">
            <w:pPr>
              <w:spacing w:after="0" w:line="240" w:lineRule="auto"/>
              <w:jc w:val="center"/>
              <w:rPr>
                <w:b/>
                <w:sz w:val="20"/>
                <w:szCs w:val="20"/>
              </w:rPr>
            </w:pPr>
            <w:r>
              <w:rPr>
                <w:b/>
                <w:sz w:val="20"/>
                <w:szCs w:val="20"/>
              </w:rPr>
              <w:t>1 R Bio, TAB 1/A 1/B; M LIMeco</w:t>
            </w:r>
          </w:p>
        </w:tc>
      </w:tr>
      <w:tr w:rsidR="00C94183" w14:paraId="334FA2EA" w14:textId="77777777">
        <w:trPr>
          <w:trHeight w:val="297"/>
        </w:trPr>
        <w:tc>
          <w:tcPr>
            <w:tcW w:w="14287" w:type="dxa"/>
            <w:gridSpan w:val="7"/>
            <w:shd w:val="clear" w:color="auto" w:fill="auto"/>
            <w:vAlign w:val="center"/>
          </w:tcPr>
          <w:p w14:paraId="00000123" w14:textId="77777777" w:rsidR="00C94183" w:rsidRDefault="00CE2658">
            <w:pPr>
              <w:spacing w:after="0" w:line="240" w:lineRule="auto"/>
              <w:jc w:val="center"/>
              <w:rPr>
                <w:b/>
                <w:sz w:val="20"/>
                <w:szCs w:val="20"/>
              </w:rPr>
            </w:pPr>
            <w:r>
              <w:rPr>
                <w:sz w:val="20"/>
                <w:szCs w:val="20"/>
              </w:rPr>
              <w:t>P = il peggiore; R = il più recente; M = la media, Altro (specificare nelle note)</w:t>
            </w:r>
            <w:r>
              <w:rPr>
                <w:b/>
                <w:sz w:val="20"/>
                <w:szCs w:val="20"/>
              </w:rPr>
              <w:t> </w:t>
            </w:r>
          </w:p>
        </w:tc>
      </w:tr>
    </w:tbl>
    <w:p w14:paraId="0000012A" w14:textId="77777777" w:rsidR="00C94183" w:rsidRPr="00530A99" w:rsidRDefault="00CE2658" w:rsidP="00530A99">
      <w:pPr>
        <w:pStyle w:val="Paragrafoelenco"/>
        <w:numPr>
          <w:ilvl w:val="0"/>
          <w:numId w:val="39"/>
        </w:numPr>
        <w:spacing w:line="240" w:lineRule="auto"/>
        <w:ind w:leftChars="0" w:firstLineChars="0"/>
        <w:rPr>
          <w:rFonts w:asciiTheme="minorHAnsi" w:hAnsiTheme="minorHAnsi" w:cstheme="minorHAnsi"/>
          <w:sz w:val="20"/>
          <w:szCs w:val="20"/>
        </w:rPr>
      </w:pPr>
      <w:r w:rsidRPr="00530A99">
        <w:rPr>
          <w:rFonts w:asciiTheme="minorHAnsi" w:hAnsiTheme="minorHAnsi" w:cstheme="minorHAnsi"/>
          <w:b/>
          <w:sz w:val="20"/>
          <w:szCs w:val="20"/>
        </w:rPr>
        <w:t>Lombardia.</w:t>
      </w:r>
      <w:r w:rsidRPr="00530A99">
        <w:rPr>
          <w:rFonts w:asciiTheme="minorHAnsi" w:hAnsiTheme="minorHAnsi" w:cstheme="minorHAnsi"/>
          <w:sz w:val="20"/>
          <w:szCs w:val="20"/>
        </w:rPr>
        <w:t xml:space="preserve"> P per chimico; M per biologico</w:t>
      </w:r>
    </w:p>
    <w:p w14:paraId="0000012B" w14:textId="77777777" w:rsidR="00C94183" w:rsidRPr="00530A99" w:rsidRDefault="00CE2658" w:rsidP="00530A99">
      <w:pPr>
        <w:pStyle w:val="Paragrafoelenco"/>
        <w:numPr>
          <w:ilvl w:val="0"/>
          <w:numId w:val="39"/>
        </w:numPr>
        <w:spacing w:line="240" w:lineRule="auto"/>
        <w:ind w:leftChars="0" w:firstLineChars="0"/>
        <w:rPr>
          <w:rFonts w:asciiTheme="minorHAnsi" w:hAnsiTheme="minorHAnsi" w:cstheme="minorHAnsi"/>
          <w:sz w:val="20"/>
          <w:szCs w:val="20"/>
        </w:rPr>
      </w:pPr>
      <w:r w:rsidRPr="00530A99">
        <w:rPr>
          <w:rFonts w:asciiTheme="minorHAnsi" w:hAnsiTheme="minorHAnsi" w:cstheme="minorHAnsi"/>
          <w:b/>
          <w:sz w:val="20"/>
          <w:szCs w:val="20"/>
        </w:rPr>
        <w:t>P.A. Bolzano.</w:t>
      </w:r>
      <w:r w:rsidRPr="00530A99">
        <w:rPr>
          <w:rFonts w:asciiTheme="minorHAnsi" w:hAnsiTheme="minorHAnsi" w:cstheme="minorHAnsi"/>
          <w:sz w:val="20"/>
          <w:szCs w:val="20"/>
        </w:rPr>
        <w:t xml:space="preserve"> Rete sorveglianza M, rete nucleo R, rete di riferimento R (come indicato nel PdG 2021 alpi orientali)</w:t>
      </w:r>
    </w:p>
    <w:p w14:paraId="0000012C" w14:textId="77777777" w:rsidR="00C94183" w:rsidRPr="00530A99" w:rsidRDefault="00CE2658" w:rsidP="00530A99">
      <w:pPr>
        <w:pStyle w:val="Paragrafoelenco"/>
        <w:numPr>
          <w:ilvl w:val="0"/>
          <w:numId w:val="39"/>
        </w:numPr>
        <w:spacing w:line="240" w:lineRule="auto"/>
        <w:ind w:leftChars="0" w:firstLineChars="0"/>
        <w:rPr>
          <w:rFonts w:asciiTheme="minorHAnsi" w:hAnsiTheme="minorHAnsi" w:cstheme="minorHAnsi"/>
          <w:sz w:val="20"/>
          <w:szCs w:val="20"/>
        </w:rPr>
      </w:pPr>
      <w:r w:rsidRPr="00530A99">
        <w:rPr>
          <w:rFonts w:asciiTheme="minorHAnsi" w:hAnsiTheme="minorHAnsi" w:cstheme="minorHAnsi"/>
          <w:b/>
          <w:sz w:val="20"/>
          <w:szCs w:val="20"/>
        </w:rPr>
        <w:t>Friuli V.G.</w:t>
      </w:r>
      <w:r w:rsidRPr="00530A99">
        <w:rPr>
          <w:rFonts w:asciiTheme="minorHAnsi" w:hAnsiTheme="minorHAnsi" w:cstheme="minorHAnsi"/>
          <w:sz w:val="20"/>
          <w:szCs w:val="20"/>
        </w:rPr>
        <w:t xml:space="preserve"> P per il periodo 2010-2013 e per il monitoraggio operativo</w:t>
      </w:r>
    </w:p>
    <w:p w14:paraId="0000012D" w14:textId="77777777" w:rsidR="00C94183" w:rsidRPr="00530A99" w:rsidRDefault="00CE2658" w:rsidP="00530A99">
      <w:pPr>
        <w:pStyle w:val="Paragrafoelenco"/>
        <w:numPr>
          <w:ilvl w:val="0"/>
          <w:numId w:val="39"/>
        </w:numPr>
        <w:spacing w:line="240" w:lineRule="auto"/>
        <w:ind w:leftChars="0" w:firstLineChars="0"/>
        <w:rPr>
          <w:rFonts w:asciiTheme="minorHAnsi" w:hAnsiTheme="minorHAnsi" w:cstheme="minorHAnsi"/>
          <w:sz w:val="20"/>
          <w:szCs w:val="20"/>
        </w:rPr>
      </w:pPr>
      <w:r w:rsidRPr="00530A99">
        <w:rPr>
          <w:rFonts w:asciiTheme="minorHAnsi" w:hAnsiTheme="minorHAnsi" w:cstheme="minorHAnsi"/>
          <w:b/>
          <w:sz w:val="20"/>
          <w:szCs w:val="20"/>
        </w:rPr>
        <w:t>Liguria.</w:t>
      </w:r>
      <w:r w:rsidRPr="00530A99">
        <w:rPr>
          <w:rFonts w:asciiTheme="minorHAnsi" w:hAnsiTheme="minorHAnsi" w:cstheme="minorHAnsi"/>
          <w:sz w:val="20"/>
          <w:szCs w:val="20"/>
        </w:rPr>
        <w:t xml:space="preserve"> Il Piano di Tutela delle Acque (aggiornato ogni sessennio contestualmente ai Piani di Gestione Distrettuali) specifica negli elaborati relativi alla Classificazione delle acque superficiali e sotterranee le modalità di classificazione.</w:t>
      </w:r>
    </w:p>
    <w:p w14:paraId="0000012E" w14:textId="77777777" w:rsidR="00C94183" w:rsidRPr="00530A99" w:rsidRDefault="00CE2658" w:rsidP="00530A99">
      <w:pPr>
        <w:pStyle w:val="Paragrafoelenco"/>
        <w:numPr>
          <w:ilvl w:val="0"/>
          <w:numId w:val="39"/>
        </w:numPr>
        <w:spacing w:line="240" w:lineRule="auto"/>
        <w:ind w:leftChars="0" w:firstLineChars="0"/>
        <w:rPr>
          <w:rFonts w:asciiTheme="minorHAnsi" w:hAnsiTheme="minorHAnsi" w:cstheme="minorHAnsi"/>
          <w:sz w:val="20"/>
          <w:szCs w:val="20"/>
        </w:rPr>
      </w:pPr>
      <w:r w:rsidRPr="00530A99">
        <w:rPr>
          <w:rFonts w:asciiTheme="minorHAnsi" w:hAnsiTheme="minorHAnsi" w:cstheme="minorHAnsi"/>
          <w:b/>
          <w:sz w:val="20"/>
          <w:szCs w:val="20"/>
        </w:rPr>
        <w:t>Emilia-Romagna.</w:t>
      </w:r>
      <w:r w:rsidRPr="00530A99">
        <w:rPr>
          <w:rFonts w:asciiTheme="minorHAnsi" w:hAnsiTheme="minorHAnsi" w:cstheme="minorHAnsi"/>
          <w:sz w:val="20"/>
          <w:szCs w:val="20"/>
        </w:rPr>
        <w:t xml:space="preserve"> Si utilizza il più recente; in caso di incongruenza tra i due risultati, si attribuisce il giudizio in base alle verifica del trend e della media complessiva dell'elemento critico</w:t>
      </w:r>
    </w:p>
    <w:p w14:paraId="0000012F" w14:textId="77777777" w:rsidR="00C94183" w:rsidRPr="00530A99" w:rsidRDefault="00CE2658" w:rsidP="00530A99">
      <w:pPr>
        <w:pStyle w:val="Paragrafoelenco"/>
        <w:numPr>
          <w:ilvl w:val="0"/>
          <w:numId w:val="39"/>
        </w:numPr>
        <w:spacing w:line="240" w:lineRule="auto"/>
        <w:ind w:leftChars="0" w:firstLineChars="0"/>
        <w:rPr>
          <w:rFonts w:asciiTheme="minorHAnsi" w:hAnsiTheme="minorHAnsi" w:cstheme="minorHAnsi"/>
          <w:sz w:val="20"/>
          <w:szCs w:val="20"/>
        </w:rPr>
      </w:pPr>
      <w:r w:rsidRPr="00530A99">
        <w:rPr>
          <w:rFonts w:asciiTheme="minorHAnsi" w:hAnsiTheme="minorHAnsi" w:cstheme="minorHAnsi"/>
          <w:b/>
          <w:sz w:val="20"/>
          <w:szCs w:val="20"/>
        </w:rPr>
        <w:t>Umbria.</w:t>
      </w:r>
      <w:r w:rsidRPr="00530A99">
        <w:rPr>
          <w:rFonts w:asciiTheme="minorHAnsi" w:hAnsiTheme="minorHAnsi" w:cstheme="minorHAnsi"/>
          <w:sz w:val="20"/>
          <w:szCs w:val="20"/>
        </w:rPr>
        <w:t xml:space="preserve"> Il monitoraggio di sorveglianza viene replicato nel sessennio solo per i siti di riferimento</w:t>
      </w:r>
    </w:p>
    <w:p w14:paraId="00000130" w14:textId="77777777" w:rsidR="00C94183" w:rsidRPr="00530A99" w:rsidRDefault="00CE2658" w:rsidP="00530A99">
      <w:pPr>
        <w:pStyle w:val="Paragrafoelenco"/>
        <w:numPr>
          <w:ilvl w:val="0"/>
          <w:numId w:val="39"/>
        </w:numPr>
        <w:spacing w:line="240" w:lineRule="auto"/>
        <w:ind w:leftChars="0" w:firstLineChars="0"/>
        <w:rPr>
          <w:rFonts w:asciiTheme="minorHAnsi" w:hAnsiTheme="minorHAnsi" w:cstheme="minorHAnsi"/>
          <w:sz w:val="20"/>
          <w:szCs w:val="20"/>
        </w:rPr>
      </w:pPr>
      <w:r w:rsidRPr="00530A99">
        <w:rPr>
          <w:rFonts w:asciiTheme="minorHAnsi" w:hAnsiTheme="minorHAnsi" w:cstheme="minorHAnsi"/>
          <w:b/>
          <w:sz w:val="20"/>
          <w:szCs w:val="20"/>
        </w:rPr>
        <w:t>Abruzzo.</w:t>
      </w:r>
      <w:r w:rsidRPr="00530A99">
        <w:rPr>
          <w:rFonts w:asciiTheme="minorHAnsi" w:hAnsiTheme="minorHAnsi" w:cstheme="minorHAnsi"/>
          <w:sz w:val="20"/>
          <w:szCs w:val="20"/>
        </w:rPr>
        <w:t xml:space="preserve"> Recente per il biologico, inquinanti specifici e stato chimico; Media per il LiIM</w:t>
      </w:r>
      <w:r w:rsidRPr="00530A99">
        <w:rPr>
          <w:rFonts w:asciiTheme="minorHAnsi" w:hAnsiTheme="minorHAnsi" w:cstheme="minorHAnsi"/>
          <w:sz w:val="20"/>
          <w:szCs w:val="20"/>
          <w:vertAlign w:val="subscript"/>
        </w:rPr>
        <w:t>eco</w:t>
      </w:r>
    </w:p>
    <w:p w14:paraId="00000131" w14:textId="77777777" w:rsidR="00C94183" w:rsidRPr="00530A99" w:rsidRDefault="00CE2658" w:rsidP="00530A99">
      <w:pPr>
        <w:pStyle w:val="Paragrafoelenco"/>
        <w:numPr>
          <w:ilvl w:val="0"/>
          <w:numId w:val="39"/>
        </w:numPr>
        <w:spacing w:line="240" w:lineRule="auto"/>
        <w:ind w:leftChars="0" w:firstLineChars="0"/>
        <w:rPr>
          <w:rFonts w:asciiTheme="minorHAnsi" w:hAnsiTheme="minorHAnsi" w:cstheme="minorHAnsi"/>
          <w:sz w:val="20"/>
          <w:szCs w:val="20"/>
        </w:rPr>
      </w:pPr>
      <w:r w:rsidRPr="00530A99">
        <w:rPr>
          <w:rFonts w:asciiTheme="minorHAnsi" w:hAnsiTheme="minorHAnsi" w:cstheme="minorHAnsi"/>
          <w:b/>
          <w:sz w:val="20"/>
          <w:szCs w:val="20"/>
        </w:rPr>
        <w:t>Molise.</w:t>
      </w:r>
      <w:r w:rsidRPr="00530A99">
        <w:rPr>
          <w:rFonts w:asciiTheme="minorHAnsi" w:hAnsiTheme="minorHAnsi" w:cstheme="minorHAnsi"/>
          <w:sz w:val="20"/>
          <w:szCs w:val="20"/>
        </w:rPr>
        <w:t xml:space="preserve"> Recente </w:t>
      </w:r>
    </w:p>
    <w:p w14:paraId="00000132" w14:textId="77777777" w:rsidR="00C94183" w:rsidRPr="00530A99" w:rsidRDefault="00CE2658" w:rsidP="00530A99">
      <w:pPr>
        <w:pStyle w:val="Paragrafoelenco"/>
        <w:numPr>
          <w:ilvl w:val="0"/>
          <w:numId w:val="39"/>
        </w:numPr>
        <w:spacing w:line="240" w:lineRule="auto"/>
        <w:ind w:leftChars="0" w:firstLineChars="0"/>
        <w:rPr>
          <w:rFonts w:asciiTheme="minorHAnsi" w:hAnsiTheme="minorHAnsi" w:cstheme="minorHAnsi"/>
          <w:sz w:val="20"/>
          <w:szCs w:val="20"/>
        </w:rPr>
      </w:pPr>
      <w:r w:rsidRPr="00530A99">
        <w:rPr>
          <w:rFonts w:asciiTheme="minorHAnsi" w:hAnsiTheme="minorHAnsi" w:cstheme="minorHAnsi"/>
          <w:b/>
          <w:sz w:val="20"/>
          <w:szCs w:val="20"/>
        </w:rPr>
        <w:t>Campania.</w:t>
      </w:r>
      <w:r w:rsidRPr="00530A99">
        <w:rPr>
          <w:rFonts w:asciiTheme="minorHAnsi" w:hAnsiTheme="minorHAnsi" w:cstheme="minorHAnsi"/>
          <w:sz w:val="20"/>
          <w:szCs w:val="20"/>
        </w:rPr>
        <w:t xml:space="preserve"> Valutazione della tendenza e dell'analisi delle pressioni che si applica caso per caso a ciascun corpo idrico considerando tutti i dati disponibili sul sessennio</w:t>
      </w:r>
    </w:p>
    <w:p w14:paraId="00000133" w14:textId="77777777" w:rsidR="00C94183" w:rsidRPr="00530A99" w:rsidRDefault="00CE2658" w:rsidP="00530A99">
      <w:pPr>
        <w:pStyle w:val="Paragrafoelenco"/>
        <w:numPr>
          <w:ilvl w:val="0"/>
          <w:numId w:val="39"/>
        </w:numPr>
        <w:spacing w:line="240" w:lineRule="auto"/>
        <w:ind w:leftChars="0" w:firstLineChars="0"/>
        <w:rPr>
          <w:rFonts w:asciiTheme="minorHAnsi" w:hAnsiTheme="minorHAnsi" w:cstheme="minorHAnsi"/>
          <w:sz w:val="20"/>
          <w:szCs w:val="20"/>
        </w:rPr>
      </w:pPr>
      <w:r w:rsidRPr="00530A99">
        <w:rPr>
          <w:rFonts w:asciiTheme="minorHAnsi" w:hAnsiTheme="minorHAnsi" w:cstheme="minorHAnsi"/>
          <w:b/>
          <w:sz w:val="20"/>
          <w:szCs w:val="20"/>
        </w:rPr>
        <w:t>Puglia.</w:t>
      </w:r>
      <w:r w:rsidRPr="00530A99">
        <w:rPr>
          <w:rFonts w:asciiTheme="minorHAnsi" w:hAnsiTheme="minorHAnsi" w:cstheme="minorHAnsi"/>
          <w:sz w:val="20"/>
          <w:szCs w:val="20"/>
        </w:rPr>
        <w:t xml:space="preserve"> Allo stato attuale l'approccio non è stato ancora definito. Ad una prima valutazione, questa Agenzia propenderebbe per una valutazione complessiva dei dati sessennali, che tenga conto sia delle medie degli indicatori, sia dei trend al fine di valutare eventuali variazioni recenti (miglioramenti/peggioramenti).</w:t>
      </w:r>
    </w:p>
    <w:p w14:paraId="00000134" w14:textId="77777777" w:rsidR="00C94183" w:rsidRPr="00530A99" w:rsidRDefault="00CE2658" w:rsidP="00530A99">
      <w:pPr>
        <w:pStyle w:val="Paragrafoelenco"/>
        <w:numPr>
          <w:ilvl w:val="0"/>
          <w:numId w:val="39"/>
        </w:numPr>
        <w:spacing w:line="240" w:lineRule="auto"/>
        <w:ind w:leftChars="0" w:firstLineChars="0"/>
        <w:rPr>
          <w:rFonts w:asciiTheme="minorHAnsi" w:hAnsiTheme="minorHAnsi" w:cstheme="minorHAnsi"/>
          <w:sz w:val="20"/>
          <w:szCs w:val="20"/>
        </w:rPr>
      </w:pPr>
      <w:r w:rsidRPr="00530A99">
        <w:rPr>
          <w:rFonts w:asciiTheme="minorHAnsi" w:hAnsiTheme="minorHAnsi" w:cstheme="minorHAnsi"/>
          <w:b/>
          <w:sz w:val="20"/>
          <w:szCs w:val="20"/>
        </w:rPr>
        <w:t>Sicilia.</w:t>
      </w:r>
      <w:r w:rsidRPr="00530A99">
        <w:rPr>
          <w:rFonts w:asciiTheme="minorHAnsi" w:hAnsiTheme="minorHAnsi" w:cstheme="minorHAnsi"/>
          <w:sz w:val="20"/>
          <w:szCs w:val="20"/>
        </w:rPr>
        <w:t xml:space="preserve"> Se presenti più anni: Stato ecologico: la media per gli eventuali EQB, e chimico-fisici supporto (LIM</w:t>
      </w:r>
      <w:r w:rsidRPr="00530A99">
        <w:rPr>
          <w:rFonts w:asciiTheme="minorHAnsi" w:hAnsiTheme="minorHAnsi" w:cstheme="minorHAnsi"/>
          <w:sz w:val="20"/>
          <w:szCs w:val="20"/>
          <w:vertAlign w:val="subscript"/>
        </w:rPr>
        <w:t>eco</w:t>
      </w:r>
      <w:r w:rsidRPr="00530A99">
        <w:rPr>
          <w:rFonts w:asciiTheme="minorHAnsi" w:hAnsiTheme="minorHAnsi" w:cstheme="minorHAnsi"/>
          <w:sz w:val="20"/>
          <w:szCs w:val="20"/>
        </w:rPr>
        <w:t>), il peggiore per elementi chimici; Stato chimico: il peggiore</w:t>
      </w:r>
    </w:p>
    <w:p w14:paraId="00000135" w14:textId="77777777" w:rsidR="00C94183" w:rsidRPr="00530A99" w:rsidRDefault="00CE2658" w:rsidP="00530A99">
      <w:pPr>
        <w:pStyle w:val="Paragrafoelenco"/>
        <w:numPr>
          <w:ilvl w:val="0"/>
          <w:numId w:val="39"/>
        </w:numPr>
        <w:spacing w:line="240" w:lineRule="auto"/>
        <w:ind w:leftChars="0" w:firstLineChars="0"/>
        <w:rPr>
          <w:rFonts w:asciiTheme="minorHAnsi" w:hAnsiTheme="minorHAnsi" w:cstheme="minorHAnsi"/>
          <w:sz w:val="20"/>
          <w:szCs w:val="20"/>
        </w:rPr>
      </w:pPr>
      <w:r w:rsidRPr="00530A99">
        <w:rPr>
          <w:rFonts w:asciiTheme="minorHAnsi" w:hAnsiTheme="minorHAnsi" w:cstheme="minorHAnsi"/>
          <w:b/>
          <w:sz w:val="20"/>
          <w:szCs w:val="20"/>
        </w:rPr>
        <w:t>Sardegna.</w:t>
      </w:r>
      <w:r w:rsidRPr="00530A99">
        <w:rPr>
          <w:rFonts w:asciiTheme="minorHAnsi" w:hAnsiTheme="minorHAnsi" w:cstheme="minorHAnsi"/>
          <w:sz w:val="20"/>
          <w:szCs w:val="20"/>
        </w:rPr>
        <w:t xml:space="preserve"> E' capitato che l'anno di monitoraggio si concludesse incompleto in relazione al monitoraggio di tutti gli elementi di qualità (in particolare carenti per i dati tab.1/B), quindi è stato riprogrammato nel sessennio. Pertanto per la classificazione in generale è stato utilizzato l'anno di monitoraggio nel quale fossero presenti la maggior parte degli EQ monitorati, qualora vi fossero più anni completi o paragonabili per gli EQ monitorati sono stati utilizzati i dati più recenti.</w:t>
      </w:r>
    </w:p>
    <w:p w14:paraId="00000136" w14:textId="77777777" w:rsidR="00C94183" w:rsidRDefault="00C94183" w:rsidP="00CE2658">
      <w:pPr>
        <w:spacing w:line="240" w:lineRule="auto"/>
        <w:rPr>
          <w:sz w:val="20"/>
          <w:szCs w:val="20"/>
        </w:rPr>
      </w:pPr>
    </w:p>
    <w:tbl>
      <w:tblPr>
        <w:tblStyle w:val="a8"/>
        <w:tblW w:w="14287" w:type="dxa"/>
        <w:tblInd w:w="0" w:type="dxa"/>
        <w:tblBorders>
          <w:top w:val="single" w:sz="4" w:space="0" w:color="000000"/>
          <w:bottom w:val="single" w:sz="4" w:space="0" w:color="000000"/>
        </w:tblBorders>
        <w:tblLayout w:type="fixed"/>
        <w:tblLook w:val="0400" w:firstRow="0" w:lastRow="0" w:firstColumn="0" w:lastColumn="0" w:noHBand="0" w:noVBand="1"/>
      </w:tblPr>
      <w:tblGrid>
        <w:gridCol w:w="500"/>
        <w:gridCol w:w="3017"/>
        <w:gridCol w:w="10770"/>
      </w:tblGrid>
      <w:tr w:rsidR="00C94183" w14:paraId="1129CAEB" w14:textId="77777777">
        <w:trPr>
          <w:trHeight w:val="712"/>
        </w:trPr>
        <w:tc>
          <w:tcPr>
            <w:tcW w:w="500" w:type="dxa"/>
            <w:tcBorders>
              <w:top w:val="nil"/>
              <w:bottom w:val="nil"/>
            </w:tcBorders>
            <w:vAlign w:val="center"/>
          </w:tcPr>
          <w:p w14:paraId="00000137" w14:textId="77777777" w:rsidR="00C94183" w:rsidRDefault="00CE2658">
            <w:pPr>
              <w:spacing w:after="0" w:line="240" w:lineRule="auto"/>
              <w:jc w:val="center"/>
              <w:rPr>
                <w:b/>
                <w:sz w:val="20"/>
                <w:szCs w:val="20"/>
              </w:rPr>
            </w:pPr>
            <w:r>
              <w:rPr>
                <w:b/>
                <w:sz w:val="20"/>
                <w:szCs w:val="20"/>
              </w:rPr>
              <w:t>A</w:t>
            </w:r>
          </w:p>
        </w:tc>
        <w:tc>
          <w:tcPr>
            <w:tcW w:w="3017" w:type="dxa"/>
            <w:tcBorders>
              <w:bottom w:val="single" w:sz="4" w:space="0" w:color="000000"/>
            </w:tcBorders>
            <w:shd w:val="clear" w:color="auto" w:fill="auto"/>
            <w:vAlign w:val="center"/>
          </w:tcPr>
          <w:p w14:paraId="00000138" w14:textId="77777777" w:rsidR="00C94183" w:rsidRDefault="00CE2658">
            <w:pPr>
              <w:spacing w:after="0" w:line="240" w:lineRule="auto"/>
              <w:jc w:val="center"/>
              <w:rPr>
                <w:b/>
                <w:sz w:val="20"/>
                <w:szCs w:val="20"/>
              </w:rPr>
            </w:pPr>
            <w:r>
              <w:rPr>
                <w:b/>
                <w:sz w:val="20"/>
                <w:szCs w:val="20"/>
              </w:rPr>
              <w:t xml:space="preserve">Commenti, considerazioni </w:t>
            </w:r>
          </w:p>
          <w:p w14:paraId="00000139" w14:textId="77777777" w:rsidR="00C94183" w:rsidRDefault="00CE2658">
            <w:pPr>
              <w:spacing w:after="0" w:line="240" w:lineRule="auto"/>
              <w:jc w:val="center"/>
              <w:rPr>
                <w:b/>
                <w:sz w:val="20"/>
                <w:szCs w:val="20"/>
              </w:rPr>
            </w:pPr>
            <w:r>
              <w:rPr>
                <w:b/>
                <w:sz w:val="20"/>
                <w:szCs w:val="20"/>
              </w:rPr>
              <w:t>Domanda 21. Classificazione Sessennale Sorveglianza replicata</w:t>
            </w:r>
          </w:p>
        </w:tc>
        <w:tc>
          <w:tcPr>
            <w:tcW w:w="10770" w:type="dxa"/>
            <w:tcBorders>
              <w:bottom w:val="single" w:sz="4" w:space="0" w:color="000000"/>
            </w:tcBorders>
            <w:shd w:val="clear" w:color="auto" w:fill="auto"/>
            <w:vAlign w:val="center"/>
          </w:tcPr>
          <w:p w14:paraId="0000013A" w14:textId="77777777" w:rsidR="00C94183" w:rsidRDefault="00CE2658" w:rsidP="00530A99">
            <w:pPr>
              <w:numPr>
                <w:ilvl w:val="0"/>
                <w:numId w:val="21"/>
              </w:numPr>
              <w:spacing w:after="0" w:line="240" w:lineRule="auto"/>
              <w:jc w:val="both"/>
              <w:rPr>
                <w:sz w:val="20"/>
                <w:szCs w:val="20"/>
              </w:rPr>
            </w:pPr>
            <w:r>
              <w:rPr>
                <w:sz w:val="20"/>
                <w:szCs w:val="20"/>
              </w:rPr>
              <w:t>P = il peggiore; R = il più recente; M = la media, Altro</w:t>
            </w:r>
          </w:p>
        </w:tc>
      </w:tr>
      <w:tr w:rsidR="00C94183" w14:paraId="0B5A6008" w14:textId="77777777">
        <w:trPr>
          <w:trHeight w:val="712"/>
        </w:trPr>
        <w:tc>
          <w:tcPr>
            <w:tcW w:w="500" w:type="dxa"/>
            <w:tcBorders>
              <w:top w:val="nil"/>
              <w:bottom w:val="nil"/>
            </w:tcBorders>
            <w:vAlign w:val="center"/>
          </w:tcPr>
          <w:p w14:paraId="0000013B" w14:textId="77777777" w:rsidR="00C94183" w:rsidRDefault="00CE2658">
            <w:pPr>
              <w:spacing w:after="0" w:line="240" w:lineRule="auto"/>
              <w:jc w:val="center"/>
              <w:rPr>
                <w:b/>
                <w:sz w:val="20"/>
                <w:szCs w:val="20"/>
              </w:rPr>
            </w:pPr>
            <w:r>
              <w:rPr>
                <w:b/>
                <w:sz w:val="20"/>
                <w:szCs w:val="20"/>
              </w:rPr>
              <w:t>B</w:t>
            </w:r>
          </w:p>
        </w:tc>
        <w:tc>
          <w:tcPr>
            <w:tcW w:w="3017" w:type="dxa"/>
            <w:tcBorders>
              <w:top w:val="single" w:sz="4" w:space="0" w:color="000000"/>
              <w:bottom w:val="single" w:sz="4" w:space="0" w:color="000000"/>
            </w:tcBorders>
            <w:shd w:val="clear" w:color="auto" w:fill="auto"/>
            <w:vAlign w:val="center"/>
          </w:tcPr>
          <w:p w14:paraId="0000013C" w14:textId="77777777" w:rsidR="00C94183" w:rsidRDefault="00CE2658">
            <w:pPr>
              <w:spacing w:after="0" w:line="240" w:lineRule="auto"/>
              <w:jc w:val="center"/>
              <w:rPr>
                <w:b/>
                <w:sz w:val="20"/>
                <w:szCs w:val="20"/>
              </w:rPr>
            </w:pPr>
            <w:r>
              <w:rPr>
                <w:b/>
                <w:sz w:val="20"/>
                <w:szCs w:val="20"/>
              </w:rPr>
              <w:t>PROPOSTE E DECISIONI</w:t>
            </w:r>
          </w:p>
        </w:tc>
        <w:tc>
          <w:tcPr>
            <w:tcW w:w="10770" w:type="dxa"/>
            <w:tcBorders>
              <w:top w:val="single" w:sz="4" w:space="0" w:color="000000"/>
              <w:bottom w:val="single" w:sz="4" w:space="0" w:color="000000"/>
            </w:tcBorders>
            <w:shd w:val="clear" w:color="auto" w:fill="auto"/>
            <w:vAlign w:val="center"/>
          </w:tcPr>
          <w:p w14:paraId="0000013D" w14:textId="77777777" w:rsidR="00C94183" w:rsidRDefault="00CE2658">
            <w:pPr>
              <w:spacing w:after="0" w:line="240" w:lineRule="auto"/>
              <w:jc w:val="both"/>
              <w:rPr>
                <w:b/>
                <w:sz w:val="20"/>
                <w:szCs w:val="20"/>
              </w:rPr>
            </w:pPr>
            <w:r>
              <w:rPr>
                <w:sz w:val="20"/>
                <w:szCs w:val="20"/>
              </w:rPr>
              <w:t xml:space="preserve">Utilizzare le stesse regole individuate alla </w:t>
            </w:r>
            <w:r>
              <w:rPr>
                <w:b/>
                <w:i/>
                <w:color w:val="00B050"/>
                <w:sz w:val="20"/>
                <w:szCs w:val="20"/>
              </w:rPr>
              <w:t>domanda 64. Classificazione sessennale operativo - Utilizzo trienni. Vedi sopra</w:t>
            </w:r>
          </w:p>
        </w:tc>
      </w:tr>
    </w:tbl>
    <w:p w14:paraId="0000013E" w14:textId="77777777" w:rsidR="00C94183" w:rsidRDefault="00C94183">
      <w:pPr>
        <w:rPr>
          <w:sz w:val="20"/>
          <w:szCs w:val="20"/>
        </w:rPr>
      </w:pPr>
    </w:p>
    <w:p w14:paraId="00000140" w14:textId="77777777" w:rsidR="00C94183" w:rsidRDefault="00C94183">
      <w:pPr>
        <w:rPr>
          <w:sz w:val="20"/>
          <w:szCs w:val="20"/>
        </w:rPr>
      </w:pPr>
    </w:p>
    <w:p w14:paraId="3C3F953E" w14:textId="77777777" w:rsidR="00530A99" w:rsidRDefault="00530A99">
      <w:pPr>
        <w:rPr>
          <w:sz w:val="20"/>
          <w:szCs w:val="20"/>
        </w:rPr>
      </w:pPr>
    </w:p>
    <w:p w14:paraId="6E4D3B05" w14:textId="77777777" w:rsidR="00530A99" w:rsidRDefault="00530A99">
      <w:pPr>
        <w:rPr>
          <w:sz w:val="20"/>
          <w:szCs w:val="20"/>
        </w:rPr>
      </w:pPr>
    </w:p>
    <w:p w14:paraId="00000141" w14:textId="77777777" w:rsidR="00C94183" w:rsidRDefault="00CE2658">
      <w:pPr>
        <w:pStyle w:val="Titolo2"/>
        <w:shd w:val="clear" w:color="auto" w:fill="FFE7FF"/>
        <w:jc w:val="center"/>
        <w:rPr>
          <w:rFonts w:ascii="Calibri" w:eastAsia="Calibri" w:hAnsi="Calibri" w:cs="Calibri"/>
          <w:b/>
          <w:color w:val="4472C4"/>
        </w:rPr>
      </w:pPr>
      <w:r>
        <w:rPr>
          <w:rFonts w:ascii="Calibri" w:eastAsia="Calibri" w:hAnsi="Calibri" w:cs="Calibri"/>
          <w:b/>
          <w:color w:val="4472C4"/>
        </w:rPr>
        <w:t>Domanda 62. Classificazione in assenza di biologici</w:t>
      </w:r>
    </w:p>
    <w:p w14:paraId="00000142" w14:textId="77777777" w:rsidR="00C94183" w:rsidRDefault="00CE2658">
      <w:pPr>
        <w:tabs>
          <w:tab w:val="left" w:pos="864"/>
        </w:tabs>
        <w:rPr>
          <w:b/>
          <w:i/>
          <w:color w:val="4472C4"/>
          <w:sz w:val="20"/>
          <w:szCs w:val="20"/>
        </w:rPr>
      </w:pPr>
      <w:r>
        <w:rPr>
          <w:b/>
          <w:i/>
          <w:color w:val="4472C4"/>
          <w:sz w:val="20"/>
          <w:szCs w:val="20"/>
        </w:rPr>
        <w:t>In caso di inapplicabilità degli elementi biologici come viene eseguita la classificazione? (es. non guadabili)</w:t>
      </w:r>
    </w:p>
    <w:p w14:paraId="00000143" w14:textId="77777777" w:rsidR="00C94183" w:rsidRDefault="00CE2658">
      <w:pPr>
        <w:spacing w:after="0"/>
        <w:rPr>
          <w:b/>
          <w:color w:val="767171"/>
          <w:sz w:val="20"/>
          <w:szCs w:val="20"/>
        </w:rPr>
      </w:pPr>
      <w:r>
        <w:rPr>
          <w:b/>
          <w:color w:val="767171"/>
          <w:sz w:val="20"/>
          <w:szCs w:val="20"/>
        </w:rPr>
        <w:t>P-DR-Sez.V-5 - Rendicontazione</w:t>
      </w:r>
    </w:p>
    <w:tbl>
      <w:tblPr>
        <w:tblStyle w:val="a9"/>
        <w:tblW w:w="14287" w:type="dxa"/>
        <w:tblInd w:w="0" w:type="dxa"/>
        <w:tblLayout w:type="fixed"/>
        <w:tblLook w:val="0400" w:firstRow="0" w:lastRow="0" w:firstColumn="0" w:lastColumn="0" w:noHBand="0" w:noVBand="1"/>
      </w:tblPr>
      <w:tblGrid>
        <w:gridCol w:w="963"/>
        <w:gridCol w:w="13324"/>
      </w:tblGrid>
      <w:tr w:rsidR="00C94183" w14:paraId="2522D166" w14:textId="77777777">
        <w:trPr>
          <w:trHeight w:val="283"/>
        </w:trPr>
        <w:tc>
          <w:tcPr>
            <w:tcW w:w="963" w:type="dxa"/>
            <w:shd w:val="clear" w:color="auto" w:fill="auto"/>
            <w:vAlign w:val="center"/>
          </w:tcPr>
          <w:p w14:paraId="00000144" w14:textId="77777777" w:rsidR="00C94183" w:rsidRDefault="00CE2658">
            <w:pPr>
              <w:spacing w:after="0" w:line="240" w:lineRule="auto"/>
              <w:jc w:val="center"/>
              <w:rPr>
                <w:color w:val="767171"/>
                <w:sz w:val="20"/>
                <w:szCs w:val="20"/>
              </w:rPr>
            </w:pPr>
            <w:r>
              <w:rPr>
                <w:color w:val="767171"/>
                <w:sz w:val="20"/>
                <w:szCs w:val="20"/>
              </w:rPr>
              <w:t>C</w:t>
            </w:r>
          </w:p>
        </w:tc>
        <w:tc>
          <w:tcPr>
            <w:tcW w:w="13324" w:type="dxa"/>
            <w:shd w:val="clear" w:color="auto" w:fill="auto"/>
          </w:tcPr>
          <w:p w14:paraId="00000145" w14:textId="77777777" w:rsidR="00C94183" w:rsidRDefault="00CE2658">
            <w:pPr>
              <w:spacing w:after="0" w:line="240" w:lineRule="auto"/>
              <w:rPr>
                <w:color w:val="767171"/>
                <w:sz w:val="20"/>
                <w:szCs w:val="20"/>
              </w:rPr>
            </w:pPr>
            <w:r>
              <w:rPr>
                <w:color w:val="767171"/>
                <w:sz w:val="20"/>
                <w:szCs w:val="20"/>
              </w:rPr>
              <w:t>Redazione di proposta condivisa su (C2.2) Armonizzazione modalità di classificazione in assenza di dati biologici</w:t>
            </w:r>
          </w:p>
        </w:tc>
      </w:tr>
    </w:tbl>
    <w:p w14:paraId="00000146" w14:textId="77777777" w:rsidR="00C94183" w:rsidRDefault="00C94183">
      <w:pPr>
        <w:tabs>
          <w:tab w:val="left" w:pos="864"/>
        </w:tabs>
        <w:spacing w:after="0"/>
        <w:rPr>
          <w:b/>
          <w:i/>
          <w:color w:val="4472C4"/>
          <w:sz w:val="20"/>
          <w:szCs w:val="20"/>
        </w:rPr>
      </w:pPr>
    </w:p>
    <w:tbl>
      <w:tblPr>
        <w:tblStyle w:val="aa"/>
        <w:tblW w:w="142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7"/>
        <w:gridCol w:w="3541"/>
        <w:gridCol w:w="6070"/>
      </w:tblGrid>
      <w:tr w:rsidR="00C94183" w14:paraId="43C7FC43" w14:textId="77777777">
        <w:trPr>
          <w:trHeight w:val="340"/>
        </w:trPr>
        <w:tc>
          <w:tcPr>
            <w:tcW w:w="4677" w:type="dxa"/>
            <w:shd w:val="clear" w:color="auto" w:fill="auto"/>
            <w:vAlign w:val="center"/>
          </w:tcPr>
          <w:p w14:paraId="00000147" w14:textId="77777777" w:rsidR="00C94183" w:rsidRDefault="00CE2658">
            <w:pPr>
              <w:spacing w:after="0" w:line="240" w:lineRule="auto"/>
              <w:jc w:val="center"/>
              <w:rPr>
                <w:color w:val="000000"/>
                <w:sz w:val="20"/>
                <w:szCs w:val="20"/>
              </w:rPr>
            </w:pPr>
            <w:r>
              <w:rPr>
                <w:color w:val="000000"/>
                <w:sz w:val="20"/>
                <w:szCs w:val="20"/>
              </w:rPr>
              <w:t>D13/20 CHIM</w:t>
            </w:r>
          </w:p>
        </w:tc>
        <w:tc>
          <w:tcPr>
            <w:tcW w:w="3541" w:type="dxa"/>
            <w:shd w:val="clear" w:color="auto" w:fill="auto"/>
            <w:vAlign w:val="center"/>
          </w:tcPr>
          <w:p w14:paraId="00000148" w14:textId="77777777" w:rsidR="00C94183" w:rsidRDefault="00CE2658">
            <w:pPr>
              <w:spacing w:after="0" w:line="240" w:lineRule="auto"/>
              <w:jc w:val="center"/>
              <w:rPr>
                <w:color w:val="000000"/>
                <w:sz w:val="20"/>
                <w:szCs w:val="20"/>
              </w:rPr>
            </w:pPr>
            <w:r>
              <w:rPr>
                <w:color w:val="000000"/>
                <w:sz w:val="20"/>
                <w:szCs w:val="20"/>
              </w:rPr>
              <w:t>3/20 ESP</w:t>
            </w:r>
          </w:p>
        </w:tc>
        <w:tc>
          <w:tcPr>
            <w:tcW w:w="6070" w:type="dxa"/>
            <w:shd w:val="clear" w:color="auto" w:fill="auto"/>
            <w:vAlign w:val="center"/>
          </w:tcPr>
          <w:p w14:paraId="00000149" w14:textId="77777777" w:rsidR="00C94183" w:rsidRDefault="00CE2658">
            <w:pPr>
              <w:spacing w:after="0" w:line="240" w:lineRule="auto"/>
              <w:jc w:val="center"/>
              <w:rPr>
                <w:color w:val="000000"/>
                <w:sz w:val="20"/>
                <w:szCs w:val="20"/>
              </w:rPr>
            </w:pPr>
            <w:r>
              <w:rPr>
                <w:color w:val="000000"/>
                <w:sz w:val="20"/>
                <w:szCs w:val="20"/>
              </w:rPr>
              <w:t>2/20 Altro</w:t>
            </w:r>
          </w:p>
        </w:tc>
      </w:tr>
      <w:tr w:rsidR="00C94183" w14:paraId="6A2577BF" w14:textId="77777777">
        <w:trPr>
          <w:trHeight w:val="283"/>
        </w:trPr>
        <w:tc>
          <w:tcPr>
            <w:tcW w:w="14288" w:type="dxa"/>
            <w:gridSpan w:val="3"/>
            <w:shd w:val="clear" w:color="auto" w:fill="auto"/>
            <w:vAlign w:val="center"/>
          </w:tcPr>
          <w:p w14:paraId="0000014A" w14:textId="77777777" w:rsidR="00C94183" w:rsidRDefault="00CE2658">
            <w:pPr>
              <w:spacing w:after="0" w:line="240" w:lineRule="auto"/>
              <w:jc w:val="center"/>
              <w:rPr>
                <w:color w:val="000000"/>
                <w:sz w:val="20"/>
                <w:szCs w:val="20"/>
              </w:rPr>
            </w:pPr>
            <w:r>
              <w:rPr>
                <w:color w:val="000000"/>
                <w:sz w:val="20"/>
                <w:szCs w:val="20"/>
              </w:rPr>
              <w:t>CHIM = solo chimismo; ESP: chimismo e giudizio esperto; Altro (specificare nelle note) </w:t>
            </w:r>
          </w:p>
        </w:tc>
      </w:tr>
    </w:tbl>
    <w:p w14:paraId="0000014D" w14:textId="77777777" w:rsidR="00C94183" w:rsidRDefault="00C94183">
      <w:pPr>
        <w:tabs>
          <w:tab w:val="left" w:pos="864"/>
        </w:tabs>
        <w:spacing w:after="0"/>
        <w:rPr>
          <w:b/>
          <w:color w:val="4472C4"/>
          <w:sz w:val="20"/>
          <w:szCs w:val="20"/>
        </w:rPr>
      </w:pPr>
    </w:p>
    <w:p w14:paraId="0000014E" w14:textId="77777777" w:rsidR="00C94183" w:rsidRPr="00530A99" w:rsidRDefault="00CE2658" w:rsidP="00530A99">
      <w:pPr>
        <w:pStyle w:val="Paragrafoelenco"/>
        <w:numPr>
          <w:ilvl w:val="0"/>
          <w:numId w:val="38"/>
        </w:numPr>
        <w:pBdr>
          <w:top w:val="nil"/>
          <w:left w:val="nil"/>
          <w:bottom w:val="nil"/>
          <w:right w:val="nil"/>
          <w:between w:val="nil"/>
        </w:pBdr>
        <w:tabs>
          <w:tab w:val="left" w:pos="864"/>
        </w:tabs>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Lombardia.</w:t>
      </w:r>
      <w:r w:rsidRPr="00530A99">
        <w:rPr>
          <w:rFonts w:asciiTheme="minorHAnsi" w:hAnsiTheme="minorHAnsi" w:cstheme="minorHAnsi"/>
          <w:color w:val="000000"/>
          <w:sz w:val="20"/>
          <w:szCs w:val="20"/>
        </w:rPr>
        <w:t xml:space="preserve"> Si assegna la classe NC (non classificato)</w:t>
      </w:r>
    </w:p>
    <w:p w14:paraId="0000014F" w14:textId="77777777" w:rsidR="00C94183" w:rsidRPr="00530A99" w:rsidRDefault="00CE2658" w:rsidP="00530A99">
      <w:pPr>
        <w:pStyle w:val="Paragrafoelenco"/>
        <w:numPr>
          <w:ilvl w:val="0"/>
          <w:numId w:val="38"/>
        </w:numPr>
        <w:pBdr>
          <w:top w:val="nil"/>
          <w:left w:val="nil"/>
          <w:bottom w:val="nil"/>
          <w:right w:val="nil"/>
          <w:between w:val="nil"/>
        </w:pBdr>
        <w:tabs>
          <w:tab w:val="left" w:pos="864"/>
        </w:tabs>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Liguria.</w:t>
      </w:r>
      <w:r w:rsidRPr="00530A99">
        <w:rPr>
          <w:rFonts w:asciiTheme="minorHAnsi" w:hAnsiTheme="minorHAnsi" w:cstheme="minorHAnsi"/>
          <w:color w:val="000000"/>
          <w:sz w:val="20"/>
          <w:szCs w:val="20"/>
        </w:rPr>
        <w:t xml:space="preserve"> Elementi biologici sempre applicabili, C.I. guadabili</w:t>
      </w:r>
    </w:p>
    <w:p w14:paraId="00000150" w14:textId="77777777" w:rsidR="00C94183" w:rsidRPr="00530A99" w:rsidRDefault="00CE2658" w:rsidP="00530A99">
      <w:pPr>
        <w:pStyle w:val="Paragrafoelenco"/>
        <w:numPr>
          <w:ilvl w:val="0"/>
          <w:numId w:val="38"/>
        </w:numPr>
        <w:pBdr>
          <w:top w:val="nil"/>
          <w:left w:val="nil"/>
          <w:bottom w:val="nil"/>
          <w:right w:val="nil"/>
          <w:between w:val="nil"/>
        </w:pBdr>
        <w:tabs>
          <w:tab w:val="left" w:pos="864"/>
        </w:tabs>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Toscana.</w:t>
      </w:r>
      <w:r w:rsidRPr="00530A99">
        <w:rPr>
          <w:rFonts w:asciiTheme="minorHAnsi" w:hAnsiTheme="minorHAnsi" w:cstheme="minorHAnsi"/>
          <w:color w:val="000000"/>
          <w:sz w:val="20"/>
          <w:szCs w:val="20"/>
        </w:rPr>
        <w:t xml:space="preserve"> LIM</w:t>
      </w:r>
      <w:r w:rsidRPr="00530A99">
        <w:rPr>
          <w:rFonts w:asciiTheme="minorHAnsi" w:hAnsiTheme="minorHAnsi" w:cstheme="minorHAnsi"/>
          <w:color w:val="000000"/>
          <w:sz w:val="20"/>
          <w:szCs w:val="20"/>
          <w:vertAlign w:val="subscript"/>
        </w:rPr>
        <w:t>eco</w:t>
      </w:r>
      <w:r w:rsidRPr="00530A99">
        <w:rPr>
          <w:rFonts w:asciiTheme="minorHAnsi" w:hAnsiTheme="minorHAnsi" w:cstheme="minorHAnsi"/>
          <w:color w:val="000000"/>
          <w:sz w:val="20"/>
          <w:szCs w:val="20"/>
        </w:rPr>
        <w:t xml:space="preserve"> +Tab 1B</w:t>
      </w:r>
    </w:p>
    <w:p w14:paraId="00000151" w14:textId="77777777" w:rsidR="00C94183" w:rsidRPr="00530A99" w:rsidRDefault="00CE2658" w:rsidP="00530A99">
      <w:pPr>
        <w:pStyle w:val="Paragrafoelenco"/>
        <w:numPr>
          <w:ilvl w:val="0"/>
          <w:numId w:val="38"/>
        </w:numPr>
        <w:pBdr>
          <w:top w:val="nil"/>
          <w:left w:val="nil"/>
          <w:bottom w:val="nil"/>
          <w:right w:val="nil"/>
          <w:between w:val="nil"/>
        </w:pBdr>
        <w:tabs>
          <w:tab w:val="left" w:pos="864"/>
        </w:tabs>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Puglia.</w:t>
      </w:r>
      <w:r w:rsidRPr="00530A99">
        <w:rPr>
          <w:rFonts w:asciiTheme="minorHAnsi" w:hAnsiTheme="minorHAnsi" w:cstheme="minorHAnsi"/>
          <w:color w:val="000000"/>
          <w:sz w:val="20"/>
          <w:szCs w:val="20"/>
        </w:rPr>
        <w:t xml:space="preserve"> In sporadici casi (foci), la classificazione viene effettuata sulla base del LIM</w:t>
      </w:r>
      <w:r w:rsidRPr="00530A99">
        <w:rPr>
          <w:rFonts w:asciiTheme="minorHAnsi" w:hAnsiTheme="minorHAnsi" w:cstheme="minorHAnsi"/>
          <w:color w:val="000000"/>
          <w:sz w:val="20"/>
          <w:szCs w:val="20"/>
          <w:vertAlign w:val="subscript"/>
        </w:rPr>
        <w:t>eco</w:t>
      </w:r>
    </w:p>
    <w:p w14:paraId="00000152" w14:textId="77777777" w:rsidR="00C94183" w:rsidRPr="00530A99" w:rsidRDefault="00CE2658" w:rsidP="00530A99">
      <w:pPr>
        <w:pStyle w:val="Paragrafoelenco"/>
        <w:numPr>
          <w:ilvl w:val="0"/>
          <w:numId w:val="38"/>
        </w:numPr>
        <w:pBdr>
          <w:top w:val="nil"/>
          <w:left w:val="nil"/>
          <w:bottom w:val="nil"/>
          <w:right w:val="nil"/>
          <w:between w:val="nil"/>
        </w:pBdr>
        <w:tabs>
          <w:tab w:val="left" w:pos="864"/>
        </w:tabs>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Basilicata</w:t>
      </w:r>
      <w:r w:rsidRPr="00530A99">
        <w:rPr>
          <w:rFonts w:asciiTheme="minorHAnsi" w:hAnsiTheme="minorHAnsi" w:cstheme="minorHAnsi"/>
          <w:color w:val="000000"/>
          <w:sz w:val="20"/>
          <w:szCs w:val="20"/>
        </w:rPr>
        <w:t>. LIM</w:t>
      </w:r>
      <w:r w:rsidRPr="00530A99">
        <w:rPr>
          <w:rFonts w:asciiTheme="minorHAnsi" w:hAnsiTheme="minorHAnsi" w:cstheme="minorHAnsi"/>
          <w:color w:val="000000"/>
          <w:sz w:val="20"/>
          <w:szCs w:val="20"/>
          <w:vertAlign w:val="subscript"/>
        </w:rPr>
        <w:t>eco</w:t>
      </w:r>
      <w:r w:rsidRPr="00530A99">
        <w:rPr>
          <w:rFonts w:asciiTheme="minorHAnsi" w:hAnsiTheme="minorHAnsi" w:cstheme="minorHAnsi"/>
          <w:color w:val="000000"/>
          <w:sz w:val="20"/>
          <w:szCs w:val="20"/>
        </w:rPr>
        <w:t xml:space="preserve"> +Tab 1B</w:t>
      </w:r>
    </w:p>
    <w:p w14:paraId="00000153" w14:textId="77777777" w:rsidR="00C94183" w:rsidRPr="00530A99" w:rsidRDefault="00CE2658" w:rsidP="00530A99">
      <w:pPr>
        <w:pStyle w:val="Paragrafoelenco"/>
        <w:numPr>
          <w:ilvl w:val="0"/>
          <w:numId w:val="38"/>
        </w:numPr>
        <w:pBdr>
          <w:top w:val="nil"/>
          <w:left w:val="nil"/>
          <w:bottom w:val="nil"/>
          <w:right w:val="nil"/>
          <w:between w:val="nil"/>
        </w:pBdr>
        <w:tabs>
          <w:tab w:val="left" w:pos="864"/>
        </w:tabs>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 xml:space="preserve">Sicilia. </w:t>
      </w:r>
      <w:r w:rsidRPr="00530A99">
        <w:rPr>
          <w:rFonts w:asciiTheme="minorHAnsi" w:hAnsiTheme="minorHAnsi" w:cstheme="minorHAnsi"/>
          <w:color w:val="000000"/>
          <w:sz w:val="20"/>
          <w:szCs w:val="20"/>
        </w:rPr>
        <w:tab/>
        <w:t>LIM</w:t>
      </w:r>
      <w:r w:rsidRPr="00530A99">
        <w:rPr>
          <w:rFonts w:asciiTheme="minorHAnsi" w:hAnsiTheme="minorHAnsi" w:cstheme="minorHAnsi"/>
          <w:color w:val="000000"/>
          <w:sz w:val="20"/>
          <w:szCs w:val="20"/>
          <w:vertAlign w:val="subscript"/>
        </w:rPr>
        <w:t>eco</w:t>
      </w:r>
      <w:r w:rsidRPr="00530A99">
        <w:rPr>
          <w:rFonts w:asciiTheme="minorHAnsi" w:hAnsiTheme="minorHAnsi" w:cstheme="minorHAnsi"/>
          <w:color w:val="000000"/>
          <w:sz w:val="20"/>
          <w:szCs w:val="20"/>
        </w:rPr>
        <w:t xml:space="preserve"> +Tab 1B</w:t>
      </w:r>
    </w:p>
    <w:p w14:paraId="00000154" w14:textId="77777777" w:rsidR="00C94183" w:rsidRDefault="00C94183">
      <w:pPr>
        <w:spacing w:after="0"/>
      </w:pPr>
    </w:p>
    <w:tbl>
      <w:tblPr>
        <w:tblStyle w:val="ab"/>
        <w:tblW w:w="142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13855"/>
      </w:tblGrid>
      <w:tr w:rsidR="00C94183" w14:paraId="3A6FB952" w14:textId="77777777">
        <w:tc>
          <w:tcPr>
            <w:tcW w:w="421" w:type="dxa"/>
            <w:tcBorders>
              <w:top w:val="nil"/>
              <w:left w:val="nil"/>
              <w:bottom w:val="nil"/>
              <w:right w:val="single" w:sz="4" w:space="0" w:color="000000"/>
            </w:tcBorders>
            <w:vAlign w:val="center"/>
          </w:tcPr>
          <w:p w14:paraId="00000155" w14:textId="77777777" w:rsidR="00C94183" w:rsidRDefault="00CE2658">
            <w:pPr>
              <w:jc w:val="center"/>
              <w:rPr>
                <w:b/>
              </w:rPr>
            </w:pPr>
            <w:r>
              <w:rPr>
                <w:b/>
              </w:rPr>
              <w:t>2</w:t>
            </w:r>
          </w:p>
        </w:tc>
        <w:tc>
          <w:tcPr>
            <w:tcW w:w="13856" w:type="dxa"/>
            <w:tcBorders>
              <w:left w:val="single" w:sz="4" w:space="0" w:color="000000"/>
            </w:tcBorders>
          </w:tcPr>
          <w:p w14:paraId="00000156" w14:textId="77777777" w:rsidR="00C94183" w:rsidRDefault="00CE2658">
            <w:pPr>
              <w:pBdr>
                <w:top w:val="single" w:sz="24" w:space="0" w:color="DEEBF6"/>
                <w:left w:val="single" w:sz="24" w:space="0" w:color="DEEBF6"/>
                <w:bottom w:val="single" w:sz="24" w:space="0" w:color="DEEBF6"/>
                <w:right w:val="single" w:sz="24" w:space="0" w:color="DEEBF6"/>
              </w:pBdr>
              <w:shd w:val="clear" w:color="auto" w:fill="DEEBF6"/>
              <w:jc w:val="both"/>
              <w:rPr>
                <w:b/>
                <w:sz w:val="20"/>
                <w:szCs w:val="20"/>
              </w:rPr>
            </w:pPr>
            <w:r>
              <w:rPr>
                <w:sz w:val="20"/>
                <w:szCs w:val="20"/>
              </w:rPr>
              <w:t xml:space="preserve"> </w:t>
            </w:r>
            <w:r>
              <w:rPr>
                <w:b/>
                <w:sz w:val="20"/>
                <w:szCs w:val="20"/>
              </w:rPr>
              <w:t>CONSIDERAZIONI SUL CALCOLO DEGLI INDICI E MODALITÀ DI CLASSIFICAZIONE FIUMI (LG Pag. 23) LAGHI (MLG 116/14 Pag. 39)</w:t>
            </w:r>
          </w:p>
          <w:p w14:paraId="00000157" w14:textId="77777777" w:rsidR="00C94183" w:rsidRDefault="00CE2658">
            <w:pPr>
              <w:spacing w:before="120" w:after="120"/>
              <w:jc w:val="both"/>
              <w:rPr>
                <w:sz w:val="20"/>
                <w:szCs w:val="20"/>
              </w:rPr>
            </w:pPr>
            <w:r>
              <w:rPr>
                <w:sz w:val="20"/>
                <w:szCs w:val="20"/>
              </w:rPr>
              <w:t>Inserire casistica classificazione dello stato ecologico in assenza di indici relativi agli EQB (es non guadabili, EQB non sensibile in monitoraggio operativo, per mancanza metodo di campionamento o indice, impossibilità di accesso in sicurezza).</w:t>
            </w:r>
          </w:p>
        </w:tc>
      </w:tr>
    </w:tbl>
    <w:p w14:paraId="00000158" w14:textId="77777777" w:rsidR="00C94183" w:rsidRDefault="00C94183" w:rsidP="00530A99">
      <w:pPr>
        <w:tabs>
          <w:tab w:val="left" w:pos="864"/>
        </w:tabs>
        <w:spacing w:after="0"/>
        <w:rPr>
          <w:b/>
          <w:color w:val="4472C4"/>
          <w:sz w:val="20"/>
          <w:szCs w:val="20"/>
        </w:rPr>
      </w:pPr>
    </w:p>
    <w:tbl>
      <w:tblPr>
        <w:tblStyle w:val="ac"/>
        <w:tblW w:w="14317" w:type="dxa"/>
        <w:tblInd w:w="0" w:type="dxa"/>
        <w:tblBorders>
          <w:top w:val="single" w:sz="4" w:space="0" w:color="000000"/>
          <w:bottom w:val="single" w:sz="4" w:space="0" w:color="000000"/>
        </w:tblBorders>
        <w:tblLayout w:type="fixed"/>
        <w:tblLook w:val="0400" w:firstRow="0" w:lastRow="0" w:firstColumn="0" w:lastColumn="0" w:noHBand="0" w:noVBand="1"/>
      </w:tblPr>
      <w:tblGrid>
        <w:gridCol w:w="510"/>
        <w:gridCol w:w="1617"/>
        <w:gridCol w:w="1143"/>
        <w:gridCol w:w="11010"/>
        <w:gridCol w:w="37"/>
      </w:tblGrid>
      <w:tr w:rsidR="00C94183" w14:paraId="09AA95F8" w14:textId="77777777" w:rsidTr="00530A99">
        <w:trPr>
          <w:gridAfter w:val="1"/>
          <w:wAfter w:w="37" w:type="dxa"/>
          <w:trHeight w:val="712"/>
        </w:trPr>
        <w:tc>
          <w:tcPr>
            <w:tcW w:w="510" w:type="dxa"/>
            <w:tcBorders>
              <w:top w:val="nil"/>
              <w:bottom w:val="nil"/>
            </w:tcBorders>
            <w:vAlign w:val="center"/>
          </w:tcPr>
          <w:p w14:paraId="00000159" w14:textId="77777777" w:rsidR="00C94183" w:rsidRDefault="00CE2658">
            <w:pPr>
              <w:spacing w:after="0" w:line="240" w:lineRule="auto"/>
              <w:jc w:val="center"/>
              <w:rPr>
                <w:b/>
                <w:color w:val="000000"/>
                <w:sz w:val="20"/>
                <w:szCs w:val="20"/>
              </w:rPr>
            </w:pPr>
            <w:r>
              <w:rPr>
                <w:b/>
                <w:color w:val="000000"/>
                <w:sz w:val="20"/>
                <w:szCs w:val="20"/>
              </w:rPr>
              <w:t>A</w:t>
            </w:r>
          </w:p>
        </w:tc>
        <w:tc>
          <w:tcPr>
            <w:tcW w:w="2760" w:type="dxa"/>
            <w:gridSpan w:val="2"/>
            <w:tcBorders>
              <w:bottom w:val="single" w:sz="4" w:space="0" w:color="000000"/>
            </w:tcBorders>
            <w:shd w:val="clear" w:color="auto" w:fill="auto"/>
            <w:vAlign w:val="center"/>
          </w:tcPr>
          <w:p w14:paraId="0000015A" w14:textId="77777777" w:rsidR="00C94183" w:rsidRDefault="00CE2658">
            <w:pPr>
              <w:spacing w:after="0" w:line="240" w:lineRule="auto"/>
              <w:jc w:val="center"/>
              <w:rPr>
                <w:b/>
                <w:color w:val="000000"/>
                <w:sz w:val="20"/>
                <w:szCs w:val="20"/>
              </w:rPr>
            </w:pPr>
            <w:r>
              <w:rPr>
                <w:b/>
                <w:color w:val="000000"/>
                <w:sz w:val="20"/>
                <w:szCs w:val="20"/>
              </w:rPr>
              <w:t xml:space="preserve">Commenti, considerazioni </w:t>
            </w:r>
          </w:p>
          <w:p w14:paraId="0000015B" w14:textId="77777777" w:rsidR="00C94183" w:rsidRDefault="00CE2658">
            <w:pPr>
              <w:spacing w:after="0" w:line="240" w:lineRule="auto"/>
              <w:jc w:val="center"/>
              <w:rPr>
                <w:b/>
                <w:color w:val="000000"/>
                <w:sz w:val="20"/>
                <w:szCs w:val="20"/>
              </w:rPr>
            </w:pPr>
            <w:r>
              <w:rPr>
                <w:b/>
                <w:color w:val="000000"/>
                <w:sz w:val="20"/>
                <w:szCs w:val="20"/>
              </w:rPr>
              <w:t>Domanda 64. Classificazione in assenza di biologici</w:t>
            </w:r>
          </w:p>
        </w:tc>
        <w:tc>
          <w:tcPr>
            <w:tcW w:w="11010" w:type="dxa"/>
            <w:tcBorders>
              <w:bottom w:val="single" w:sz="4" w:space="0" w:color="000000"/>
            </w:tcBorders>
            <w:shd w:val="clear" w:color="auto" w:fill="auto"/>
            <w:vAlign w:val="center"/>
          </w:tcPr>
          <w:p w14:paraId="0000015C" w14:textId="77777777" w:rsidR="00C94183" w:rsidRDefault="00CE2658">
            <w:pPr>
              <w:pBdr>
                <w:top w:val="nil"/>
                <w:left w:val="nil"/>
                <w:bottom w:val="nil"/>
                <w:right w:val="nil"/>
                <w:between w:val="nil"/>
              </w:pBdr>
              <w:spacing w:after="0" w:line="240" w:lineRule="auto"/>
              <w:ind w:left="174"/>
              <w:jc w:val="both"/>
              <w:rPr>
                <w:sz w:val="20"/>
                <w:szCs w:val="20"/>
              </w:rPr>
            </w:pPr>
            <w:r>
              <w:rPr>
                <w:sz w:val="20"/>
                <w:szCs w:val="20"/>
              </w:rPr>
              <w:t>Inserire casistica classificazione dello stato ecologico</w:t>
            </w:r>
            <w:sdt>
              <w:sdtPr>
                <w:tag w:val="goog_rdk_6"/>
                <w:id w:val="-699848925"/>
              </w:sdtPr>
              <w:sdtContent/>
            </w:sdt>
            <w:sdt>
              <w:sdtPr>
                <w:tag w:val="goog_rdk_7"/>
                <w:id w:val="-965264373"/>
              </w:sdtPr>
              <w:sdtContent/>
            </w:sdt>
            <w:sdt>
              <w:sdtPr>
                <w:tag w:val="goog_rdk_8"/>
                <w:id w:val="-1007131593"/>
              </w:sdtPr>
              <w:sdtContent/>
            </w:sdt>
            <w:r>
              <w:rPr>
                <w:sz w:val="20"/>
                <w:szCs w:val="20"/>
              </w:rPr>
              <w:t xml:space="preserve"> in assenza di indici relativi agli EQB (es non guadabili, EQB non sensibile in monitoraggio operativo, per mancanza metodo di campionamento o indice, impossibilità di accesso in sicurezza).</w:t>
            </w:r>
          </w:p>
        </w:tc>
      </w:tr>
      <w:tr w:rsidR="00C94183" w14:paraId="5DD4D61E" w14:textId="77777777" w:rsidTr="00530A99">
        <w:trPr>
          <w:trHeight w:val="712"/>
        </w:trPr>
        <w:tc>
          <w:tcPr>
            <w:tcW w:w="510" w:type="dxa"/>
            <w:tcBorders>
              <w:top w:val="nil"/>
              <w:bottom w:val="nil"/>
            </w:tcBorders>
            <w:vAlign w:val="center"/>
          </w:tcPr>
          <w:p w14:paraId="0000015D" w14:textId="77777777" w:rsidR="00C94183" w:rsidRDefault="00CE2658">
            <w:pPr>
              <w:spacing w:after="0" w:line="240" w:lineRule="auto"/>
              <w:jc w:val="center"/>
              <w:rPr>
                <w:b/>
                <w:color w:val="000000"/>
                <w:sz w:val="20"/>
                <w:szCs w:val="20"/>
              </w:rPr>
            </w:pPr>
            <w:r>
              <w:rPr>
                <w:b/>
                <w:color w:val="000000"/>
                <w:sz w:val="20"/>
                <w:szCs w:val="20"/>
              </w:rPr>
              <w:t>B</w:t>
            </w:r>
          </w:p>
        </w:tc>
        <w:tc>
          <w:tcPr>
            <w:tcW w:w="1617" w:type="dxa"/>
            <w:tcBorders>
              <w:top w:val="single" w:sz="4" w:space="0" w:color="000000"/>
              <w:bottom w:val="single" w:sz="4" w:space="0" w:color="000000"/>
            </w:tcBorders>
            <w:shd w:val="clear" w:color="auto" w:fill="auto"/>
            <w:vAlign w:val="center"/>
          </w:tcPr>
          <w:p w14:paraId="0000015E" w14:textId="77777777" w:rsidR="00C94183" w:rsidRDefault="00CE2658">
            <w:pPr>
              <w:spacing w:after="0" w:line="240" w:lineRule="auto"/>
              <w:jc w:val="center"/>
              <w:rPr>
                <w:b/>
                <w:color w:val="000000"/>
                <w:sz w:val="20"/>
                <w:szCs w:val="20"/>
              </w:rPr>
            </w:pPr>
            <w:r>
              <w:rPr>
                <w:b/>
                <w:color w:val="000000"/>
                <w:sz w:val="20"/>
                <w:szCs w:val="20"/>
              </w:rPr>
              <w:t>PROPOSTE E DECISIONI</w:t>
            </w:r>
          </w:p>
        </w:tc>
        <w:tc>
          <w:tcPr>
            <w:tcW w:w="12190" w:type="dxa"/>
            <w:gridSpan w:val="3"/>
            <w:tcBorders>
              <w:top w:val="single" w:sz="4" w:space="0" w:color="000000"/>
              <w:bottom w:val="single" w:sz="4" w:space="0" w:color="000000"/>
            </w:tcBorders>
            <w:shd w:val="clear" w:color="auto" w:fill="auto"/>
            <w:vAlign w:val="center"/>
          </w:tcPr>
          <w:p w14:paraId="0000015F" w14:textId="77777777" w:rsidR="00C94183" w:rsidRDefault="00CE2658">
            <w:pPr>
              <w:tabs>
                <w:tab w:val="left" w:pos="864"/>
              </w:tabs>
              <w:spacing w:after="0"/>
              <w:jc w:val="both"/>
              <w:rPr>
                <w:sz w:val="20"/>
                <w:szCs w:val="20"/>
              </w:rPr>
            </w:pPr>
            <w:r>
              <w:rPr>
                <w:sz w:val="20"/>
                <w:szCs w:val="20"/>
              </w:rPr>
              <w:t>Nei casi in cui non sia possibile effettuare il monitoraggio di EQB biologici si procede alla definizione dello stato/potenziale ecologico come di seguito riportato.</w:t>
            </w:r>
          </w:p>
          <w:p w14:paraId="00000160" w14:textId="77777777" w:rsidR="00C94183" w:rsidRDefault="00CE2658">
            <w:pPr>
              <w:tabs>
                <w:tab w:val="left" w:pos="864"/>
              </w:tabs>
              <w:spacing w:after="0"/>
              <w:jc w:val="both"/>
              <w:rPr>
                <w:b/>
                <w:sz w:val="20"/>
                <w:szCs w:val="20"/>
              </w:rPr>
            </w:pPr>
            <w:r>
              <w:rPr>
                <w:b/>
                <w:sz w:val="20"/>
                <w:szCs w:val="20"/>
              </w:rPr>
              <w:t>Fiumi</w:t>
            </w:r>
          </w:p>
          <w:p w14:paraId="00000161" w14:textId="77777777" w:rsidR="00C94183" w:rsidRDefault="00CE2658">
            <w:pPr>
              <w:tabs>
                <w:tab w:val="left" w:pos="864"/>
              </w:tabs>
              <w:spacing w:after="0"/>
              <w:jc w:val="both"/>
              <w:rPr>
                <w:sz w:val="20"/>
                <w:szCs w:val="20"/>
              </w:rPr>
            </w:pPr>
            <w:r>
              <w:rPr>
                <w:sz w:val="20"/>
                <w:szCs w:val="20"/>
              </w:rPr>
              <w:t>Casistiche: CI Fluviali Non guadabili, Artificiale, Mancanza di metodo, EQB non sensibile per quella pressione, impossibilità di accesso in sicurezza.</w:t>
            </w:r>
          </w:p>
          <w:p w14:paraId="00000162" w14:textId="77777777" w:rsidR="00C94183" w:rsidRDefault="00CE2658" w:rsidP="00530A99">
            <w:pPr>
              <w:numPr>
                <w:ilvl w:val="0"/>
                <w:numId w:val="14"/>
              </w:numPr>
              <w:tabs>
                <w:tab w:val="left" w:pos="864"/>
              </w:tabs>
              <w:spacing w:after="0"/>
              <w:jc w:val="both"/>
              <w:rPr>
                <w:sz w:val="20"/>
                <w:szCs w:val="20"/>
              </w:rPr>
            </w:pPr>
            <w:r>
              <w:rPr>
                <w:sz w:val="20"/>
                <w:szCs w:val="20"/>
              </w:rPr>
              <w:t>Si procede alla definizione dello stato almeno con LIM</w:t>
            </w:r>
            <w:r>
              <w:rPr>
                <w:sz w:val="20"/>
                <w:szCs w:val="20"/>
                <w:vertAlign w:val="subscript"/>
              </w:rPr>
              <w:t>eco</w:t>
            </w:r>
            <w:r>
              <w:rPr>
                <w:sz w:val="20"/>
                <w:szCs w:val="20"/>
              </w:rPr>
              <w:t xml:space="preserve"> + Tab 1/B. </w:t>
            </w:r>
          </w:p>
          <w:p w14:paraId="00000164" w14:textId="47CF3B00" w:rsidR="00C94183" w:rsidRPr="0087651A" w:rsidRDefault="00CE2658">
            <w:pPr>
              <w:tabs>
                <w:tab w:val="left" w:pos="864"/>
              </w:tabs>
              <w:spacing w:after="0"/>
              <w:jc w:val="both"/>
              <w:rPr>
                <w:sz w:val="20"/>
                <w:szCs w:val="20"/>
              </w:rPr>
            </w:pPr>
            <w:sdt>
              <w:sdtPr>
                <w:tag w:val="goog_rdk_9"/>
                <w:id w:val="-527487401"/>
              </w:sdtPr>
              <w:sdtContent/>
            </w:sdt>
            <w:r w:rsidRPr="0087651A">
              <w:rPr>
                <w:sz w:val="20"/>
                <w:szCs w:val="20"/>
              </w:rPr>
              <w:t>Proposta/esempio ER - Nel caso di chiusure di bacino o CI in contesti fortemente antropizzati in cui la qualità chimica risulti buona od elevata ed i dati degli EQB disponibili nei CI a monte evidenzino già segnali di altera</w:t>
            </w:r>
            <w:r w:rsidR="00530A99">
              <w:rPr>
                <w:sz w:val="20"/>
                <w:szCs w:val="20"/>
              </w:rPr>
              <w:t>zione ecosistemica, si declassa</w:t>
            </w:r>
            <w:r w:rsidRPr="0087651A">
              <w:rPr>
                <w:sz w:val="20"/>
                <w:szCs w:val="20"/>
              </w:rPr>
              <w:t xml:space="preserve"> cautelativamente la stazione di chiusura con giudizio esperto per evitare il raggiungimento dell’obiettivo di buono stato ecologico per mera inapplicabilità degli EQB.</w:t>
            </w:r>
          </w:p>
          <w:p w14:paraId="00000166" w14:textId="0CC6586D" w:rsidR="00C94183" w:rsidRDefault="00CE2658" w:rsidP="00530A99">
            <w:pPr>
              <w:tabs>
                <w:tab w:val="left" w:pos="864"/>
              </w:tabs>
              <w:spacing w:after="0"/>
              <w:jc w:val="both"/>
              <w:rPr>
                <w:sz w:val="20"/>
                <w:szCs w:val="20"/>
              </w:rPr>
            </w:pPr>
            <w:r w:rsidRPr="0087651A">
              <w:rPr>
                <w:sz w:val="20"/>
                <w:szCs w:val="20"/>
              </w:rPr>
              <w:t>Come criterio più generale, si può considerare di valutare la qualità biologica delle stazioni esistenti a monte e/o a valle (</w:t>
            </w:r>
            <w:sdt>
              <w:sdtPr>
                <w:tag w:val="goog_rdk_10"/>
                <w:id w:val="-515692714"/>
              </w:sdtPr>
              <w:sdtContent/>
            </w:sdt>
            <w:r w:rsidRPr="0087651A">
              <w:rPr>
                <w:sz w:val="20"/>
                <w:szCs w:val="20"/>
              </w:rPr>
              <w:t>se su CI confrontabili per caratteristiche territoriali e pressioni) di una stazione in cui la qualità risulta migliorativa per assenza degli EQB, a supporto della definizione dello stato con eventuale declassamento cautelativo.</w:t>
            </w:r>
          </w:p>
        </w:tc>
      </w:tr>
    </w:tbl>
    <w:p w14:paraId="00000169" w14:textId="77777777" w:rsidR="00C94183" w:rsidRDefault="00CE2658">
      <w:pPr>
        <w:pStyle w:val="Titolo2"/>
        <w:shd w:val="clear" w:color="auto" w:fill="FFE7FF"/>
        <w:jc w:val="center"/>
        <w:rPr>
          <w:rFonts w:ascii="Calibri" w:eastAsia="Calibri" w:hAnsi="Calibri" w:cs="Calibri"/>
          <w:b/>
          <w:color w:val="4472C4"/>
        </w:rPr>
      </w:pPr>
      <w:bookmarkStart w:id="2" w:name="_heading=h.ykfzochh1eur" w:colFirst="0" w:colLast="0"/>
      <w:bookmarkEnd w:id="2"/>
      <w:r>
        <w:rPr>
          <w:rFonts w:ascii="Calibri" w:eastAsia="Calibri" w:hAnsi="Calibri" w:cs="Calibri"/>
          <w:b/>
          <w:color w:val="4472C4"/>
        </w:rPr>
        <w:t>Domanda 65. Classificazione 12 Nuove sostanze</w:t>
      </w:r>
    </w:p>
    <w:p w14:paraId="0000016A" w14:textId="77777777" w:rsidR="00C94183" w:rsidRDefault="00CE2658">
      <w:pPr>
        <w:rPr>
          <w:b/>
          <w:i/>
          <w:color w:val="4472C4"/>
          <w:sz w:val="20"/>
          <w:szCs w:val="20"/>
        </w:rPr>
      </w:pPr>
      <w:r>
        <w:rPr>
          <w:b/>
          <w:i/>
          <w:color w:val="4472C4"/>
          <w:sz w:val="20"/>
          <w:szCs w:val="20"/>
        </w:rPr>
        <w:t>La classificazione fornita per il PdG 2021 è comprensiva oppure vengono considerate in classificazione separata?</w:t>
      </w:r>
    </w:p>
    <w:tbl>
      <w:tblPr>
        <w:tblStyle w:val="ad"/>
        <w:tblW w:w="142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9"/>
        <w:gridCol w:w="1525"/>
        <w:gridCol w:w="4928"/>
        <w:gridCol w:w="4275"/>
      </w:tblGrid>
      <w:tr w:rsidR="00C94183" w14:paraId="492732C3" w14:textId="77777777">
        <w:trPr>
          <w:trHeight w:val="75"/>
        </w:trPr>
        <w:tc>
          <w:tcPr>
            <w:tcW w:w="3549" w:type="dxa"/>
            <w:shd w:val="clear" w:color="auto" w:fill="auto"/>
            <w:vAlign w:val="center"/>
          </w:tcPr>
          <w:p w14:paraId="0000016B" w14:textId="77777777" w:rsidR="00C94183" w:rsidRDefault="00CE2658">
            <w:pPr>
              <w:spacing w:after="0" w:line="240" w:lineRule="auto"/>
              <w:jc w:val="center"/>
              <w:rPr>
                <w:color w:val="000000"/>
                <w:sz w:val="20"/>
                <w:szCs w:val="20"/>
              </w:rPr>
            </w:pPr>
            <w:r>
              <w:rPr>
                <w:color w:val="000000"/>
                <w:sz w:val="20"/>
                <w:szCs w:val="20"/>
              </w:rPr>
              <w:t>9/20 CS</w:t>
            </w:r>
          </w:p>
        </w:tc>
        <w:tc>
          <w:tcPr>
            <w:tcW w:w="1525" w:type="dxa"/>
            <w:shd w:val="clear" w:color="auto" w:fill="auto"/>
            <w:vAlign w:val="center"/>
          </w:tcPr>
          <w:p w14:paraId="0000016C" w14:textId="77777777" w:rsidR="00C94183" w:rsidRDefault="00CE2658">
            <w:pPr>
              <w:spacing w:after="0" w:line="240" w:lineRule="auto"/>
              <w:jc w:val="center"/>
              <w:rPr>
                <w:color w:val="000000"/>
                <w:sz w:val="20"/>
                <w:szCs w:val="20"/>
              </w:rPr>
            </w:pPr>
            <w:r>
              <w:rPr>
                <w:color w:val="000000"/>
                <w:sz w:val="20"/>
                <w:szCs w:val="20"/>
              </w:rPr>
              <w:t>9/20 Sì</w:t>
            </w:r>
          </w:p>
        </w:tc>
        <w:tc>
          <w:tcPr>
            <w:tcW w:w="4928" w:type="dxa"/>
            <w:shd w:val="clear" w:color="auto" w:fill="auto"/>
            <w:vAlign w:val="center"/>
          </w:tcPr>
          <w:p w14:paraId="0000016D" w14:textId="77777777" w:rsidR="00C94183" w:rsidRDefault="00CE2658">
            <w:pPr>
              <w:spacing w:after="0" w:line="240" w:lineRule="auto"/>
              <w:jc w:val="center"/>
              <w:rPr>
                <w:color w:val="000000"/>
                <w:sz w:val="20"/>
                <w:szCs w:val="20"/>
              </w:rPr>
            </w:pPr>
            <w:r>
              <w:rPr>
                <w:color w:val="000000"/>
                <w:sz w:val="20"/>
                <w:szCs w:val="20"/>
              </w:rPr>
              <w:t>2/20 Non rispondono</w:t>
            </w:r>
          </w:p>
        </w:tc>
        <w:tc>
          <w:tcPr>
            <w:tcW w:w="4275" w:type="dxa"/>
            <w:shd w:val="clear" w:color="auto" w:fill="auto"/>
            <w:vAlign w:val="center"/>
          </w:tcPr>
          <w:p w14:paraId="0000016E" w14:textId="77777777" w:rsidR="00C94183" w:rsidRDefault="00CE2658">
            <w:pPr>
              <w:spacing w:after="0" w:line="240" w:lineRule="auto"/>
              <w:jc w:val="center"/>
              <w:rPr>
                <w:color w:val="000000"/>
                <w:sz w:val="20"/>
                <w:szCs w:val="20"/>
              </w:rPr>
            </w:pPr>
            <w:r>
              <w:rPr>
                <w:color w:val="C9211E"/>
                <w:sz w:val="20"/>
                <w:szCs w:val="20"/>
              </w:rPr>
              <w:t>Toscana: PdG è basato sul triennio</w:t>
            </w:r>
            <w:r>
              <w:rPr>
                <w:color w:val="000000"/>
                <w:sz w:val="20"/>
                <w:szCs w:val="20"/>
              </w:rPr>
              <w:t> </w:t>
            </w:r>
          </w:p>
        </w:tc>
      </w:tr>
    </w:tbl>
    <w:p w14:paraId="0000016F" w14:textId="77777777" w:rsidR="00C94183" w:rsidRPr="00530A99" w:rsidRDefault="00CE2658" w:rsidP="00530A99">
      <w:pPr>
        <w:pStyle w:val="Paragrafoelenco"/>
        <w:numPr>
          <w:ilvl w:val="0"/>
          <w:numId w:val="37"/>
        </w:numPr>
        <w:pBdr>
          <w:top w:val="nil"/>
          <w:left w:val="nil"/>
          <w:bottom w:val="nil"/>
          <w:right w:val="nil"/>
          <w:between w:val="nil"/>
        </w:pBdr>
        <w:spacing w:before="120"/>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Valle d'Aosta.</w:t>
      </w:r>
      <w:r w:rsidRPr="00530A99">
        <w:rPr>
          <w:rFonts w:asciiTheme="minorHAnsi" w:hAnsiTheme="minorHAnsi" w:cstheme="minorHAnsi"/>
          <w:color w:val="000000"/>
          <w:sz w:val="20"/>
          <w:szCs w:val="20"/>
        </w:rPr>
        <w:t xml:space="preserve"> Delle 12 sostanze di nuova introduzione sono state ricercate fino al 2020: Mercurio, Dicofol, PFOS, Chinossifen, Cipermetrina e Diclorvos. (Riferimento alla classificazione e relativo protocollo analitico 2014-2019). A partire dal 2021 le sostanze monitorate sono: Aclonifen, Mercurio e Chinossifen.</w:t>
      </w:r>
    </w:p>
    <w:p w14:paraId="00000170" w14:textId="77777777" w:rsidR="00C94183" w:rsidRPr="00530A99" w:rsidRDefault="00CE2658" w:rsidP="00530A99">
      <w:pPr>
        <w:pStyle w:val="Paragrafoelenco"/>
        <w:numPr>
          <w:ilvl w:val="0"/>
          <w:numId w:val="37"/>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Liguria.</w:t>
      </w:r>
      <w:r w:rsidRPr="00530A99">
        <w:rPr>
          <w:rFonts w:asciiTheme="minorHAnsi" w:hAnsiTheme="minorHAnsi" w:cstheme="minorHAnsi"/>
          <w:color w:val="000000"/>
          <w:sz w:val="20"/>
          <w:szCs w:val="20"/>
        </w:rPr>
        <w:t xml:space="preserve"> Sono state seguite le indicazioni della Autorità di Distretto (del Po e dell'Appennino Settentrionale) alle quali Regione Liguria ha deciso di attenersi.</w:t>
      </w:r>
    </w:p>
    <w:p w14:paraId="00000171" w14:textId="77777777" w:rsidR="00C94183" w:rsidRPr="00530A99" w:rsidRDefault="00CE2658" w:rsidP="00530A99">
      <w:pPr>
        <w:pStyle w:val="Paragrafoelenco"/>
        <w:numPr>
          <w:ilvl w:val="0"/>
          <w:numId w:val="37"/>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Toscana.</w:t>
      </w:r>
      <w:r w:rsidRPr="00530A99">
        <w:rPr>
          <w:rFonts w:asciiTheme="minorHAnsi" w:hAnsiTheme="minorHAnsi" w:cstheme="minorHAnsi"/>
          <w:color w:val="000000"/>
          <w:sz w:val="20"/>
          <w:szCs w:val="20"/>
        </w:rPr>
        <w:t xml:space="preserve"> Nella classificazione che ARPAT propone a RT annualmente sono considerate le sostanze del D.Lgs 172/15, che progressivamente vengono implementate</w:t>
      </w:r>
    </w:p>
    <w:p w14:paraId="00000172" w14:textId="77777777" w:rsidR="00C94183" w:rsidRPr="00530A99" w:rsidRDefault="00CE2658" w:rsidP="00530A99">
      <w:pPr>
        <w:pStyle w:val="Paragrafoelenco"/>
        <w:numPr>
          <w:ilvl w:val="0"/>
          <w:numId w:val="37"/>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Umbria</w:t>
      </w:r>
      <w:r w:rsidRPr="00530A99">
        <w:rPr>
          <w:rFonts w:asciiTheme="minorHAnsi" w:hAnsiTheme="minorHAnsi" w:cstheme="minorHAnsi"/>
          <w:b/>
          <w:color w:val="000000"/>
          <w:sz w:val="20"/>
          <w:szCs w:val="20"/>
        </w:rPr>
        <w:tab/>
        <w:t>.</w:t>
      </w:r>
      <w:r w:rsidRPr="00530A99">
        <w:rPr>
          <w:rFonts w:asciiTheme="minorHAnsi" w:hAnsiTheme="minorHAnsi" w:cstheme="minorHAnsi"/>
          <w:color w:val="000000"/>
          <w:sz w:val="20"/>
          <w:szCs w:val="20"/>
        </w:rPr>
        <w:t xml:space="preserve"> Tutte le sostanze monitorate sono incluse nella valutazione dello stato chimico.</w:t>
      </w:r>
    </w:p>
    <w:p w14:paraId="00000173" w14:textId="77777777" w:rsidR="00C94183" w:rsidRPr="00530A99" w:rsidRDefault="00CE2658" w:rsidP="00530A99">
      <w:pPr>
        <w:pStyle w:val="Paragrafoelenco"/>
        <w:numPr>
          <w:ilvl w:val="0"/>
          <w:numId w:val="37"/>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Puglia.</w:t>
      </w:r>
      <w:r w:rsidRPr="00530A99">
        <w:rPr>
          <w:rFonts w:asciiTheme="minorHAnsi" w:hAnsiTheme="minorHAnsi" w:cstheme="minorHAnsi"/>
          <w:color w:val="000000"/>
          <w:sz w:val="20"/>
          <w:szCs w:val="20"/>
        </w:rPr>
        <w:t xml:space="preserve"> Verranno utilizzate solo per la classificazione triennale 2019-2021</w:t>
      </w:r>
    </w:p>
    <w:p w14:paraId="00000174" w14:textId="77777777" w:rsidR="00C94183" w:rsidRDefault="00C94183">
      <w:pPr>
        <w:pBdr>
          <w:top w:val="nil"/>
          <w:left w:val="nil"/>
          <w:bottom w:val="nil"/>
          <w:right w:val="nil"/>
          <w:between w:val="nil"/>
        </w:pBdr>
        <w:spacing w:after="0"/>
        <w:ind w:left="720"/>
        <w:jc w:val="both"/>
        <w:rPr>
          <w:color w:val="000000"/>
          <w:sz w:val="20"/>
          <w:szCs w:val="20"/>
        </w:rPr>
      </w:pPr>
    </w:p>
    <w:tbl>
      <w:tblPr>
        <w:tblStyle w:val="ae"/>
        <w:tblW w:w="1427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21"/>
        <w:gridCol w:w="1706"/>
        <w:gridCol w:w="12150"/>
      </w:tblGrid>
      <w:tr w:rsidR="00C94183" w14:paraId="7FD331F6" w14:textId="77777777">
        <w:tc>
          <w:tcPr>
            <w:tcW w:w="421" w:type="dxa"/>
            <w:tcBorders>
              <w:right w:val="single" w:sz="4" w:space="0" w:color="000000"/>
            </w:tcBorders>
            <w:vAlign w:val="center"/>
          </w:tcPr>
          <w:p w14:paraId="00000175" w14:textId="77777777" w:rsidR="00C94183" w:rsidRDefault="00CE2658">
            <w:pPr>
              <w:jc w:val="center"/>
              <w:rPr>
                <w:b/>
                <w:color w:val="000000"/>
                <w:sz w:val="20"/>
                <w:szCs w:val="20"/>
              </w:rPr>
            </w:pPr>
            <w:r>
              <w:rPr>
                <w:b/>
                <w:color w:val="000000"/>
                <w:sz w:val="20"/>
                <w:szCs w:val="20"/>
              </w:rPr>
              <w:t>1</w:t>
            </w:r>
          </w:p>
        </w:tc>
        <w:tc>
          <w:tcPr>
            <w:tcW w:w="1706" w:type="dxa"/>
            <w:tcBorders>
              <w:top w:val="single" w:sz="4" w:space="0" w:color="000000"/>
              <w:left w:val="single" w:sz="4" w:space="0" w:color="000000"/>
              <w:bottom w:val="single" w:sz="4" w:space="0" w:color="000000"/>
              <w:right w:val="single" w:sz="4" w:space="0" w:color="000000"/>
            </w:tcBorders>
          </w:tcPr>
          <w:p w14:paraId="00000176" w14:textId="77777777" w:rsidR="00C94183" w:rsidRDefault="00CE2658">
            <w:pPr>
              <w:jc w:val="both"/>
              <w:rPr>
                <w:b/>
                <w:color w:val="000000"/>
                <w:sz w:val="20"/>
                <w:szCs w:val="20"/>
              </w:rPr>
            </w:pPr>
            <w:r>
              <w:rPr>
                <w:b/>
                <w:color w:val="000000"/>
                <w:sz w:val="20"/>
                <w:szCs w:val="20"/>
              </w:rPr>
              <w:t xml:space="preserve">D.LGS. 172/2015 </w:t>
            </w:r>
          </w:p>
          <w:p w14:paraId="00000177" w14:textId="77777777" w:rsidR="00C94183" w:rsidRDefault="00CE2658">
            <w:pPr>
              <w:jc w:val="both"/>
              <w:rPr>
                <w:b/>
                <w:color w:val="000000"/>
                <w:sz w:val="20"/>
                <w:szCs w:val="20"/>
              </w:rPr>
            </w:pPr>
            <w:r>
              <w:rPr>
                <w:color w:val="000000"/>
                <w:sz w:val="20"/>
                <w:szCs w:val="20"/>
              </w:rPr>
              <w:t xml:space="preserve">Art. 1 </w:t>
            </w:r>
          </w:p>
          <w:p w14:paraId="00000178" w14:textId="77777777" w:rsidR="00C94183" w:rsidRDefault="00CE2658">
            <w:pPr>
              <w:jc w:val="both"/>
              <w:rPr>
                <w:b/>
                <w:color w:val="000000"/>
                <w:sz w:val="20"/>
                <w:szCs w:val="20"/>
              </w:rPr>
            </w:pPr>
            <w:r>
              <w:rPr>
                <w:b/>
                <w:color w:val="000000"/>
                <w:sz w:val="20"/>
                <w:szCs w:val="20"/>
              </w:rPr>
              <w:t xml:space="preserve">D.LGS. 152/2006 </w:t>
            </w:r>
          </w:p>
          <w:p w14:paraId="00000179" w14:textId="77777777" w:rsidR="00C94183" w:rsidRDefault="00CE2658">
            <w:pPr>
              <w:rPr>
                <w:sz w:val="20"/>
                <w:szCs w:val="20"/>
              </w:rPr>
            </w:pPr>
            <w:r>
              <w:rPr>
                <w:sz w:val="20"/>
                <w:szCs w:val="20"/>
              </w:rPr>
              <w:t>Art. 78- decies</w:t>
            </w:r>
          </w:p>
        </w:tc>
        <w:tc>
          <w:tcPr>
            <w:tcW w:w="12150" w:type="dxa"/>
            <w:tcBorders>
              <w:top w:val="single" w:sz="4" w:space="0" w:color="000000"/>
              <w:left w:val="single" w:sz="4" w:space="0" w:color="000000"/>
              <w:bottom w:val="single" w:sz="4" w:space="0" w:color="000000"/>
              <w:right w:val="single" w:sz="4" w:space="0" w:color="000000"/>
            </w:tcBorders>
          </w:tcPr>
          <w:p w14:paraId="0000017A" w14:textId="77777777" w:rsidR="00C94183" w:rsidRDefault="00CE2658">
            <w:pPr>
              <w:rPr>
                <w:i/>
                <w:sz w:val="20"/>
                <w:szCs w:val="20"/>
              </w:rPr>
            </w:pPr>
            <w:r>
              <w:rPr>
                <w:sz w:val="20"/>
                <w:szCs w:val="20"/>
              </w:rPr>
              <w:t xml:space="preserve">Art. 78 </w:t>
            </w:r>
            <w:r>
              <w:rPr>
                <w:i/>
                <w:sz w:val="20"/>
                <w:szCs w:val="20"/>
              </w:rPr>
              <w:t>-decies (Disposizioni specifiche per alcune sostanze).</w:t>
            </w:r>
          </w:p>
          <w:p w14:paraId="0000017B" w14:textId="77777777" w:rsidR="00C94183" w:rsidRDefault="00CE2658">
            <w:pPr>
              <w:jc w:val="both"/>
              <w:rPr>
                <w:sz w:val="20"/>
                <w:szCs w:val="20"/>
              </w:rPr>
            </w:pPr>
            <w:r>
              <w:rPr>
                <w:sz w:val="20"/>
                <w:szCs w:val="20"/>
              </w:rPr>
              <w:t>— 1. Nel rispetto degli obblighi di cui al paragrafo A.4.6.3 dell’allegato 1 alla parte terza, concernenti la presentazione dello stato chimico nonché degli obiettivi e degli obblighi di cui agli articoli 76, 77, 78, 116 e 117, i piani di gestione possono contenere mappe supplementari che presentano separatamente, rispetto alle informazioni riguardanti le altre sostanze di cui alla tabella 1/A del paragrafo A.2.6 dell’allegato 1 alla parte terza, le informazioni sullo stato chimico per una o più delle seguenti sostanze:</w:t>
            </w:r>
          </w:p>
          <w:p w14:paraId="0000017C" w14:textId="77777777" w:rsidR="00C94183" w:rsidRDefault="00CE2658">
            <w:pPr>
              <w:jc w:val="both"/>
              <w:rPr>
                <w:sz w:val="20"/>
                <w:szCs w:val="20"/>
              </w:rPr>
            </w:pPr>
            <w:r>
              <w:rPr>
                <w:sz w:val="20"/>
                <w:szCs w:val="20"/>
              </w:rPr>
              <w:t>a) sostanze che si comportano come PBT (Persistenti, bioaccumulabili e tossiche) ubiquitarie, recanti il numero 5 (Difenileteri bromurati), 21 (Mercurio e composti), 28 (IPA), 30 (Tributilstagno (composti) (tributilstagnocatione)) 35 (PFOS), 37 (Diossine e composti diossina-simili), 43 (Esabromociclododecano (HBCDD)) e 44 (Eptacloro ed eptacloro epossido)</w:t>
            </w:r>
          </w:p>
          <w:p w14:paraId="0000017D" w14:textId="77777777" w:rsidR="00C94183" w:rsidRDefault="00CE2658">
            <w:pPr>
              <w:jc w:val="both"/>
              <w:rPr>
                <w:sz w:val="20"/>
                <w:szCs w:val="20"/>
              </w:rPr>
            </w:pPr>
            <w:r>
              <w:rPr>
                <w:sz w:val="20"/>
                <w:szCs w:val="20"/>
              </w:rPr>
              <w:t>b) sostanze recanti il numero da 34 a 45: (34) Dicofol (35) Acido perfluorottansolfonico e suoi Sali (PFOS) (36) Chinossifen (37) Diossine e composti diossina-simili (38) Aclonifen (39) Bifenox (40) Cibutrina (41) Cipermetrina (42) Diclorvos (43) Esabromociclododecano (HBCDD) (44) Eptacloro ed eptacloro epossido (45) Terbutrina</w:t>
            </w:r>
          </w:p>
          <w:p w14:paraId="0000017E" w14:textId="77777777" w:rsidR="00C94183" w:rsidRDefault="00CE2658">
            <w:pPr>
              <w:jc w:val="both"/>
              <w:rPr>
                <w:sz w:val="20"/>
                <w:szCs w:val="20"/>
              </w:rPr>
            </w:pPr>
            <w:r>
              <w:rPr>
                <w:sz w:val="20"/>
                <w:szCs w:val="20"/>
              </w:rPr>
              <w:t>c) sostanze per le quali sono stati definiti SQA rivisti e più restrittivi, recanti il numero 2 (Antracene), 5 (Difenileteri bromurati),15 (Fluorantene), 20 (Piombo e composti), 22 (Naftalene), 23 (Nichel e composti) e 28 (IPA).</w:t>
            </w:r>
          </w:p>
        </w:tc>
      </w:tr>
    </w:tbl>
    <w:p w14:paraId="0000017F" w14:textId="77777777" w:rsidR="00C94183" w:rsidRDefault="00C94183"/>
    <w:tbl>
      <w:tblPr>
        <w:tblStyle w:val="af"/>
        <w:tblW w:w="142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13855"/>
      </w:tblGrid>
      <w:tr w:rsidR="00C94183" w14:paraId="6430A360" w14:textId="77777777">
        <w:tc>
          <w:tcPr>
            <w:tcW w:w="421" w:type="dxa"/>
            <w:tcBorders>
              <w:top w:val="nil"/>
              <w:left w:val="nil"/>
              <w:bottom w:val="nil"/>
              <w:right w:val="single" w:sz="4" w:space="0" w:color="000000"/>
            </w:tcBorders>
            <w:vAlign w:val="center"/>
          </w:tcPr>
          <w:p w14:paraId="00000180" w14:textId="77777777" w:rsidR="00C94183" w:rsidRDefault="00CE2658">
            <w:pPr>
              <w:jc w:val="center"/>
              <w:rPr>
                <w:b/>
              </w:rPr>
            </w:pPr>
            <w:r>
              <w:rPr>
                <w:b/>
              </w:rPr>
              <w:t>2</w:t>
            </w:r>
          </w:p>
        </w:tc>
        <w:tc>
          <w:tcPr>
            <w:tcW w:w="13856" w:type="dxa"/>
            <w:tcBorders>
              <w:left w:val="single" w:sz="4" w:space="0" w:color="000000"/>
            </w:tcBorders>
          </w:tcPr>
          <w:p w14:paraId="00000181" w14:textId="77777777" w:rsidR="00C94183" w:rsidRDefault="00CE2658">
            <w:pPr>
              <w:pStyle w:val="Titolo2"/>
              <w:outlineLvl w:val="1"/>
              <w:rPr>
                <w:rFonts w:ascii="Calibri" w:eastAsia="Calibri" w:hAnsi="Calibri" w:cs="Calibri"/>
                <w:b/>
                <w:sz w:val="20"/>
                <w:szCs w:val="20"/>
              </w:rPr>
            </w:pPr>
            <w:r>
              <w:rPr>
                <w:rFonts w:ascii="Calibri" w:eastAsia="Calibri" w:hAnsi="Calibri" w:cs="Calibri"/>
                <w:b/>
                <w:sz w:val="20"/>
                <w:szCs w:val="20"/>
              </w:rPr>
              <w:t>CONSIDERAZIONI SUL CALCOLO DEGLI INDICI E MODALITÀ DI CLASSIFICAZIONE FIUMI (MLG 116/14 Pag. 23)</w:t>
            </w:r>
          </w:p>
          <w:p w14:paraId="00000182" w14:textId="77777777" w:rsidR="00C94183" w:rsidRDefault="00CE2658">
            <w:pPr>
              <w:pBdr>
                <w:top w:val="single" w:sz="24" w:space="0" w:color="DEEBF6"/>
                <w:left w:val="single" w:sz="24" w:space="0" w:color="DEEBF6"/>
                <w:bottom w:val="single" w:sz="24" w:space="0" w:color="DEEBF6"/>
                <w:right w:val="single" w:sz="24" w:space="0" w:color="DEEBF6"/>
              </w:pBdr>
              <w:shd w:val="clear" w:color="auto" w:fill="DEEBF6"/>
              <w:jc w:val="both"/>
              <w:rPr>
                <w:sz w:val="20"/>
                <w:szCs w:val="20"/>
              </w:rPr>
            </w:pPr>
            <w:r>
              <w:rPr>
                <w:b/>
                <w:sz w:val="20"/>
                <w:szCs w:val="20"/>
              </w:rPr>
              <w:t xml:space="preserve">CONSIDERAZIONI SUL CALCOLO DEGLI INDICI E MODALITÀ DI CLASSIFICAZIONE LAGHI </w:t>
            </w:r>
            <w:r>
              <w:rPr>
                <w:b/>
                <w:smallCaps/>
                <w:sz w:val="20"/>
                <w:szCs w:val="20"/>
              </w:rPr>
              <w:t>(MLG 116/14 PAG. 39)</w:t>
            </w:r>
          </w:p>
          <w:p w14:paraId="00000183" w14:textId="77777777" w:rsidR="00C94183" w:rsidRDefault="00CE2658">
            <w:pPr>
              <w:spacing w:before="240"/>
              <w:jc w:val="both"/>
              <w:rPr>
                <w:sz w:val="20"/>
                <w:szCs w:val="20"/>
              </w:rPr>
            </w:pPr>
            <w:r>
              <w:rPr>
                <w:sz w:val="20"/>
                <w:szCs w:val="20"/>
              </w:rPr>
              <w:t>Inserire riferimento all’Art.78-decies “Disposizioni specifiche per alcune sostanze” del D.Lgs.152/2006 inserito dal D. Lgs 172/2015, per cui è possibile presentare, nell’ambito dei Piani di Gestione, lo stato chimico in mappe separate, per quanto riguarda le 12 sostanze di nuova introduzione, per le sostanze PBT e per quelle di cui sono stati rivisti gli SQA.</w:t>
            </w:r>
          </w:p>
        </w:tc>
      </w:tr>
    </w:tbl>
    <w:p w14:paraId="00000184" w14:textId="77777777" w:rsidR="00C94183" w:rsidRDefault="00C94183"/>
    <w:p w14:paraId="00000185" w14:textId="77777777" w:rsidR="00C94183" w:rsidRDefault="00C94183"/>
    <w:p w14:paraId="00000186" w14:textId="77777777" w:rsidR="00C94183" w:rsidRDefault="00C94183"/>
    <w:p w14:paraId="00000187" w14:textId="77777777" w:rsidR="00C94183" w:rsidRDefault="00CE2658">
      <w:pPr>
        <w:pStyle w:val="Titolo2"/>
        <w:shd w:val="clear" w:color="auto" w:fill="FFE7FF"/>
        <w:jc w:val="center"/>
        <w:rPr>
          <w:rFonts w:ascii="Calibri" w:eastAsia="Calibri" w:hAnsi="Calibri" w:cs="Calibri"/>
          <w:b/>
          <w:color w:val="4472C4"/>
        </w:rPr>
      </w:pPr>
      <w:r>
        <w:rPr>
          <w:rFonts w:ascii="Calibri" w:eastAsia="Calibri" w:hAnsi="Calibri" w:cs="Calibri"/>
          <w:b/>
          <w:color w:val="4472C4"/>
        </w:rPr>
        <w:t>Domanda 65a ▪ le 12 nuove sostanze introdotte dal D.Lgs.172/15</w:t>
      </w:r>
    </w:p>
    <w:p w14:paraId="00000188" w14:textId="77777777" w:rsidR="00C94183" w:rsidRDefault="00C94183">
      <w:pPr>
        <w:spacing w:after="0"/>
      </w:pPr>
    </w:p>
    <w:tbl>
      <w:tblPr>
        <w:tblStyle w:val="af0"/>
        <w:tblW w:w="142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9"/>
        <w:gridCol w:w="2259"/>
        <w:gridCol w:w="4192"/>
        <w:gridCol w:w="4277"/>
      </w:tblGrid>
      <w:tr w:rsidR="00C94183" w14:paraId="38F88134" w14:textId="77777777">
        <w:trPr>
          <w:trHeight w:val="47"/>
        </w:trPr>
        <w:tc>
          <w:tcPr>
            <w:tcW w:w="3549" w:type="dxa"/>
            <w:shd w:val="clear" w:color="auto" w:fill="auto"/>
            <w:vAlign w:val="center"/>
          </w:tcPr>
          <w:p w14:paraId="00000189" w14:textId="77777777" w:rsidR="00C94183" w:rsidRDefault="00CE2658">
            <w:pPr>
              <w:spacing w:after="0" w:line="240" w:lineRule="auto"/>
              <w:jc w:val="center"/>
              <w:rPr>
                <w:color w:val="000000"/>
                <w:sz w:val="20"/>
                <w:szCs w:val="20"/>
              </w:rPr>
            </w:pPr>
            <w:r>
              <w:rPr>
                <w:color w:val="000000"/>
                <w:sz w:val="20"/>
                <w:szCs w:val="20"/>
              </w:rPr>
              <w:t>13/20 SI</w:t>
            </w:r>
          </w:p>
        </w:tc>
        <w:tc>
          <w:tcPr>
            <w:tcW w:w="2259" w:type="dxa"/>
            <w:shd w:val="clear" w:color="auto" w:fill="auto"/>
            <w:vAlign w:val="center"/>
          </w:tcPr>
          <w:p w14:paraId="0000018A" w14:textId="77777777" w:rsidR="00C94183" w:rsidRDefault="00CE2658">
            <w:pPr>
              <w:spacing w:after="0" w:line="240" w:lineRule="auto"/>
              <w:jc w:val="center"/>
              <w:rPr>
                <w:color w:val="000000"/>
                <w:sz w:val="20"/>
                <w:szCs w:val="20"/>
              </w:rPr>
            </w:pPr>
            <w:r>
              <w:rPr>
                <w:color w:val="000000"/>
                <w:sz w:val="20"/>
                <w:szCs w:val="20"/>
              </w:rPr>
              <w:t>5/20 CS</w:t>
            </w:r>
          </w:p>
        </w:tc>
        <w:tc>
          <w:tcPr>
            <w:tcW w:w="4192" w:type="dxa"/>
            <w:shd w:val="clear" w:color="auto" w:fill="auto"/>
            <w:vAlign w:val="center"/>
          </w:tcPr>
          <w:p w14:paraId="0000018B" w14:textId="77777777" w:rsidR="00C94183" w:rsidRDefault="00CE2658">
            <w:pPr>
              <w:spacing w:after="0" w:line="240" w:lineRule="auto"/>
              <w:jc w:val="center"/>
              <w:rPr>
                <w:color w:val="000000"/>
                <w:sz w:val="20"/>
                <w:szCs w:val="20"/>
              </w:rPr>
            </w:pPr>
            <w:r>
              <w:rPr>
                <w:color w:val="000000"/>
                <w:sz w:val="20"/>
                <w:szCs w:val="20"/>
              </w:rPr>
              <w:t>1/20 Non rispondono </w:t>
            </w:r>
          </w:p>
        </w:tc>
        <w:tc>
          <w:tcPr>
            <w:tcW w:w="4277" w:type="dxa"/>
            <w:shd w:val="clear" w:color="auto" w:fill="auto"/>
            <w:vAlign w:val="center"/>
          </w:tcPr>
          <w:p w14:paraId="0000018C" w14:textId="77777777" w:rsidR="00C94183" w:rsidRDefault="00CE2658">
            <w:pPr>
              <w:spacing w:after="0" w:line="240" w:lineRule="auto"/>
              <w:jc w:val="center"/>
              <w:rPr>
                <w:color w:val="000000"/>
                <w:sz w:val="20"/>
                <w:szCs w:val="20"/>
              </w:rPr>
            </w:pPr>
            <w:r>
              <w:rPr>
                <w:color w:val="000000"/>
                <w:sz w:val="20"/>
                <w:szCs w:val="20"/>
              </w:rPr>
              <w:t> </w:t>
            </w:r>
            <w:r>
              <w:rPr>
                <w:color w:val="C9211E"/>
                <w:sz w:val="20"/>
                <w:szCs w:val="20"/>
              </w:rPr>
              <w:t>Toscana: PdG è basato sul triennio</w:t>
            </w:r>
          </w:p>
        </w:tc>
      </w:tr>
    </w:tbl>
    <w:p w14:paraId="0000018D" w14:textId="77777777" w:rsidR="00C94183" w:rsidRPr="00530A99" w:rsidRDefault="00CE2658" w:rsidP="00530A99">
      <w:pPr>
        <w:pStyle w:val="Paragrafoelenco"/>
        <w:numPr>
          <w:ilvl w:val="0"/>
          <w:numId w:val="36"/>
        </w:numPr>
        <w:pBdr>
          <w:top w:val="nil"/>
          <w:left w:val="nil"/>
          <w:bottom w:val="nil"/>
          <w:right w:val="nil"/>
          <w:between w:val="nil"/>
        </w:pBdr>
        <w:spacing w:before="120"/>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Valle d'Aosta</w:t>
      </w:r>
      <w:r w:rsidRPr="00530A99">
        <w:rPr>
          <w:rFonts w:asciiTheme="minorHAnsi" w:hAnsiTheme="minorHAnsi" w:cstheme="minorHAnsi"/>
          <w:color w:val="000000"/>
          <w:sz w:val="20"/>
          <w:szCs w:val="20"/>
        </w:rPr>
        <w:t>. Tra le sostanze PBT vengono ricercate: Mercurio e PFOS. (Riferimento alla classificazione e relativo protocollo analitico 2014-2019). Le PBT ricercate sono invariate nei protocolli 2020-2025.</w:t>
      </w:r>
    </w:p>
    <w:p w14:paraId="0000018E" w14:textId="77777777" w:rsidR="00C94183" w:rsidRPr="00530A99" w:rsidRDefault="00CE2658" w:rsidP="00530A99">
      <w:pPr>
        <w:pStyle w:val="Paragrafoelenco"/>
        <w:numPr>
          <w:ilvl w:val="0"/>
          <w:numId w:val="36"/>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Liguria.</w:t>
      </w:r>
      <w:r w:rsidRPr="00530A99">
        <w:rPr>
          <w:rFonts w:asciiTheme="minorHAnsi" w:hAnsiTheme="minorHAnsi" w:cstheme="minorHAnsi"/>
          <w:color w:val="000000"/>
          <w:sz w:val="20"/>
          <w:szCs w:val="20"/>
        </w:rPr>
        <w:t xml:space="preserve"> Sono state seguite le indicazioni della Autorità di Distretto (del Po e dell'Appennino Settentrionale) alle quali Regione Liguria ha deciso di attenersi.</w:t>
      </w:r>
    </w:p>
    <w:p w14:paraId="0000018F" w14:textId="77777777" w:rsidR="00C94183" w:rsidRPr="00530A99" w:rsidRDefault="00CE2658" w:rsidP="00530A99">
      <w:pPr>
        <w:pStyle w:val="Paragrafoelenco"/>
        <w:numPr>
          <w:ilvl w:val="0"/>
          <w:numId w:val="36"/>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ER.</w:t>
      </w:r>
      <w:r w:rsidRPr="00530A99">
        <w:rPr>
          <w:rFonts w:asciiTheme="minorHAnsi" w:hAnsiTheme="minorHAnsi" w:cstheme="minorHAnsi"/>
          <w:color w:val="000000"/>
          <w:sz w:val="20"/>
          <w:szCs w:val="20"/>
        </w:rPr>
        <w:t xml:space="preserve"> Solo una Parte delle 12 nuove sostanze risultano al momento monitorate e classificate separatamente</w:t>
      </w:r>
    </w:p>
    <w:p w14:paraId="00000190" w14:textId="77777777" w:rsidR="00C94183" w:rsidRPr="00530A99" w:rsidRDefault="00CE2658" w:rsidP="00530A99">
      <w:pPr>
        <w:pStyle w:val="Paragrafoelenco"/>
        <w:numPr>
          <w:ilvl w:val="0"/>
          <w:numId w:val="36"/>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Toscana.</w:t>
      </w:r>
      <w:r w:rsidRPr="00530A99">
        <w:rPr>
          <w:rFonts w:asciiTheme="minorHAnsi" w:hAnsiTheme="minorHAnsi" w:cstheme="minorHAnsi"/>
          <w:color w:val="000000"/>
          <w:sz w:val="20"/>
          <w:szCs w:val="20"/>
        </w:rPr>
        <w:t xml:space="preserve"> Nella classificazione che ARPAT propone a RT annualmente sono considerate le sostanze del D.Lgs 172/15, che progressivamente vengono    implementate </w:t>
      </w:r>
    </w:p>
    <w:p w14:paraId="00000191" w14:textId="77777777" w:rsidR="00C94183" w:rsidRPr="00530A99" w:rsidRDefault="00CE2658" w:rsidP="00530A99">
      <w:pPr>
        <w:pStyle w:val="Paragrafoelenco"/>
        <w:numPr>
          <w:ilvl w:val="0"/>
          <w:numId w:val="36"/>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Umbria</w:t>
      </w:r>
      <w:r w:rsidRPr="00530A99">
        <w:rPr>
          <w:rFonts w:asciiTheme="minorHAnsi" w:hAnsiTheme="minorHAnsi" w:cstheme="minorHAnsi"/>
          <w:b/>
          <w:color w:val="000000"/>
          <w:sz w:val="20"/>
          <w:szCs w:val="20"/>
        </w:rPr>
        <w:tab/>
        <w:t>.</w:t>
      </w:r>
      <w:r w:rsidRPr="00530A99">
        <w:rPr>
          <w:rFonts w:asciiTheme="minorHAnsi" w:hAnsiTheme="minorHAnsi" w:cstheme="minorHAnsi"/>
          <w:color w:val="000000"/>
          <w:sz w:val="20"/>
          <w:szCs w:val="20"/>
        </w:rPr>
        <w:t xml:space="preserve"> Tutte le sostanze monitorate sono incluse nella valutazione dello stato chimico.</w:t>
      </w:r>
    </w:p>
    <w:p w14:paraId="00000192" w14:textId="77777777" w:rsidR="00C94183" w:rsidRPr="00530A99" w:rsidRDefault="00CE2658" w:rsidP="00530A99">
      <w:pPr>
        <w:pStyle w:val="Paragrafoelenco"/>
        <w:numPr>
          <w:ilvl w:val="0"/>
          <w:numId w:val="36"/>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Abruzzo.</w:t>
      </w:r>
      <w:r w:rsidRPr="00530A99">
        <w:rPr>
          <w:rFonts w:asciiTheme="minorHAnsi" w:hAnsiTheme="minorHAnsi" w:cstheme="minorHAnsi"/>
          <w:color w:val="000000"/>
          <w:sz w:val="20"/>
          <w:szCs w:val="20"/>
        </w:rPr>
        <w:t xml:space="preserve"> Nella classificazione definitiva riferita al periodo 2015-2020 che l'Agenzia propone alla Regione Abruzzo saranno considerate tutte le sostanze del D.Lgs 172/15 che sono state analizzate.</w:t>
      </w:r>
    </w:p>
    <w:p w14:paraId="00000193" w14:textId="77777777" w:rsidR="00C94183" w:rsidRPr="00530A99" w:rsidRDefault="00CE2658" w:rsidP="00530A99">
      <w:pPr>
        <w:pStyle w:val="Paragrafoelenco"/>
        <w:numPr>
          <w:ilvl w:val="0"/>
          <w:numId w:val="36"/>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 xml:space="preserve">Basilicata. </w:t>
      </w:r>
      <w:r w:rsidRPr="00530A99">
        <w:rPr>
          <w:rFonts w:asciiTheme="minorHAnsi" w:hAnsiTheme="minorHAnsi" w:cstheme="minorHAnsi"/>
          <w:color w:val="000000"/>
          <w:sz w:val="20"/>
          <w:szCs w:val="20"/>
        </w:rPr>
        <w:t>Tutti i parametri analizzati del D.Lgs 172/15 sono considerati nella classificazione</w:t>
      </w:r>
    </w:p>
    <w:p w14:paraId="00000194" w14:textId="77777777" w:rsidR="00C94183" w:rsidRPr="00530A99" w:rsidRDefault="00CE2658" w:rsidP="00530A99">
      <w:pPr>
        <w:pStyle w:val="Paragrafoelenco"/>
        <w:numPr>
          <w:ilvl w:val="0"/>
          <w:numId w:val="36"/>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Sicilia</w:t>
      </w:r>
      <w:r w:rsidRPr="00530A99">
        <w:rPr>
          <w:rFonts w:asciiTheme="minorHAnsi" w:hAnsiTheme="minorHAnsi" w:cstheme="minorHAnsi"/>
          <w:color w:val="000000"/>
          <w:sz w:val="20"/>
          <w:szCs w:val="20"/>
        </w:rPr>
        <w:t>. Monitorate in parte</w:t>
      </w:r>
    </w:p>
    <w:p w14:paraId="00000195" w14:textId="77777777" w:rsidR="00C94183" w:rsidRDefault="00C94183">
      <w:pPr>
        <w:spacing w:after="0"/>
        <w:rPr>
          <w:sz w:val="20"/>
          <w:szCs w:val="20"/>
        </w:rPr>
      </w:pPr>
    </w:p>
    <w:tbl>
      <w:tblPr>
        <w:tblStyle w:val="af1"/>
        <w:tblW w:w="1427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21"/>
        <w:gridCol w:w="1847"/>
        <w:gridCol w:w="12009"/>
      </w:tblGrid>
      <w:tr w:rsidR="00C94183" w14:paraId="30816DE0" w14:textId="77777777">
        <w:tc>
          <w:tcPr>
            <w:tcW w:w="421" w:type="dxa"/>
            <w:tcBorders>
              <w:right w:val="single" w:sz="4" w:space="0" w:color="000000"/>
            </w:tcBorders>
            <w:vAlign w:val="center"/>
          </w:tcPr>
          <w:p w14:paraId="00000196" w14:textId="77777777" w:rsidR="00C94183" w:rsidRDefault="00CE2658">
            <w:pPr>
              <w:jc w:val="center"/>
              <w:rPr>
                <w:b/>
                <w:color w:val="000000"/>
                <w:sz w:val="20"/>
                <w:szCs w:val="20"/>
              </w:rPr>
            </w:pPr>
            <w:r>
              <w:rPr>
                <w:b/>
                <w:color w:val="000000"/>
                <w:sz w:val="20"/>
                <w:szCs w:val="20"/>
              </w:rPr>
              <w:t>1</w:t>
            </w:r>
          </w:p>
        </w:tc>
        <w:tc>
          <w:tcPr>
            <w:tcW w:w="1847" w:type="dxa"/>
            <w:tcBorders>
              <w:top w:val="single" w:sz="4" w:space="0" w:color="000000"/>
              <w:left w:val="single" w:sz="4" w:space="0" w:color="000000"/>
              <w:bottom w:val="single" w:sz="4" w:space="0" w:color="000000"/>
              <w:right w:val="single" w:sz="4" w:space="0" w:color="000000"/>
            </w:tcBorders>
          </w:tcPr>
          <w:p w14:paraId="00000197" w14:textId="77777777" w:rsidR="00C94183" w:rsidRDefault="00CE2658">
            <w:pPr>
              <w:jc w:val="both"/>
              <w:rPr>
                <w:b/>
                <w:color w:val="000000"/>
                <w:sz w:val="20"/>
                <w:szCs w:val="20"/>
              </w:rPr>
            </w:pPr>
            <w:r>
              <w:rPr>
                <w:b/>
                <w:color w:val="000000"/>
                <w:sz w:val="20"/>
                <w:szCs w:val="20"/>
              </w:rPr>
              <w:t xml:space="preserve">D.LGS. 172/2015 </w:t>
            </w:r>
          </w:p>
          <w:p w14:paraId="00000198" w14:textId="77777777" w:rsidR="00C94183" w:rsidRDefault="00CE2658">
            <w:pPr>
              <w:jc w:val="both"/>
              <w:rPr>
                <w:b/>
                <w:color w:val="000000"/>
                <w:sz w:val="20"/>
                <w:szCs w:val="20"/>
              </w:rPr>
            </w:pPr>
            <w:r>
              <w:rPr>
                <w:color w:val="000000"/>
                <w:sz w:val="20"/>
                <w:szCs w:val="20"/>
              </w:rPr>
              <w:t>Art. 1 Comma 1; lettera d)</w:t>
            </w:r>
          </w:p>
          <w:p w14:paraId="00000199" w14:textId="77777777" w:rsidR="00C94183" w:rsidRDefault="00CE2658">
            <w:pPr>
              <w:jc w:val="both"/>
              <w:rPr>
                <w:b/>
                <w:color w:val="000000"/>
                <w:sz w:val="20"/>
                <w:szCs w:val="20"/>
              </w:rPr>
            </w:pPr>
            <w:r>
              <w:rPr>
                <w:b/>
                <w:color w:val="000000"/>
                <w:sz w:val="20"/>
                <w:szCs w:val="20"/>
              </w:rPr>
              <w:t xml:space="preserve">D.LGS. 152/2006 </w:t>
            </w:r>
          </w:p>
          <w:p w14:paraId="0000019A" w14:textId="77777777" w:rsidR="00C94183" w:rsidRDefault="00CE2658">
            <w:pPr>
              <w:rPr>
                <w:sz w:val="20"/>
                <w:szCs w:val="20"/>
              </w:rPr>
            </w:pPr>
            <w:r>
              <w:rPr>
                <w:sz w:val="20"/>
                <w:szCs w:val="20"/>
              </w:rPr>
              <w:t>Art. 78, Comma 2, Lettera b)</w:t>
            </w:r>
          </w:p>
        </w:tc>
        <w:tc>
          <w:tcPr>
            <w:tcW w:w="12009" w:type="dxa"/>
            <w:tcBorders>
              <w:top w:val="single" w:sz="4" w:space="0" w:color="000000"/>
              <w:left w:val="single" w:sz="4" w:space="0" w:color="000000"/>
              <w:bottom w:val="single" w:sz="4" w:space="0" w:color="000000"/>
              <w:right w:val="single" w:sz="4" w:space="0" w:color="000000"/>
            </w:tcBorders>
          </w:tcPr>
          <w:p w14:paraId="0000019B" w14:textId="77777777" w:rsidR="00C94183" w:rsidRDefault="00CE2658">
            <w:pPr>
              <w:jc w:val="both"/>
              <w:rPr>
                <w:sz w:val="20"/>
                <w:szCs w:val="20"/>
              </w:rPr>
            </w:pPr>
            <w:r>
              <w:rPr>
                <w:i/>
                <w:sz w:val="20"/>
                <w:szCs w:val="20"/>
              </w:rPr>
              <w:t xml:space="preserve">b) </w:t>
            </w:r>
            <w:r>
              <w:rPr>
                <w:sz w:val="20"/>
                <w:szCs w:val="20"/>
              </w:rPr>
              <w:t xml:space="preserve">gli SQA fissati per le nuove sostanze individuate con i numeri da 34 a 45, di cui alla tabella 1/A, del paragrafo A.2.6 dell’allegato 1 alla parte terza, </w:t>
            </w:r>
            <w:r>
              <w:rPr>
                <w:b/>
                <w:sz w:val="20"/>
                <w:szCs w:val="20"/>
                <w:u w:val="single"/>
              </w:rPr>
              <w:t>si applicano dal 22 dicembre 2018, per conseguire un buono stato chimico entro il 22 dicembre 2027</w:t>
            </w:r>
            <w:r>
              <w:rPr>
                <w:sz w:val="20"/>
                <w:szCs w:val="20"/>
              </w:rPr>
              <w:t xml:space="preserve"> ed impedire il deterioramento dello stato chimico relativamente a tali sostanze. A tal fine, entro il 22 dicembre 2018, le regioni e le province autonome, in collaborazione con le Autorità di bacino, elaborano un programma di monitoraggio supplementare ed un programma preliminare di misure relative a dette sostanze, che trasmettono al Ministero dell’ambiente e della tutela del territorio e del mare e al Sistema informativo nazionale per la tutela delle acque italiane, di seguito SINTAI, per il successivo inoltro alla Commissione europea. I piani di gestione di cui all’articolo 117, elaborati entro il 22 dicembre 2021, contengono un programma di misure definitivo, ai sensi dell’articolo 116, per il raggiungimento del buono stato chimico delle sostanze di cui alla presente lettera, che è attuato e reso pienamente operativo, entro e non oltre il 22 dicembre 2024;</w:t>
            </w:r>
          </w:p>
        </w:tc>
      </w:tr>
    </w:tbl>
    <w:p w14:paraId="0000019C" w14:textId="77777777" w:rsidR="00C94183" w:rsidRDefault="00C94183">
      <w:pPr>
        <w:spacing w:after="0"/>
      </w:pPr>
    </w:p>
    <w:tbl>
      <w:tblPr>
        <w:tblStyle w:val="af2"/>
        <w:tblW w:w="14287" w:type="dxa"/>
        <w:tblInd w:w="0" w:type="dxa"/>
        <w:tblBorders>
          <w:top w:val="single" w:sz="4" w:space="0" w:color="000000"/>
          <w:bottom w:val="single" w:sz="4" w:space="0" w:color="000000"/>
        </w:tblBorders>
        <w:tblLayout w:type="fixed"/>
        <w:tblLook w:val="0400" w:firstRow="0" w:lastRow="0" w:firstColumn="0" w:lastColumn="0" w:noHBand="0" w:noVBand="1"/>
      </w:tblPr>
      <w:tblGrid>
        <w:gridCol w:w="523"/>
        <w:gridCol w:w="2500"/>
        <w:gridCol w:w="11264"/>
      </w:tblGrid>
      <w:tr w:rsidR="00C94183" w14:paraId="7060F6E0" w14:textId="77777777">
        <w:trPr>
          <w:trHeight w:val="712"/>
        </w:trPr>
        <w:tc>
          <w:tcPr>
            <w:tcW w:w="523" w:type="dxa"/>
            <w:tcBorders>
              <w:top w:val="nil"/>
              <w:bottom w:val="nil"/>
            </w:tcBorders>
            <w:vAlign w:val="center"/>
          </w:tcPr>
          <w:p w14:paraId="0000019D" w14:textId="77777777" w:rsidR="00C94183" w:rsidRDefault="00CE2658">
            <w:pPr>
              <w:spacing w:after="0" w:line="240" w:lineRule="auto"/>
              <w:jc w:val="center"/>
              <w:rPr>
                <w:b/>
                <w:color w:val="000000"/>
                <w:sz w:val="20"/>
                <w:szCs w:val="20"/>
              </w:rPr>
            </w:pPr>
            <w:r>
              <w:rPr>
                <w:b/>
                <w:color w:val="000000"/>
                <w:sz w:val="20"/>
                <w:szCs w:val="20"/>
              </w:rPr>
              <w:t>A</w:t>
            </w:r>
          </w:p>
        </w:tc>
        <w:tc>
          <w:tcPr>
            <w:tcW w:w="2500" w:type="dxa"/>
            <w:tcBorders>
              <w:bottom w:val="single" w:sz="4" w:space="0" w:color="000000"/>
            </w:tcBorders>
            <w:shd w:val="clear" w:color="auto" w:fill="auto"/>
            <w:vAlign w:val="center"/>
          </w:tcPr>
          <w:p w14:paraId="0000019E" w14:textId="77777777" w:rsidR="00C94183" w:rsidRDefault="00CE2658">
            <w:pPr>
              <w:spacing w:after="0" w:line="240" w:lineRule="auto"/>
              <w:jc w:val="center"/>
              <w:rPr>
                <w:b/>
                <w:color w:val="000000"/>
                <w:sz w:val="20"/>
                <w:szCs w:val="20"/>
              </w:rPr>
            </w:pPr>
            <w:r>
              <w:rPr>
                <w:b/>
                <w:color w:val="000000"/>
                <w:sz w:val="20"/>
                <w:szCs w:val="20"/>
              </w:rPr>
              <w:t>Commenti, considerazioni</w:t>
            </w:r>
          </w:p>
          <w:p w14:paraId="0000019F" w14:textId="77777777" w:rsidR="00C94183" w:rsidRDefault="00CE2658">
            <w:pPr>
              <w:spacing w:after="0" w:line="240" w:lineRule="auto"/>
              <w:jc w:val="center"/>
              <w:rPr>
                <w:b/>
                <w:color w:val="000000"/>
                <w:sz w:val="20"/>
                <w:szCs w:val="20"/>
              </w:rPr>
            </w:pPr>
            <w:r>
              <w:rPr>
                <w:b/>
                <w:color w:val="000000"/>
                <w:sz w:val="20"/>
                <w:szCs w:val="20"/>
              </w:rPr>
              <w:t xml:space="preserve">Domanda 65a </w:t>
            </w:r>
          </w:p>
          <w:p w14:paraId="000001A0" w14:textId="77777777" w:rsidR="00C94183" w:rsidRDefault="00CE2658">
            <w:pPr>
              <w:spacing w:after="0" w:line="240" w:lineRule="auto"/>
              <w:jc w:val="center"/>
              <w:rPr>
                <w:b/>
                <w:color w:val="000000"/>
                <w:sz w:val="20"/>
                <w:szCs w:val="20"/>
              </w:rPr>
            </w:pPr>
            <w:r>
              <w:rPr>
                <w:b/>
                <w:color w:val="000000"/>
                <w:sz w:val="20"/>
                <w:szCs w:val="20"/>
              </w:rPr>
              <w:t>▪ le 12 nuove sostanze introdotte dal D.Lgs.172/15</w:t>
            </w:r>
          </w:p>
        </w:tc>
        <w:tc>
          <w:tcPr>
            <w:tcW w:w="11264" w:type="dxa"/>
            <w:tcBorders>
              <w:bottom w:val="single" w:sz="4" w:space="0" w:color="000000"/>
            </w:tcBorders>
            <w:shd w:val="clear" w:color="auto" w:fill="auto"/>
            <w:vAlign w:val="center"/>
          </w:tcPr>
          <w:p w14:paraId="000001A1" w14:textId="77777777" w:rsidR="00C94183" w:rsidRDefault="00CE2658" w:rsidP="00530A99">
            <w:pPr>
              <w:numPr>
                <w:ilvl w:val="0"/>
                <w:numId w:val="17"/>
              </w:numPr>
              <w:pBdr>
                <w:top w:val="nil"/>
                <w:left w:val="nil"/>
                <w:bottom w:val="nil"/>
                <w:right w:val="nil"/>
                <w:between w:val="nil"/>
              </w:pBdr>
              <w:spacing w:after="0" w:line="240" w:lineRule="auto"/>
              <w:jc w:val="both"/>
              <w:rPr>
                <w:color w:val="000000"/>
                <w:sz w:val="20"/>
                <w:szCs w:val="20"/>
              </w:rPr>
            </w:pPr>
            <w:r>
              <w:rPr>
                <w:b/>
                <w:color w:val="000000"/>
                <w:sz w:val="20"/>
                <w:szCs w:val="20"/>
                <w:u w:val="single"/>
              </w:rPr>
              <w:t>Si applicano dal 22 dicembre 2018, per conseguire un buono stato chimico entro il 22 dicembre 2027</w:t>
            </w:r>
            <w:r>
              <w:rPr>
                <w:color w:val="000000"/>
                <w:sz w:val="20"/>
                <w:szCs w:val="20"/>
              </w:rPr>
              <w:t xml:space="preserve"> </w:t>
            </w:r>
          </w:p>
          <w:p w14:paraId="000001A2" w14:textId="77777777" w:rsidR="00C94183" w:rsidRDefault="00CE2658">
            <w:pPr>
              <w:spacing w:after="0" w:line="240" w:lineRule="auto"/>
              <w:ind w:left="708"/>
              <w:rPr>
                <w:sz w:val="20"/>
                <w:szCs w:val="20"/>
              </w:rPr>
            </w:pPr>
            <w:r>
              <w:rPr>
                <w:sz w:val="20"/>
                <w:szCs w:val="20"/>
              </w:rPr>
              <w:t xml:space="preserve"> Da inserire nella classificazione 2022-2027</w:t>
            </w:r>
          </w:p>
          <w:p w14:paraId="000001A3" w14:textId="77777777" w:rsidR="00C94183" w:rsidRDefault="00CE2658" w:rsidP="00530A99">
            <w:pPr>
              <w:numPr>
                <w:ilvl w:val="0"/>
                <w:numId w:val="23"/>
              </w:numPr>
              <w:spacing w:after="0" w:line="240" w:lineRule="auto"/>
              <w:rPr>
                <w:color w:val="000000"/>
                <w:sz w:val="20"/>
                <w:szCs w:val="20"/>
              </w:rPr>
            </w:pPr>
            <w:r>
              <w:rPr>
                <w:color w:val="000000"/>
                <w:sz w:val="20"/>
                <w:szCs w:val="20"/>
              </w:rPr>
              <w:t xml:space="preserve">Inserire riferimento </w:t>
            </w:r>
            <w:r>
              <w:rPr>
                <w:color w:val="000000"/>
                <w:sz w:val="20"/>
                <w:szCs w:val="20"/>
                <w:u w:val="single"/>
              </w:rPr>
              <w:t>all’Art.78-decies “Disposizioni specifiche per alcune sostanze</w:t>
            </w:r>
            <w:r>
              <w:rPr>
                <w:color w:val="000000"/>
                <w:sz w:val="20"/>
                <w:szCs w:val="20"/>
              </w:rPr>
              <w:t xml:space="preserve">” del D.Lgs.152/2006 inserito dal D. Lgs 172/2015, per cui è possibile presentare, nell’ambito dei Piani di Gestione, lo stato chimico in </w:t>
            </w:r>
            <w:r>
              <w:rPr>
                <w:color w:val="000000"/>
                <w:sz w:val="20"/>
                <w:szCs w:val="20"/>
                <w:u w:val="single"/>
              </w:rPr>
              <w:t>mappe separate</w:t>
            </w:r>
            <w:r>
              <w:rPr>
                <w:color w:val="000000"/>
                <w:sz w:val="20"/>
                <w:szCs w:val="20"/>
              </w:rPr>
              <w:t>, per quanto riguarda le 12 sostanze di nuova introduzione, per le sostanze PBT e per quelle di cui sono stati rivisti gli SQA.</w:t>
            </w:r>
          </w:p>
        </w:tc>
      </w:tr>
      <w:tr w:rsidR="00C94183" w14:paraId="52EBDAAC" w14:textId="77777777">
        <w:trPr>
          <w:trHeight w:val="712"/>
        </w:trPr>
        <w:tc>
          <w:tcPr>
            <w:tcW w:w="523" w:type="dxa"/>
            <w:tcBorders>
              <w:top w:val="nil"/>
              <w:bottom w:val="nil"/>
            </w:tcBorders>
            <w:vAlign w:val="center"/>
          </w:tcPr>
          <w:p w14:paraId="000001A4" w14:textId="77777777" w:rsidR="00C94183" w:rsidRDefault="00CE2658">
            <w:pPr>
              <w:spacing w:after="0" w:line="240" w:lineRule="auto"/>
              <w:jc w:val="center"/>
              <w:rPr>
                <w:b/>
                <w:color w:val="000000"/>
                <w:sz w:val="20"/>
                <w:szCs w:val="20"/>
              </w:rPr>
            </w:pPr>
            <w:r>
              <w:rPr>
                <w:b/>
                <w:color w:val="000000"/>
                <w:sz w:val="20"/>
                <w:szCs w:val="20"/>
              </w:rPr>
              <w:t>B</w:t>
            </w:r>
          </w:p>
        </w:tc>
        <w:tc>
          <w:tcPr>
            <w:tcW w:w="2500" w:type="dxa"/>
            <w:tcBorders>
              <w:top w:val="single" w:sz="4" w:space="0" w:color="000000"/>
              <w:bottom w:val="single" w:sz="4" w:space="0" w:color="000000"/>
            </w:tcBorders>
            <w:shd w:val="clear" w:color="auto" w:fill="auto"/>
            <w:vAlign w:val="center"/>
          </w:tcPr>
          <w:p w14:paraId="000001A5" w14:textId="77777777" w:rsidR="00C94183" w:rsidRDefault="00CE2658">
            <w:pPr>
              <w:spacing w:after="0" w:line="240" w:lineRule="auto"/>
              <w:jc w:val="center"/>
              <w:rPr>
                <w:b/>
                <w:color w:val="000000"/>
                <w:sz w:val="20"/>
                <w:szCs w:val="20"/>
              </w:rPr>
            </w:pPr>
            <w:r>
              <w:rPr>
                <w:b/>
                <w:color w:val="000000"/>
                <w:sz w:val="20"/>
                <w:szCs w:val="20"/>
              </w:rPr>
              <w:t>PROPOSTE E DECISIONI</w:t>
            </w:r>
          </w:p>
        </w:tc>
        <w:tc>
          <w:tcPr>
            <w:tcW w:w="11264" w:type="dxa"/>
            <w:tcBorders>
              <w:top w:val="single" w:sz="4" w:space="0" w:color="000000"/>
              <w:bottom w:val="single" w:sz="4" w:space="0" w:color="000000"/>
            </w:tcBorders>
            <w:shd w:val="clear" w:color="auto" w:fill="auto"/>
            <w:vAlign w:val="center"/>
          </w:tcPr>
          <w:p w14:paraId="000001A6" w14:textId="77777777" w:rsidR="00C94183" w:rsidRDefault="00CE2658" w:rsidP="00530A99">
            <w:pPr>
              <w:numPr>
                <w:ilvl w:val="0"/>
                <w:numId w:val="12"/>
              </w:numPr>
              <w:spacing w:after="0" w:line="240" w:lineRule="auto"/>
              <w:jc w:val="both"/>
              <w:rPr>
                <w:color w:val="FF0000"/>
                <w:sz w:val="20"/>
                <w:szCs w:val="20"/>
              </w:rPr>
            </w:pPr>
            <w:r>
              <w:rPr>
                <w:b/>
                <w:color w:val="FF0000"/>
                <w:sz w:val="20"/>
                <w:szCs w:val="20"/>
                <w:u w:val="single"/>
              </w:rPr>
              <w:t>Si applicano dal 22 dicembre 2018, per conseguire un buono stato chimico entro il 22 dicembre 2027</w:t>
            </w:r>
            <w:r>
              <w:rPr>
                <w:color w:val="FF0000"/>
                <w:sz w:val="20"/>
                <w:szCs w:val="20"/>
              </w:rPr>
              <w:t xml:space="preserve"> </w:t>
            </w:r>
          </w:p>
          <w:p w14:paraId="000001A7" w14:textId="77777777" w:rsidR="00C94183" w:rsidRDefault="00CE2658">
            <w:pPr>
              <w:spacing w:after="0" w:line="240" w:lineRule="auto"/>
              <w:ind w:left="708"/>
              <w:rPr>
                <w:color w:val="FF0000"/>
                <w:sz w:val="20"/>
                <w:szCs w:val="20"/>
              </w:rPr>
            </w:pPr>
            <w:r>
              <w:rPr>
                <w:color w:val="FF0000"/>
                <w:sz w:val="20"/>
                <w:szCs w:val="20"/>
              </w:rPr>
              <w:t xml:space="preserve"> Da inserire nella classificazione 2022-2027</w:t>
            </w:r>
          </w:p>
          <w:p w14:paraId="000001A8" w14:textId="77777777" w:rsidR="00C94183" w:rsidRDefault="00CE2658" w:rsidP="00530A99">
            <w:pPr>
              <w:numPr>
                <w:ilvl w:val="0"/>
                <w:numId w:val="16"/>
              </w:numPr>
              <w:spacing w:after="0" w:line="240" w:lineRule="auto"/>
              <w:jc w:val="both"/>
              <w:rPr>
                <w:color w:val="FF0000"/>
                <w:sz w:val="20"/>
                <w:szCs w:val="20"/>
              </w:rPr>
            </w:pPr>
            <w:r>
              <w:rPr>
                <w:color w:val="FF0000"/>
                <w:sz w:val="20"/>
                <w:szCs w:val="20"/>
              </w:rPr>
              <w:t xml:space="preserve">Inserire riferimento </w:t>
            </w:r>
            <w:r>
              <w:rPr>
                <w:color w:val="FF0000"/>
                <w:sz w:val="20"/>
                <w:szCs w:val="20"/>
                <w:u w:val="single"/>
              </w:rPr>
              <w:t>all’Art.78-decies “Disposizioni specifiche per alcune sostanze</w:t>
            </w:r>
            <w:r>
              <w:rPr>
                <w:color w:val="FF0000"/>
                <w:sz w:val="20"/>
                <w:szCs w:val="20"/>
              </w:rPr>
              <w:t xml:space="preserve">” del D.Lgs.152/2006 inserito dal D. Lgs 172/2015, per cui è possibile presentare, nell’ambito dei Piani di Gestione, lo stato chimico in </w:t>
            </w:r>
            <w:r>
              <w:rPr>
                <w:color w:val="FF0000"/>
                <w:sz w:val="20"/>
                <w:szCs w:val="20"/>
                <w:u w:val="single"/>
              </w:rPr>
              <w:t>mappe separate</w:t>
            </w:r>
            <w:r>
              <w:rPr>
                <w:color w:val="FF0000"/>
                <w:sz w:val="20"/>
                <w:szCs w:val="20"/>
              </w:rPr>
              <w:t>, per quanto riguarda le 12 sostanze di nuova introduzione, per le sostanze PBT e per quelle di cui sono stati rivisti gli SQA.</w:t>
            </w:r>
          </w:p>
        </w:tc>
      </w:tr>
    </w:tbl>
    <w:p w14:paraId="000001A9" w14:textId="77777777" w:rsidR="00C94183" w:rsidRDefault="00C94183"/>
    <w:p w14:paraId="000001AA" w14:textId="77777777" w:rsidR="00C94183" w:rsidRDefault="00C94183">
      <w:pPr>
        <w:spacing w:after="0"/>
      </w:pPr>
    </w:p>
    <w:p w14:paraId="000001AB" w14:textId="77777777" w:rsidR="00C94183" w:rsidRDefault="00CE2658">
      <w:pPr>
        <w:pStyle w:val="Titolo2"/>
        <w:shd w:val="clear" w:color="auto" w:fill="FFE7FF"/>
        <w:jc w:val="center"/>
        <w:rPr>
          <w:rFonts w:ascii="Calibri" w:eastAsia="Calibri" w:hAnsi="Calibri" w:cs="Calibri"/>
          <w:b/>
          <w:color w:val="4472C4"/>
        </w:rPr>
      </w:pPr>
      <w:r>
        <w:rPr>
          <w:rFonts w:ascii="Calibri" w:eastAsia="Calibri" w:hAnsi="Calibri" w:cs="Calibri"/>
          <w:b/>
          <w:color w:val="4472C4"/>
        </w:rPr>
        <w:t>Domanda 65b. Classificazione Sostanze SQA rivisti</w:t>
      </w:r>
    </w:p>
    <w:p w14:paraId="000001AC" w14:textId="77777777" w:rsidR="00C94183" w:rsidRDefault="00CE2658">
      <w:pPr>
        <w:rPr>
          <w:b/>
          <w:i/>
          <w:color w:val="4472C4"/>
          <w:sz w:val="20"/>
          <w:szCs w:val="20"/>
        </w:rPr>
      </w:pPr>
      <w:r>
        <w:rPr>
          <w:b/>
          <w:i/>
          <w:color w:val="4472C4"/>
          <w:sz w:val="20"/>
          <w:szCs w:val="20"/>
        </w:rPr>
        <w:t xml:space="preserve"> ▪ le sostanze per cui sono stati rivisti gli SQA;</w:t>
      </w:r>
    </w:p>
    <w:tbl>
      <w:tblPr>
        <w:tblStyle w:val="af3"/>
        <w:tblW w:w="142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9"/>
        <w:gridCol w:w="2541"/>
        <w:gridCol w:w="3912"/>
        <w:gridCol w:w="4275"/>
      </w:tblGrid>
      <w:tr w:rsidR="00C94183" w14:paraId="3D30D685" w14:textId="77777777">
        <w:trPr>
          <w:trHeight w:val="392"/>
        </w:trPr>
        <w:tc>
          <w:tcPr>
            <w:tcW w:w="3549" w:type="dxa"/>
            <w:shd w:val="clear" w:color="auto" w:fill="auto"/>
            <w:vAlign w:val="center"/>
          </w:tcPr>
          <w:p w14:paraId="000001AD" w14:textId="77777777" w:rsidR="00C94183" w:rsidRDefault="00CE2658">
            <w:pPr>
              <w:spacing w:after="0" w:line="240" w:lineRule="auto"/>
              <w:jc w:val="center"/>
              <w:rPr>
                <w:color w:val="000000"/>
                <w:sz w:val="20"/>
                <w:szCs w:val="20"/>
              </w:rPr>
            </w:pPr>
            <w:r>
              <w:rPr>
                <w:color w:val="000000"/>
                <w:sz w:val="20"/>
                <w:szCs w:val="20"/>
              </w:rPr>
              <w:t>15/20 SI</w:t>
            </w:r>
          </w:p>
        </w:tc>
        <w:tc>
          <w:tcPr>
            <w:tcW w:w="2541" w:type="dxa"/>
            <w:shd w:val="clear" w:color="auto" w:fill="auto"/>
            <w:vAlign w:val="center"/>
          </w:tcPr>
          <w:p w14:paraId="000001AE" w14:textId="77777777" w:rsidR="00C94183" w:rsidRDefault="00CE2658">
            <w:pPr>
              <w:spacing w:after="0" w:line="240" w:lineRule="auto"/>
              <w:jc w:val="center"/>
              <w:rPr>
                <w:color w:val="000000"/>
                <w:sz w:val="20"/>
                <w:szCs w:val="20"/>
              </w:rPr>
            </w:pPr>
            <w:r>
              <w:rPr>
                <w:color w:val="000000"/>
                <w:sz w:val="20"/>
                <w:szCs w:val="20"/>
              </w:rPr>
              <w:t>1/20 No</w:t>
            </w:r>
          </w:p>
        </w:tc>
        <w:tc>
          <w:tcPr>
            <w:tcW w:w="3912" w:type="dxa"/>
            <w:shd w:val="clear" w:color="auto" w:fill="auto"/>
            <w:vAlign w:val="center"/>
          </w:tcPr>
          <w:p w14:paraId="000001AF" w14:textId="77777777" w:rsidR="00C94183" w:rsidRDefault="00CE2658">
            <w:pPr>
              <w:spacing w:after="0" w:line="240" w:lineRule="auto"/>
              <w:jc w:val="center"/>
              <w:rPr>
                <w:color w:val="000000"/>
                <w:sz w:val="20"/>
                <w:szCs w:val="20"/>
              </w:rPr>
            </w:pPr>
            <w:r>
              <w:rPr>
                <w:color w:val="000000"/>
                <w:sz w:val="20"/>
                <w:szCs w:val="20"/>
              </w:rPr>
              <w:t>1/20 CS</w:t>
            </w:r>
          </w:p>
        </w:tc>
        <w:tc>
          <w:tcPr>
            <w:tcW w:w="4275" w:type="dxa"/>
            <w:shd w:val="clear" w:color="auto" w:fill="auto"/>
            <w:vAlign w:val="center"/>
          </w:tcPr>
          <w:p w14:paraId="000001B0" w14:textId="77777777" w:rsidR="00C94183" w:rsidRDefault="00CE2658">
            <w:pPr>
              <w:spacing w:after="0" w:line="240" w:lineRule="auto"/>
              <w:jc w:val="center"/>
              <w:rPr>
                <w:color w:val="000000"/>
                <w:sz w:val="20"/>
                <w:szCs w:val="20"/>
              </w:rPr>
            </w:pPr>
            <w:r>
              <w:rPr>
                <w:color w:val="000000"/>
                <w:sz w:val="20"/>
                <w:szCs w:val="20"/>
              </w:rPr>
              <w:t> </w:t>
            </w:r>
            <w:r>
              <w:rPr>
                <w:color w:val="C9211E"/>
                <w:sz w:val="20"/>
                <w:szCs w:val="20"/>
              </w:rPr>
              <w:t>Toscana: PdG è basato sul triennio</w:t>
            </w:r>
          </w:p>
        </w:tc>
      </w:tr>
    </w:tbl>
    <w:p w14:paraId="000001B1" w14:textId="77777777" w:rsidR="00C94183" w:rsidRDefault="00C94183">
      <w:pPr>
        <w:spacing w:after="0"/>
        <w:rPr>
          <w:b/>
          <w:color w:val="4472C4"/>
          <w:sz w:val="20"/>
          <w:szCs w:val="20"/>
        </w:rPr>
      </w:pPr>
    </w:p>
    <w:p w14:paraId="000001B2" w14:textId="77777777" w:rsidR="00C94183" w:rsidRPr="00530A99" w:rsidRDefault="00CE2658" w:rsidP="00530A99">
      <w:pPr>
        <w:pStyle w:val="Paragrafoelenco"/>
        <w:numPr>
          <w:ilvl w:val="0"/>
          <w:numId w:val="35"/>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Valle d'Aosta.</w:t>
      </w:r>
      <w:r w:rsidRPr="00530A99">
        <w:rPr>
          <w:rFonts w:asciiTheme="minorHAnsi" w:hAnsiTheme="minorHAnsi" w:cstheme="minorHAnsi"/>
          <w:color w:val="000000"/>
          <w:sz w:val="20"/>
          <w:szCs w:val="20"/>
        </w:rPr>
        <w:t xml:space="preserve"> Le uniche sostanze monitorate tra quelle per cui sono stati rivisti gli SQA sono Nichel e Piombo, ma al momento non siamo in grado di fornire la frazione biodisponibile per confrontarla con gli SQA. La classificazione 2014-2019 è stata fatta confrontando il dato con SQA della colonna d'acqua. Si prevede di monitorare la frazione biodisponibile a partire dal 2022</w:t>
      </w:r>
    </w:p>
    <w:p w14:paraId="000001B3" w14:textId="77777777" w:rsidR="00C94183" w:rsidRPr="00530A99" w:rsidRDefault="00CE2658" w:rsidP="00530A99">
      <w:pPr>
        <w:pStyle w:val="Paragrafoelenco"/>
        <w:numPr>
          <w:ilvl w:val="0"/>
          <w:numId w:val="35"/>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Liguria.</w:t>
      </w:r>
      <w:r w:rsidRPr="00530A99">
        <w:rPr>
          <w:rFonts w:asciiTheme="minorHAnsi" w:hAnsiTheme="minorHAnsi" w:cstheme="minorHAnsi"/>
          <w:color w:val="000000"/>
          <w:sz w:val="20"/>
          <w:szCs w:val="20"/>
        </w:rPr>
        <w:t xml:space="preserve"> Sono state seguite le indicazioni della Autorità di Distretto (del Po e dell'Appennino Settentrionale) alle quali Regione Liguria ha deciso di attenersi.</w:t>
      </w:r>
    </w:p>
    <w:p w14:paraId="000001B4" w14:textId="77777777" w:rsidR="00C94183" w:rsidRPr="00530A99" w:rsidRDefault="00CE2658" w:rsidP="00530A99">
      <w:pPr>
        <w:pStyle w:val="Paragrafoelenco"/>
        <w:numPr>
          <w:ilvl w:val="0"/>
          <w:numId w:val="35"/>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 xml:space="preserve">Toscana. </w:t>
      </w:r>
      <w:r w:rsidRPr="00530A99">
        <w:rPr>
          <w:rFonts w:asciiTheme="minorHAnsi" w:hAnsiTheme="minorHAnsi" w:cstheme="minorHAnsi"/>
          <w:color w:val="000000"/>
          <w:sz w:val="20"/>
          <w:szCs w:val="20"/>
        </w:rPr>
        <w:t>Tutti i parametri analizzati del D.Lgs 172/15 sono considerati nella classificazione</w:t>
      </w:r>
    </w:p>
    <w:p w14:paraId="000001B5" w14:textId="77777777" w:rsidR="00C94183" w:rsidRPr="00530A99" w:rsidRDefault="00CE2658" w:rsidP="00530A99">
      <w:pPr>
        <w:pStyle w:val="Paragrafoelenco"/>
        <w:numPr>
          <w:ilvl w:val="0"/>
          <w:numId w:val="35"/>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Umbria.</w:t>
      </w:r>
      <w:r w:rsidRPr="00530A99">
        <w:rPr>
          <w:rFonts w:asciiTheme="minorHAnsi" w:hAnsiTheme="minorHAnsi" w:cstheme="minorHAnsi"/>
          <w:color w:val="000000"/>
          <w:sz w:val="20"/>
          <w:szCs w:val="20"/>
        </w:rPr>
        <w:t xml:space="preserve"> Tutte le sostanze monitorate sono incluse nella valutazione dello stato chimico.</w:t>
      </w:r>
    </w:p>
    <w:p w14:paraId="000001B6" w14:textId="77777777" w:rsidR="00C94183" w:rsidRPr="00530A99" w:rsidRDefault="00CE2658" w:rsidP="00530A99">
      <w:pPr>
        <w:pStyle w:val="Paragrafoelenco"/>
        <w:numPr>
          <w:ilvl w:val="0"/>
          <w:numId w:val="35"/>
        </w:numPr>
        <w:pBdr>
          <w:top w:val="nil"/>
          <w:left w:val="nil"/>
          <w:bottom w:val="nil"/>
          <w:right w:val="nil"/>
          <w:between w:val="nil"/>
        </w:pBdr>
        <w:ind w:leftChars="0" w:firstLineChars="0"/>
        <w:rPr>
          <w:rFonts w:asciiTheme="minorHAnsi" w:hAnsiTheme="minorHAnsi" w:cstheme="minorHAnsi"/>
          <w:b/>
          <w:color w:val="000000"/>
          <w:sz w:val="20"/>
          <w:szCs w:val="20"/>
        </w:rPr>
      </w:pPr>
      <w:r w:rsidRPr="00530A99">
        <w:rPr>
          <w:rFonts w:asciiTheme="minorHAnsi" w:hAnsiTheme="minorHAnsi" w:cstheme="minorHAnsi"/>
          <w:b/>
          <w:color w:val="000000"/>
          <w:sz w:val="20"/>
          <w:szCs w:val="20"/>
        </w:rPr>
        <w:t>Abruzzo.</w:t>
      </w:r>
      <w:r w:rsidRPr="00530A99">
        <w:rPr>
          <w:rFonts w:asciiTheme="minorHAnsi" w:hAnsiTheme="minorHAnsi" w:cstheme="minorHAnsi"/>
          <w:color w:val="000000"/>
          <w:sz w:val="20"/>
          <w:szCs w:val="20"/>
        </w:rPr>
        <w:t xml:space="preserve"> Nella classificazione definitiva riferita al periodo 2015-2020 che l'Agenzia propone alla Regione Abruzzo saranno considerate tutte le sostanze del D.Lgs 172/15 che sono state analizzate.</w:t>
      </w:r>
    </w:p>
    <w:p w14:paraId="000001B7" w14:textId="77777777" w:rsidR="00C94183" w:rsidRDefault="00C94183">
      <w:pPr>
        <w:pBdr>
          <w:top w:val="nil"/>
          <w:left w:val="nil"/>
          <w:bottom w:val="nil"/>
          <w:right w:val="nil"/>
          <w:between w:val="nil"/>
        </w:pBdr>
        <w:spacing w:after="0"/>
        <w:jc w:val="both"/>
        <w:rPr>
          <w:b/>
          <w:sz w:val="12"/>
          <w:szCs w:val="12"/>
        </w:rPr>
      </w:pPr>
    </w:p>
    <w:tbl>
      <w:tblPr>
        <w:tblStyle w:val="af4"/>
        <w:tblW w:w="1427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21"/>
        <w:gridCol w:w="2840"/>
        <w:gridCol w:w="11015"/>
      </w:tblGrid>
      <w:tr w:rsidR="00C94183" w14:paraId="15A28496" w14:textId="77777777">
        <w:trPr>
          <w:trHeight w:val="1064"/>
        </w:trPr>
        <w:tc>
          <w:tcPr>
            <w:tcW w:w="421" w:type="dxa"/>
            <w:tcBorders>
              <w:right w:val="single" w:sz="4" w:space="0" w:color="000000"/>
            </w:tcBorders>
            <w:vAlign w:val="center"/>
          </w:tcPr>
          <w:p w14:paraId="000001B8" w14:textId="77777777" w:rsidR="00C94183" w:rsidRDefault="00CE2658">
            <w:pPr>
              <w:jc w:val="center"/>
              <w:rPr>
                <w:b/>
                <w:color w:val="000000"/>
                <w:sz w:val="20"/>
                <w:szCs w:val="20"/>
              </w:rPr>
            </w:pPr>
            <w:r>
              <w:rPr>
                <w:b/>
                <w:color w:val="000000"/>
                <w:sz w:val="20"/>
                <w:szCs w:val="20"/>
              </w:rPr>
              <w:t>1</w:t>
            </w:r>
          </w:p>
        </w:tc>
        <w:tc>
          <w:tcPr>
            <w:tcW w:w="2840" w:type="dxa"/>
            <w:tcBorders>
              <w:top w:val="single" w:sz="4" w:space="0" w:color="000000"/>
              <w:left w:val="single" w:sz="4" w:space="0" w:color="000000"/>
              <w:bottom w:val="single" w:sz="4" w:space="0" w:color="000000"/>
              <w:right w:val="single" w:sz="4" w:space="0" w:color="000000"/>
            </w:tcBorders>
            <w:vAlign w:val="center"/>
          </w:tcPr>
          <w:p w14:paraId="000001B9" w14:textId="77777777" w:rsidR="00C94183" w:rsidRDefault="00CE2658">
            <w:pPr>
              <w:jc w:val="both"/>
              <w:rPr>
                <w:b/>
                <w:color w:val="000000"/>
                <w:sz w:val="20"/>
                <w:szCs w:val="20"/>
              </w:rPr>
            </w:pPr>
            <w:r>
              <w:rPr>
                <w:b/>
                <w:color w:val="000000"/>
                <w:sz w:val="20"/>
                <w:szCs w:val="20"/>
              </w:rPr>
              <w:t xml:space="preserve">D.LGS. 172/2015, </w:t>
            </w:r>
          </w:p>
          <w:p w14:paraId="000001BA" w14:textId="77777777" w:rsidR="00C94183" w:rsidRDefault="00CE2658">
            <w:pPr>
              <w:jc w:val="both"/>
              <w:rPr>
                <w:color w:val="000000"/>
                <w:sz w:val="20"/>
                <w:szCs w:val="20"/>
              </w:rPr>
            </w:pPr>
            <w:r>
              <w:rPr>
                <w:color w:val="000000"/>
                <w:sz w:val="20"/>
                <w:szCs w:val="20"/>
              </w:rPr>
              <w:t>Art. 1, Comma 1, Lettera d)</w:t>
            </w:r>
          </w:p>
          <w:p w14:paraId="000001BB" w14:textId="77777777" w:rsidR="00C94183" w:rsidRDefault="00CE2658">
            <w:pPr>
              <w:jc w:val="both"/>
              <w:rPr>
                <w:b/>
                <w:color w:val="000000"/>
                <w:sz w:val="20"/>
                <w:szCs w:val="20"/>
              </w:rPr>
            </w:pPr>
            <w:r>
              <w:rPr>
                <w:b/>
                <w:color w:val="000000"/>
                <w:sz w:val="20"/>
                <w:szCs w:val="20"/>
              </w:rPr>
              <w:t xml:space="preserve">D.LGS. 152/2006, </w:t>
            </w:r>
          </w:p>
          <w:p w14:paraId="000001BC" w14:textId="77777777" w:rsidR="00C94183" w:rsidRDefault="00CE2658">
            <w:pPr>
              <w:jc w:val="both"/>
              <w:rPr>
                <w:sz w:val="20"/>
                <w:szCs w:val="20"/>
              </w:rPr>
            </w:pPr>
            <w:r>
              <w:rPr>
                <w:sz w:val="20"/>
                <w:szCs w:val="20"/>
              </w:rPr>
              <w:t>Art. 78, Comma 2, Lettera a)</w:t>
            </w:r>
          </w:p>
        </w:tc>
        <w:tc>
          <w:tcPr>
            <w:tcW w:w="11016" w:type="dxa"/>
            <w:tcBorders>
              <w:top w:val="single" w:sz="4" w:space="0" w:color="000000"/>
              <w:left w:val="single" w:sz="4" w:space="0" w:color="000000"/>
              <w:bottom w:val="single" w:sz="4" w:space="0" w:color="000000"/>
              <w:right w:val="single" w:sz="4" w:space="0" w:color="000000"/>
            </w:tcBorders>
            <w:vAlign w:val="center"/>
          </w:tcPr>
          <w:p w14:paraId="000001BD" w14:textId="77777777" w:rsidR="00C94183" w:rsidRDefault="00CE2658">
            <w:pPr>
              <w:jc w:val="both"/>
              <w:rPr>
                <w:sz w:val="20"/>
                <w:szCs w:val="20"/>
              </w:rPr>
            </w:pPr>
            <w:r>
              <w:rPr>
                <w:i/>
                <w:sz w:val="20"/>
                <w:szCs w:val="20"/>
              </w:rPr>
              <w:t xml:space="preserve">a) </w:t>
            </w:r>
            <w:r>
              <w:rPr>
                <w:sz w:val="20"/>
                <w:szCs w:val="20"/>
              </w:rPr>
              <w:t xml:space="preserve">gli SQA per le sostanze individuate con i numeri 2, 5, 15, 20, 22, 23, 28, di cui alla tabella 1/A, paragrafo A.2.6 dell’allegato 1 alla parte terza, </w:t>
            </w:r>
            <w:r>
              <w:rPr>
                <w:b/>
                <w:sz w:val="20"/>
                <w:szCs w:val="20"/>
                <w:u w:val="single"/>
              </w:rPr>
              <w:t>si applicano dal 22 dicembre 2015, per conseguire un buono stato chimico entro il 22 dicembre 2021,</w:t>
            </w:r>
            <w:r>
              <w:rPr>
                <w:sz w:val="20"/>
                <w:szCs w:val="20"/>
              </w:rPr>
              <w:t xml:space="preserve"> mediante programmi di misure inclusi nei piani di gestione dei bacini idrografi ci elaborati entro il 2015, in attuazione dell’articolo 117;</w:t>
            </w:r>
          </w:p>
        </w:tc>
      </w:tr>
    </w:tbl>
    <w:p w14:paraId="000001BE" w14:textId="77777777" w:rsidR="00C94183" w:rsidRDefault="00C94183"/>
    <w:tbl>
      <w:tblPr>
        <w:tblStyle w:val="af5"/>
        <w:tblW w:w="142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13855"/>
      </w:tblGrid>
      <w:tr w:rsidR="00C94183" w14:paraId="16C520EC" w14:textId="77777777">
        <w:tc>
          <w:tcPr>
            <w:tcW w:w="421" w:type="dxa"/>
            <w:tcBorders>
              <w:top w:val="nil"/>
              <w:left w:val="nil"/>
              <w:bottom w:val="nil"/>
              <w:right w:val="single" w:sz="4" w:space="0" w:color="000000"/>
            </w:tcBorders>
            <w:vAlign w:val="center"/>
          </w:tcPr>
          <w:p w14:paraId="000001BF" w14:textId="77777777" w:rsidR="00C94183" w:rsidRDefault="00CE2658">
            <w:pPr>
              <w:jc w:val="center"/>
              <w:rPr>
                <w:b/>
              </w:rPr>
            </w:pPr>
            <w:r>
              <w:rPr>
                <w:b/>
              </w:rPr>
              <w:t>2</w:t>
            </w:r>
          </w:p>
        </w:tc>
        <w:tc>
          <w:tcPr>
            <w:tcW w:w="13856" w:type="dxa"/>
            <w:tcBorders>
              <w:left w:val="single" w:sz="4" w:space="0" w:color="000000"/>
            </w:tcBorders>
          </w:tcPr>
          <w:p w14:paraId="000001C0" w14:textId="77777777" w:rsidR="00C94183" w:rsidRDefault="00CE2658">
            <w:pPr>
              <w:pBdr>
                <w:top w:val="single" w:sz="24" w:space="0" w:color="DEEBF6"/>
                <w:left w:val="single" w:sz="24" w:space="0" w:color="DEEBF6"/>
                <w:bottom w:val="single" w:sz="24" w:space="0" w:color="DEEBF6"/>
                <w:right w:val="single" w:sz="24" w:space="0" w:color="DEEBF6"/>
              </w:pBdr>
              <w:shd w:val="clear" w:color="auto" w:fill="DEEBF6"/>
              <w:jc w:val="both"/>
              <w:rPr>
                <w:b/>
                <w:sz w:val="20"/>
                <w:szCs w:val="20"/>
              </w:rPr>
            </w:pPr>
            <w:r>
              <w:rPr>
                <w:b/>
                <w:sz w:val="20"/>
                <w:szCs w:val="20"/>
              </w:rPr>
              <w:t>CONSIDERAZIONI SUL CALCOLO DEGLI INDICI E MODALITÀ DI CLASSIFICAZIONE FIUMI (</w:t>
            </w:r>
            <w:r>
              <w:rPr>
                <w:b/>
                <w:smallCaps/>
                <w:sz w:val="20"/>
                <w:szCs w:val="20"/>
              </w:rPr>
              <w:t xml:space="preserve">MLG 116/14 </w:t>
            </w:r>
            <w:r>
              <w:rPr>
                <w:b/>
                <w:sz w:val="20"/>
                <w:szCs w:val="20"/>
              </w:rPr>
              <w:t>Pag. 23)</w:t>
            </w:r>
          </w:p>
          <w:p w14:paraId="000001C1" w14:textId="77777777" w:rsidR="00C94183" w:rsidRDefault="00CE2658">
            <w:pPr>
              <w:pBdr>
                <w:top w:val="single" w:sz="24" w:space="0" w:color="DEEBF6"/>
                <w:left w:val="single" w:sz="24" w:space="0" w:color="DEEBF6"/>
                <w:bottom w:val="single" w:sz="24" w:space="0" w:color="DEEBF6"/>
                <w:right w:val="single" w:sz="24" w:space="0" w:color="DEEBF6"/>
              </w:pBdr>
              <w:shd w:val="clear" w:color="auto" w:fill="DEEBF6"/>
              <w:jc w:val="both"/>
              <w:rPr>
                <w:b/>
                <w:smallCaps/>
                <w:sz w:val="20"/>
                <w:szCs w:val="20"/>
              </w:rPr>
            </w:pPr>
            <w:r>
              <w:rPr>
                <w:b/>
                <w:sz w:val="20"/>
                <w:szCs w:val="20"/>
              </w:rPr>
              <w:t xml:space="preserve">CONSIDERAZIONI SUL CALCOLO DEGLI INDICI E MODALITÀ DI CLASSIFICAZIONE LAGHI </w:t>
            </w:r>
            <w:r>
              <w:rPr>
                <w:b/>
                <w:smallCaps/>
                <w:sz w:val="20"/>
                <w:szCs w:val="20"/>
              </w:rPr>
              <w:t>(MLG 116/14 PAG. 39</w:t>
            </w:r>
          </w:p>
          <w:p w14:paraId="000001C2" w14:textId="77777777" w:rsidR="00C94183" w:rsidRDefault="00CE2658">
            <w:pPr>
              <w:spacing w:before="120"/>
              <w:ind w:left="357"/>
              <w:jc w:val="both"/>
              <w:rPr>
                <w:sz w:val="20"/>
                <w:szCs w:val="20"/>
              </w:rPr>
            </w:pPr>
            <w:r>
              <w:rPr>
                <w:sz w:val="20"/>
                <w:szCs w:val="20"/>
              </w:rPr>
              <w:t>Può essere utile box con indicazioni per la valutazione della concentrazione biodisponibile dei metalli ai fini dell’applicazione del D.Lgs.172/2015.</w:t>
            </w:r>
          </w:p>
          <w:p w14:paraId="000001C3" w14:textId="77777777" w:rsidR="00C94183" w:rsidRDefault="00C94183">
            <w:pPr>
              <w:ind w:left="357"/>
              <w:jc w:val="both"/>
              <w:rPr>
                <w:sz w:val="20"/>
                <w:szCs w:val="20"/>
              </w:rPr>
            </w:pPr>
          </w:p>
        </w:tc>
      </w:tr>
    </w:tbl>
    <w:p w14:paraId="000001C4" w14:textId="77777777" w:rsidR="00C94183" w:rsidRDefault="00C94183">
      <w:pPr>
        <w:pBdr>
          <w:top w:val="nil"/>
          <w:left w:val="nil"/>
          <w:bottom w:val="nil"/>
          <w:right w:val="nil"/>
          <w:between w:val="nil"/>
        </w:pBdr>
        <w:spacing w:after="0"/>
        <w:ind w:left="720"/>
        <w:jc w:val="both"/>
        <w:rPr>
          <w:b/>
          <w:color w:val="000000"/>
          <w:sz w:val="20"/>
          <w:szCs w:val="20"/>
        </w:rPr>
      </w:pPr>
    </w:p>
    <w:p w14:paraId="000001C5" w14:textId="77777777" w:rsidR="00C94183" w:rsidRDefault="00C94183">
      <w:pPr>
        <w:rPr>
          <w:sz w:val="20"/>
          <w:szCs w:val="20"/>
        </w:rPr>
      </w:pPr>
    </w:p>
    <w:tbl>
      <w:tblPr>
        <w:tblStyle w:val="af6"/>
        <w:tblW w:w="14287" w:type="dxa"/>
        <w:tblInd w:w="0" w:type="dxa"/>
        <w:tblBorders>
          <w:top w:val="single" w:sz="4" w:space="0" w:color="000000"/>
          <w:bottom w:val="single" w:sz="4" w:space="0" w:color="000000"/>
        </w:tblBorders>
        <w:tblLayout w:type="fixed"/>
        <w:tblLook w:val="0400" w:firstRow="0" w:lastRow="0" w:firstColumn="0" w:lastColumn="0" w:noHBand="0" w:noVBand="1"/>
      </w:tblPr>
      <w:tblGrid>
        <w:gridCol w:w="528"/>
        <w:gridCol w:w="2389"/>
        <w:gridCol w:w="11370"/>
      </w:tblGrid>
      <w:tr w:rsidR="00C94183" w14:paraId="238CBA94" w14:textId="77777777">
        <w:trPr>
          <w:trHeight w:val="712"/>
        </w:trPr>
        <w:tc>
          <w:tcPr>
            <w:tcW w:w="528" w:type="dxa"/>
            <w:tcBorders>
              <w:top w:val="nil"/>
              <w:bottom w:val="nil"/>
            </w:tcBorders>
            <w:vAlign w:val="center"/>
          </w:tcPr>
          <w:p w14:paraId="000001C6" w14:textId="77777777" w:rsidR="00C94183" w:rsidRDefault="00CE2658">
            <w:pPr>
              <w:spacing w:after="0" w:line="240" w:lineRule="auto"/>
              <w:jc w:val="center"/>
              <w:rPr>
                <w:b/>
                <w:color w:val="000000"/>
                <w:sz w:val="20"/>
                <w:szCs w:val="20"/>
              </w:rPr>
            </w:pPr>
            <w:r>
              <w:rPr>
                <w:b/>
                <w:color w:val="000000"/>
                <w:sz w:val="20"/>
                <w:szCs w:val="20"/>
              </w:rPr>
              <w:t>A</w:t>
            </w:r>
          </w:p>
        </w:tc>
        <w:tc>
          <w:tcPr>
            <w:tcW w:w="2389" w:type="dxa"/>
            <w:tcBorders>
              <w:bottom w:val="single" w:sz="4" w:space="0" w:color="000000"/>
            </w:tcBorders>
            <w:shd w:val="clear" w:color="auto" w:fill="auto"/>
            <w:vAlign w:val="center"/>
          </w:tcPr>
          <w:p w14:paraId="000001C7" w14:textId="77777777" w:rsidR="00C94183" w:rsidRDefault="00CE2658">
            <w:pPr>
              <w:spacing w:after="0" w:line="240" w:lineRule="auto"/>
              <w:jc w:val="center"/>
              <w:rPr>
                <w:b/>
                <w:color w:val="000000"/>
                <w:sz w:val="20"/>
                <w:szCs w:val="20"/>
              </w:rPr>
            </w:pPr>
            <w:r>
              <w:rPr>
                <w:b/>
                <w:color w:val="000000"/>
                <w:sz w:val="20"/>
                <w:szCs w:val="20"/>
              </w:rPr>
              <w:t>Commenti, considerazioni</w:t>
            </w:r>
          </w:p>
          <w:p w14:paraId="000001C8" w14:textId="77777777" w:rsidR="00C94183" w:rsidRDefault="00CE2658">
            <w:pPr>
              <w:spacing w:after="0" w:line="240" w:lineRule="auto"/>
              <w:jc w:val="center"/>
              <w:rPr>
                <w:b/>
                <w:color w:val="000000"/>
                <w:sz w:val="20"/>
                <w:szCs w:val="20"/>
              </w:rPr>
            </w:pPr>
            <w:r>
              <w:rPr>
                <w:b/>
                <w:color w:val="000000"/>
                <w:sz w:val="20"/>
                <w:szCs w:val="20"/>
              </w:rPr>
              <w:t xml:space="preserve">Domanda 65b. Classificazione Sostanze SQA rivisti </w:t>
            </w:r>
          </w:p>
        </w:tc>
        <w:tc>
          <w:tcPr>
            <w:tcW w:w="11370" w:type="dxa"/>
            <w:tcBorders>
              <w:bottom w:val="single" w:sz="4" w:space="0" w:color="000000"/>
            </w:tcBorders>
            <w:shd w:val="clear" w:color="auto" w:fill="auto"/>
            <w:vAlign w:val="center"/>
          </w:tcPr>
          <w:p w14:paraId="000001C9" w14:textId="77777777" w:rsidR="00C94183" w:rsidRDefault="00CE2658" w:rsidP="00530A99">
            <w:pPr>
              <w:numPr>
                <w:ilvl w:val="0"/>
                <w:numId w:val="2"/>
              </w:numPr>
              <w:pBdr>
                <w:top w:val="nil"/>
                <w:left w:val="nil"/>
                <w:bottom w:val="nil"/>
                <w:right w:val="nil"/>
                <w:between w:val="nil"/>
              </w:pBdr>
              <w:spacing w:after="0" w:line="240" w:lineRule="auto"/>
              <w:jc w:val="both"/>
              <w:rPr>
                <w:b/>
                <w:color w:val="000000"/>
                <w:sz w:val="20"/>
                <w:szCs w:val="20"/>
              </w:rPr>
            </w:pPr>
            <w:r>
              <w:rPr>
                <w:b/>
                <w:color w:val="000000"/>
                <w:sz w:val="20"/>
                <w:szCs w:val="20"/>
                <w:u w:val="single"/>
              </w:rPr>
              <w:t>Si applicano dal 22 dicembre 2015, per conseguire un buono stato chimico entro il 22 dicembre 2021</w:t>
            </w:r>
          </w:p>
          <w:p w14:paraId="000001CA" w14:textId="77777777" w:rsidR="00C94183" w:rsidRDefault="00CE2658">
            <w:pPr>
              <w:pBdr>
                <w:top w:val="nil"/>
                <w:left w:val="nil"/>
                <w:bottom w:val="nil"/>
                <w:right w:val="nil"/>
                <w:between w:val="nil"/>
              </w:pBdr>
              <w:spacing w:after="0" w:line="240" w:lineRule="auto"/>
              <w:jc w:val="both"/>
              <w:rPr>
                <w:color w:val="000000"/>
                <w:sz w:val="20"/>
                <w:szCs w:val="20"/>
              </w:rPr>
            </w:pPr>
            <w:r>
              <w:rPr>
                <w:sz w:val="20"/>
                <w:szCs w:val="20"/>
              </w:rPr>
              <w:t xml:space="preserve">                </w:t>
            </w:r>
            <w:r>
              <w:rPr>
                <w:color w:val="000000"/>
                <w:sz w:val="20"/>
                <w:szCs w:val="20"/>
              </w:rPr>
              <w:t>Da inserire nella classificazione 2016-2021</w:t>
            </w:r>
          </w:p>
          <w:p w14:paraId="000001CB" w14:textId="77777777" w:rsidR="00C94183" w:rsidRDefault="00CE2658" w:rsidP="00530A99">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Può essere utile box con indicazioni per la valutazione della concentrazione biodisponibile dei metalli ai fini dell’applicazione del D.Lgs.172/2015</w:t>
            </w:r>
          </w:p>
          <w:p w14:paraId="000001CC" w14:textId="77777777" w:rsidR="00C94183" w:rsidRDefault="00C94183">
            <w:pPr>
              <w:pBdr>
                <w:top w:val="nil"/>
                <w:left w:val="nil"/>
                <w:bottom w:val="nil"/>
                <w:right w:val="nil"/>
                <w:between w:val="nil"/>
              </w:pBdr>
              <w:spacing w:after="0" w:line="240" w:lineRule="auto"/>
              <w:ind w:left="174"/>
              <w:jc w:val="both"/>
              <w:rPr>
                <w:sz w:val="20"/>
                <w:szCs w:val="20"/>
              </w:rPr>
            </w:pPr>
          </w:p>
        </w:tc>
      </w:tr>
      <w:tr w:rsidR="00C94183" w14:paraId="68DE861F" w14:textId="77777777">
        <w:trPr>
          <w:trHeight w:val="712"/>
        </w:trPr>
        <w:tc>
          <w:tcPr>
            <w:tcW w:w="528" w:type="dxa"/>
            <w:tcBorders>
              <w:top w:val="nil"/>
              <w:bottom w:val="nil"/>
            </w:tcBorders>
            <w:vAlign w:val="center"/>
          </w:tcPr>
          <w:p w14:paraId="000001CD" w14:textId="77777777" w:rsidR="00C94183" w:rsidRDefault="00CE2658">
            <w:pPr>
              <w:spacing w:after="0" w:line="240" w:lineRule="auto"/>
              <w:jc w:val="center"/>
              <w:rPr>
                <w:b/>
                <w:color w:val="000000"/>
                <w:sz w:val="20"/>
                <w:szCs w:val="20"/>
              </w:rPr>
            </w:pPr>
            <w:r>
              <w:rPr>
                <w:b/>
                <w:color w:val="000000"/>
                <w:sz w:val="20"/>
                <w:szCs w:val="20"/>
              </w:rPr>
              <w:t>B</w:t>
            </w:r>
          </w:p>
        </w:tc>
        <w:tc>
          <w:tcPr>
            <w:tcW w:w="2389" w:type="dxa"/>
            <w:tcBorders>
              <w:top w:val="single" w:sz="4" w:space="0" w:color="000000"/>
              <w:bottom w:val="single" w:sz="4" w:space="0" w:color="000000"/>
            </w:tcBorders>
            <w:shd w:val="clear" w:color="auto" w:fill="auto"/>
            <w:vAlign w:val="center"/>
          </w:tcPr>
          <w:p w14:paraId="000001CE" w14:textId="77777777" w:rsidR="00C94183" w:rsidRDefault="00CE2658">
            <w:pPr>
              <w:spacing w:after="0" w:line="240" w:lineRule="auto"/>
              <w:jc w:val="center"/>
              <w:rPr>
                <w:b/>
                <w:color w:val="000000"/>
                <w:sz w:val="20"/>
                <w:szCs w:val="20"/>
              </w:rPr>
            </w:pPr>
            <w:r>
              <w:rPr>
                <w:b/>
                <w:color w:val="000000"/>
                <w:sz w:val="20"/>
                <w:szCs w:val="20"/>
              </w:rPr>
              <w:t>PROPOSTE E DECISIONI</w:t>
            </w:r>
          </w:p>
        </w:tc>
        <w:tc>
          <w:tcPr>
            <w:tcW w:w="11370" w:type="dxa"/>
            <w:tcBorders>
              <w:top w:val="single" w:sz="4" w:space="0" w:color="000000"/>
              <w:bottom w:val="single" w:sz="4" w:space="0" w:color="000000"/>
            </w:tcBorders>
            <w:shd w:val="clear" w:color="auto" w:fill="auto"/>
            <w:vAlign w:val="center"/>
          </w:tcPr>
          <w:p w14:paraId="000001CF" w14:textId="77777777" w:rsidR="00C94183" w:rsidRDefault="00CE2658" w:rsidP="00530A99">
            <w:pPr>
              <w:numPr>
                <w:ilvl w:val="0"/>
                <w:numId w:val="13"/>
              </w:numPr>
              <w:spacing w:after="0" w:line="240" w:lineRule="auto"/>
              <w:jc w:val="both"/>
              <w:rPr>
                <w:b/>
                <w:color w:val="FF0000"/>
                <w:sz w:val="20"/>
                <w:szCs w:val="20"/>
              </w:rPr>
            </w:pPr>
            <w:r>
              <w:rPr>
                <w:b/>
                <w:color w:val="FF0000"/>
                <w:sz w:val="20"/>
                <w:szCs w:val="20"/>
                <w:u w:val="single"/>
              </w:rPr>
              <w:t>Si applicano dal 22 dicembre 2015, per conseguire un buono stato chimico entro il 22 dicembre 2021</w:t>
            </w:r>
          </w:p>
          <w:p w14:paraId="000001D0" w14:textId="77777777" w:rsidR="00C94183" w:rsidRDefault="00CE2658">
            <w:pPr>
              <w:spacing w:after="0" w:line="240" w:lineRule="auto"/>
              <w:jc w:val="both"/>
              <w:rPr>
                <w:color w:val="FF0000"/>
                <w:sz w:val="20"/>
                <w:szCs w:val="20"/>
              </w:rPr>
            </w:pPr>
            <w:r>
              <w:rPr>
                <w:color w:val="FF0000"/>
                <w:sz w:val="20"/>
                <w:szCs w:val="20"/>
              </w:rPr>
              <w:t xml:space="preserve">                Da inserire nella classificazione 2016-2021</w:t>
            </w:r>
          </w:p>
          <w:p w14:paraId="000001D1" w14:textId="77777777" w:rsidR="00C94183" w:rsidRDefault="00CE2658" w:rsidP="00530A99">
            <w:pPr>
              <w:numPr>
                <w:ilvl w:val="0"/>
                <w:numId w:val="11"/>
              </w:numPr>
              <w:spacing w:after="0" w:line="240" w:lineRule="auto"/>
              <w:jc w:val="both"/>
              <w:rPr>
                <w:color w:val="FF0000"/>
                <w:sz w:val="20"/>
                <w:szCs w:val="20"/>
              </w:rPr>
            </w:pPr>
            <w:r>
              <w:rPr>
                <w:color w:val="FF0000"/>
                <w:sz w:val="20"/>
                <w:szCs w:val="20"/>
              </w:rPr>
              <w:t>Può essere utile box con indicazioni per la valutazione della concentrazione biodisponibile dei metalli ai fini dell’applicazione del D.Lgs.172/2015</w:t>
            </w:r>
          </w:p>
        </w:tc>
      </w:tr>
    </w:tbl>
    <w:p w14:paraId="000001D2" w14:textId="77777777" w:rsidR="00C94183" w:rsidRDefault="00C94183">
      <w:pPr>
        <w:jc w:val="both"/>
        <w:rPr>
          <w:b/>
          <w:i/>
          <w:color w:val="4472C4"/>
          <w:sz w:val="20"/>
          <w:szCs w:val="20"/>
        </w:rPr>
      </w:pPr>
    </w:p>
    <w:bookmarkStart w:id="3" w:name="_heading=h.j2h8bnjeajsj" w:colFirst="0" w:colLast="0"/>
    <w:bookmarkEnd w:id="3"/>
    <w:p w14:paraId="000001D3" w14:textId="5D780FC9" w:rsidR="00C94183" w:rsidRPr="0087651A" w:rsidRDefault="00CE2658">
      <w:pPr>
        <w:pStyle w:val="Titolo2"/>
        <w:shd w:val="clear" w:color="auto" w:fill="FFE7FF"/>
        <w:jc w:val="center"/>
        <w:rPr>
          <w:rFonts w:ascii="Calibri" w:eastAsia="Calibri" w:hAnsi="Calibri" w:cs="Calibri"/>
          <w:b/>
          <w:color w:val="4472C4"/>
        </w:rPr>
      </w:pPr>
      <w:sdt>
        <w:sdtPr>
          <w:tag w:val="goog_rdk_11"/>
          <w:id w:val="2006469703"/>
          <w:showingPlcHdr/>
        </w:sdtPr>
        <w:sdtContent>
          <w:r w:rsidR="0087651A" w:rsidRPr="0087651A">
            <w:t xml:space="preserve">     </w:t>
          </w:r>
        </w:sdtContent>
      </w:sdt>
      <w:r w:rsidRPr="0087651A">
        <w:rPr>
          <w:rFonts w:ascii="Calibri" w:eastAsia="Calibri" w:hAnsi="Calibri" w:cs="Calibri"/>
          <w:b/>
          <w:color w:val="4472C4"/>
        </w:rPr>
        <w:t>Domanda 22. Campagne ridotte</w:t>
      </w:r>
    </w:p>
    <w:p w14:paraId="000001D4" w14:textId="77777777" w:rsidR="00C94183" w:rsidRDefault="00CE2658">
      <w:pPr>
        <w:jc w:val="both"/>
        <w:rPr>
          <w:b/>
          <w:i/>
          <w:color w:val="4472C4"/>
          <w:sz w:val="20"/>
          <w:szCs w:val="20"/>
        </w:rPr>
      </w:pPr>
      <w:r>
        <w:rPr>
          <w:b/>
          <w:i/>
          <w:color w:val="4472C4"/>
          <w:sz w:val="20"/>
          <w:szCs w:val="20"/>
        </w:rPr>
        <w:t>In caso di campagne (ridotte) di monitoraggio di alcuni parametri (es. glifosate, PFAS, ..) eseguite su un sottoinsieme della rete il dato viene utilizzato e come ai fini della classificazione?</w:t>
      </w:r>
    </w:p>
    <w:tbl>
      <w:tblPr>
        <w:tblStyle w:val="af7"/>
        <w:tblW w:w="142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4"/>
        <w:gridCol w:w="7192"/>
      </w:tblGrid>
      <w:tr w:rsidR="00C94183" w14:paraId="1B62574E" w14:textId="77777777">
        <w:trPr>
          <w:trHeight w:val="47"/>
        </w:trPr>
        <w:tc>
          <w:tcPr>
            <w:tcW w:w="7084" w:type="dxa"/>
            <w:shd w:val="clear" w:color="auto" w:fill="auto"/>
            <w:vAlign w:val="center"/>
          </w:tcPr>
          <w:p w14:paraId="000001D5" w14:textId="77777777" w:rsidR="00C94183" w:rsidRDefault="00CE2658">
            <w:pPr>
              <w:spacing w:after="0" w:line="240" w:lineRule="auto"/>
              <w:jc w:val="center"/>
              <w:rPr>
                <w:b/>
                <w:color w:val="000000"/>
                <w:sz w:val="20"/>
                <w:szCs w:val="20"/>
              </w:rPr>
            </w:pPr>
            <w:r>
              <w:rPr>
                <w:b/>
                <w:color w:val="000000"/>
                <w:sz w:val="20"/>
                <w:szCs w:val="20"/>
              </w:rPr>
              <w:t>16/20 Si</w:t>
            </w:r>
          </w:p>
        </w:tc>
        <w:tc>
          <w:tcPr>
            <w:tcW w:w="7193" w:type="dxa"/>
            <w:shd w:val="clear" w:color="auto" w:fill="auto"/>
            <w:vAlign w:val="center"/>
          </w:tcPr>
          <w:p w14:paraId="000001D6" w14:textId="77777777" w:rsidR="00C94183" w:rsidRDefault="00CE2658">
            <w:pPr>
              <w:spacing w:after="0" w:line="240" w:lineRule="auto"/>
              <w:jc w:val="center"/>
              <w:rPr>
                <w:b/>
                <w:color w:val="000000"/>
                <w:sz w:val="20"/>
                <w:szCs w:val="20"/>
              </w:rPr>
            </w:pPr>
            <w:r>
              <w:rPr>
                <w:b/>
                <w:color w:val="000000"/>
                <w:sz w:val="20"/>
                <w:szCs w:val="20"/>
              </w:rPr>
              <w:t>3/20 No</w:t>
            </w:r>
          </w:p>
        </w:tc>
      </w:tr>
    </w:tbl>
    <w:p w14:paraId="41323E22" w14:textId="77777777" w:rsidR="00530A99" w:rsidRPr="00530A99" w:rsidRDefault="00530A99" w:rsidP="00530A99">
      <w:pPr>
        <w:pStyle w:val="Paragrafoelenco"/>
        <w:pBdr>
          <w:top w:val="nil"/>
          <w:left w:val="nil"/>
          <w:bottom w:val="nil"/>
          <w:right w:val="nil"/>
          <w:between w:val="nil"/>
        </w:pBdr>
        <w:ind w:leftChars="0" w:firstLineChars="0" w:firstLine="0"/>
        <w:rPr>
          <w:rFonts w:asciiTheme="minorHAnsi" w:hAnsiTheme="minorHAnsi" w:cstheme="minorHAnsi"/>
          <w:color w:val="000000"/>
          <w:sz w:val="20"/>
          <w:szCs w:val="20"/>
        </w:rPr>
      </w:pPr>
    </w:p>
    <w:p w14:paraId="000001D7" w14:textId="77777777" w:rsidR="00C94183" w:rsidRPr="00530A99" w:rsidRDefault="00CE2658" w:rsidP="00530A99">
      <w:pPr>
        <w:pStyle w:val="Paragrafoelenco"/>
        <w:numPr>
          <w:ilvl w:val="0"/>
          <w:numId w:val="34"/>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Valle d'Aosta.</w:t>
      </w:r>
      <w:r w:rsidRPr="00530A99">
        <w:rPr>
          <w:rFonts w:asciiTheme="minorHAnsi" w:hAnsiTheme="minorHAnsi" w:cstheme="minorHAnsi"/>
          <w:color w:val="000000"/>
          <w:sz w:val="20"/>
          <w:szCs w:val="20"/>
        </w:rPr>
        <w:t xml:space="preserve"> Per ogni C.I. viene calcolato il rispetto degli SQA dei parametri inseriti nei rispettivi protocolli analitici</w:t>
      </w:r>
    </w:p>
    <w:p w14:paraId="000001D8" w14:textId="77777777" w:rsidR="00C94183" w:rsidRPr="00530A99" w:rsidRDefault="00CE2658" w:rsidP="00530A99">
      <w:pPr>
        <w:pStyle w:val="Paragrafoelenco"/>
        <w:numPr>
          <w:ilvl w:val="0"/>
          <w:numId w:val="34"/>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Piemonte.</w:t>
      </w:r>
      <w:r w:rsidRPr="00530A99">
        <w:rPr>
          <w:rFonts w:asciiTheme="minorHAnsi" w:hAnsiTheme="minorHAnsi" w:cstheme="minorHAnsi"/>
          <w:color w:val="000000"/>
          <w:sz w:val="20"/>
          <w:szCs w:val="20"/>
        </w:rPr>
        <w:t xml:space="preserve"> Di fatto non avviene una comparazione, ma si assume che i profili analitici diversificati discendano dall'analisi delle pressioni e dai risultati pregressi del monitoraggio. </w:t>
      </w:r>
    </w:p>
    <w:p w14:paraId="000001D9" w14:textId="77777777" w:rsidR="00C94183" w:rsidRPr="00530A99" w:rsidRDefault="00CE2658" w:rsidP="00530A99">
      <w:pPr>
        <w:pStyle w:val="Paragrafoelenco"/>
        <w:numPr>
          <w:ilvl w:val="0"/>
          <w:numId w:val="34"/>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Lombardia.</w:t>
      </w:r>
      <w:r w:rsidRPr="00530A99">
        <w:rPr>
          <w:rFonts w:asciiTheme="minorHAnsi" w:hAnsiTheme="minorHAnsi" w:cstheme="minorHAnsi"/>
          <w:color w:val="000000"/>
          <w:sz w:val="20"/>
          <w:szCs w:val="20"/>
        </w:rPr>
        <w:t xml:space="preserve"> In genere, se si monitora un numero ridotto di C.I. per un determinato parametro, ciò deriva dall'analisi delle pressioni e quindi si classifica normalmente come per tutti gli altri parametri monitorati. Caso particolare è quello relativo ai PFAS, la cui classificazione, viene effettuata separatamente dagli altri parametri, come concordato con Regione e AdBPo.</w:t>
      </w:r>
    </w:p>
    <w:p w14:paraId="000001DA" w14:textId="77777777" w:rsidR="00C94183" w:rsidRPr="00530A99" w:rsidRDefault="00CE2658" w:rsidP="00530A99">
      <w:pPr>
        <w:pStyle w:val="Paragrafoelenco"/>
        <w:numPr>
          <w:ilvl w:val="0"/>
          <w:numId w:val="34"/>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P.A. Trento.</w:t>
      </w:r>
      <w:r w:rsidRPr="00530A99">
        <w:rPr>
          <w:rFonts w:asciiTheme="minorHAnsi" w:hAnsiTheme="minorHAnsi" w:cstheme="minorHAnsi"/>
          <w:color w:val="000000"/>
          <w:sz w:val="20"/>
          <w:szCs w:val="20"/>
        </w:rPr>
        <w:t xml:space="preserve"> In genere, se si monitora un numero ridotto di CI per un determinato parametro, ciò deriva dall'analisi delle pressioni e quindi si classifica normalmente come per tutti gli altri parametri monitorati. Caso particolare è quello relativo ai PFAS, la cui classificazione viene effettuata separatamente dagli altri parametri, come concordato con AdBPo.</w:t>
      </w:r>
    </w:p>
    <w:p w14:paraId="000001DB" w14:textId="77777777" w:rsidR="00C94183" w:rsidRPr="00530A99" w:rsidRDefault="00CE2658" w:rsidP="00530A99">
      <w:pPr>
        <w:pStyle w:val="Paragrafoelenco"/>
        <w:numPr>
          <w:ilvl w:val="0"/>
          <w:numId w:val="34"/>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P.A. Bolzano.</w:t>
      </w:r>
      <w:r w:rsidRPr="00530A99">
        <w:rPr>
          <w:rFonts w:asciiTheme="minorHAnsi" w:hAnsiTheme="minorHAnsi" w:cstheme="minorHAnsi"/>
          <w:color w:val="000000"/>
          <w:sz w:val="20"/>
          <w:szCs w:val="20"/>
        </w:rPr>
        <w:t xml:space="preserve"> Il monitoraggio prevede l'analisi di tutti i parametri, campagne ridotte vengono effettuate nel monitoraggio operativo e fanno parte della classificazione</w:t>
      </w:r>
    </w:p>
    <w:p w14:paraId="000001DC" w14:textId="77777777" w:rsidR="00C94183" w:rsidRPr="00530A99" w:rsidRDefault="00CE2658" w:rsidP="00530A99">
      <w:pPr>
        <w:pStyle w:val="Paragrafoelenco"/>
        <w:numPr>
          <w:ilvl w:val="0"/>
          <w:numId w:val="34"/>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FVG.</w:t>
      </w:r>
      <w:r w:rsidRPr="00530A99">
        <w:rPr>
          <w:rFonts w:asciiTheme="minorHAnsi" w:hAnsiTheme="minorHAnsi" w:cstheme="minorHAnsi"/>
          <w:color w:val="000000"/>
          <w:sz w:val="20"/>
          <w:szCs w:val="20"/>
        </w:rPr>
        <w:t xml:space="preserve"> I pacchetti analitici applicati ai singoli C.I. sono stati stabiliti sulla base delle pressioni significative e ciò giustifica la diversa disponibilità di dati per la classificazione</w:t>
      </w:r>
    </w:p>
    <w:p w14:paraId="000001DD" w14:textId="77777777" w:rsidR="00C94183" w:rsidRPr="00530A99" w:rsidRDefault="00CE2658" w:rsidP="00530A99">
      <w:pPr>
        <w:pStyle w:val="Paragrafoelenco"/>
        <w:numPr>
          <w:ilvl w:val="0"/>
          <w:numId w:val="34"/>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 xml:space="preserve">Emilia-Romagna. </w:t>
      </w:r>
      <w:r w:rsidRPr="00530A99">
        <w:rPr>
          <w:rFonts w:asciiTheme="minorHAnsi" w:hAnsiTheme="minorHAnsi" w:cstheme="minorHAnsi"/>
          <w:color w:val="000000"/>
          <w:sz w:val="20"/>
          <w:szCs w:val="20"/>
        </w:rPr>
        <w:t>Il dato entra nella classificazione (es. glifosate), ad eccezione delle 12 nuove sostanze per cui viene eseguita classificazione separata (es. PFOS)</w:t>
      </w:r>
    </w:p>
    <w:p w14:paraId="000001DE" w14:textId="77777777" w:rsidR="00C94183" w:rsidRPr="00530A99" w:rsidRDefault="00CE2658" w:rsidP="00530A99">
      <w:pPr>
        <w:pStyle w:val="Paragrafoelenco"/>
        <w:numPr>
          <w:ilvl w:val="0"/>
          <w:numId w:val="34"/>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Toscana.</w:t>
      </w:r>
      <w:r w:rsidRPr="00530A99">
        <w:rPr>
          <w:rFonts w:asciiTheme="minorHAnsi" w:hAnsiTheme="minorHAnsi" w:cstheme="minorHAnsi"/>
          <w:color w:val="000000"/>
          <w:sz w:val="20"/>
          <w:szCs w:val="20"/>
        </w:rPr>
        <w:t xml:space="preserve"> Ogni stazione ha uno specifico profilo analitico che deriva dall’analisi delle pressioni che non prevede la ricerca di tutti i parametri, ma tutti quelli ricercati contribuiscono alla classificazione</w:t>
      </w:r>
    </w:p>
    <w:p w14:paraId="000001DF" w14:textId="77777777" w:rsidR="00C94183" w:rsidRPr="00530A99" w:rsidRDefault="00CE2658" w:rsidP="00530A99">
      <w:pPr>
        <w:pStyle w:val="Paragrafoelenco"/>
        <w:numPr>
          <w:ilvl w:val="0"/>
          <w:numId w:val="34"/>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Umbria.</w:t>
      </w:r>
      <w:r w:rsidRPr="00530A99">
        <w:rPr>
          <w:rFonts w:asciiTheme="minorHAnsi" w:hAnsiTheme="minorHAnsi" w:cstheme="minorHAnsi"/>
          <w:color w:val="000000"/>
          <w:sz w:val="20"/>
          <w:szCs w:val="20"/>
        </w:rPr>
        <w:t xml:space="preserve"> Per ciascun set di parametri (fitosanitari, VOC, ecc) le sottoreti di monitoraggio vengono definite in base all'analisi delle pressioni. Nei corpi idrici a rischio monitorati tutte le sostanze, anche quelle non prioritarie, vengono determinate con frequenza mensile e utilizzate normalmente ai fini della classificazione. Solo per pochi corpi idrici non a rischio, che non hanno presentato mai criticità nel corso degli anni, la frequenza di monitoraggio delle sostanze microinquinanti è stata ridotta a trimestrale. I corpi idrici non monitorati per le sostanze prioritarie e non prioritarie vengono classificati in buono stato in base all'analisi delle pressioni, ma a tale giudizio viene attribuito un livello di affidabilità più basso.</w:t>
      </w:r>
    </w:p>
    <w:p w14:paraId="000001E0" w14:textId="77777777" w:rsidR="00C94183" w:rsidRPr="00530A99" w:rsidRDefault="00CE2658" w:rsidP="00530A99">
      <w:pPr>
        <w:pStyle w:val="Paragrafoelenco"/>
        <w:numPr>
          <w:ilvl w:val="0"/>
          <w:numId w:val="34"/>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Marche.</w:t>
      </w:r>
      <w:r w:rsidRPr="00530A99">
        <w:rPr>
          <w:rFonts w:asciiTheme="minorHAnsi" w:hAnsiTheme="minorHAnsi" w:cstheme="minorHAnsi"/>
          <w:color w:val="000000"/>
          <w:sz w:val="20"/>
          <w:szCs w:val="20"/>
        </w:rPr>
        <w:t xml:space="preserve"> Ogni stazione ha uno specifico profilo analitico che deriva dall’analisi delle pressioni che non prevede la ricerca di tutti i parametri, ma tutti quelli ricercati contribuiscono alla classificazione</w:t>
      </w:r>
    </w:p>
    <w:p w14:paraId="000001E1" w14:textId="77777777" w:rsidR="00C94183" w:rsidRPr="00530A99" w:rsidRDefault="00CE2658" w:rsidP="00530A99">
      <w:pPr>
        <w:pStyle w:val="Paragrafoelenco"/>
        <w:numPr>
          <w:ilvl w:val="0"/>
          <w:numId w:val="34"/>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Abruzzo.</w:t>
      </w:r>
      <w:r w:rsidRPr="00530A99">
        <w:rPr>
          <w:rFonts w:asciiTheme="minorHAnsi" w:hAnsiTheme="minorHAnsi" w:cstheme="minorHAnsi"/>
          <w:color w:val="000000"/>
          <w:sz w:val="20"/>
          <w:szCs w:val="20"/>
        </w:rPr>
        <w:t xml:space="preserve"> Ogni stazione ha uno specifico profilo analitico che deriva dall’analisi delle pressioni che non prevede la ricerca di tutti i parametri. Il superamento degli SQA vengono riferiti solo al C.I. in cui è presente il dato</w:t>
      </w:r>
    </w:p>
    <w:p w14:paraId="000001E2" w14:textId="77777777" w:rsidR="00C94183" w:rsidRPr="00530A99" w:rsidRDefault="00CE2658" w:rsidP="00530A99">
      <w:pPr>
        <w:pStyle w:val="Paragrafoelenco"/>
        <w:numPr>
          <w:ilvl w:val="0"/>
          <w:numId w:val="34"/>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Campania.</w:t>
      </w:r>
      <w:r w:rsidRPr="00530A99">
        <w:rPr>
          <w:rFonts w:asciiTheme="minorHAnsi" w:hAnsiTheme="minorHAnsi" w:cstheme="minorHAnsi"/>
          <w:color w:val="000000"/>
          <w:sz w:val="20"/>
          <w:szCs w:val="20"/>
        </w:rPr>
        <w:t xml:space="preserve"> Ogni stazione ha uno specifico profilo analitico che deriva dall’analisi delle pressioni che non prevede la ricerca di tutti i parametri, ma tutti quelli ricercati contribuiscono alla classificazione</w:t>
      </w:r>
    </w:p>
    <w:p w14:paraId="000001E3" w14:textId="77777777" w:rsidR="00C94183" w:rsidRPr="00530A99" w:rsidRDefault="00CE2658" w:rsidP="00530A99">
      <w:pPr>
        <w:pStyle w:val="Paragrafoelenco"/>
        <w:numPr>
          <w:ilvl w:val="0"/>
          <w:numId w:val="34"/>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Puglia.</w:t>
      </w:r>
      <w:r w:rsidRPr="00530A99">
        <w:rPr>
          <w:rFonts w:asciiTheme="minorHAnsi" w:hAnsiTheme="minorHAnsi" w:cstheme="minorHAnsi"/>
          <w:color w:val="000000"/>
          <w:sz w:val="20"/>
          <w:szCs w:val="20"/>
        </w:rPr>
        <w:t xml:space="preserve"> Nel sessennio 2016-2021, i dati derivanti da campagne specifiche (Fitosanitari, PFAS) non sono stati utilizzati per la classificazione. Gli stessi saranno utilizzati a tal fine nel sessennio 2022-2027.</w:t>
      </w:r>
    </w:p>
    <w:p w14:paraId="000001E4" w14:textId="77777777" w:rsidR="00C94183" w:rsidRPr="00530A99" w:rsidRDefault="00CE2658" w:rsidP="00530A99">
      <w:pPr>
        <w:pStyle w:val="Paragrafoelenco"/>
        <w:numPr>
          <w:ilvl w:val="0"/>
          <w:numId w:val="34"/>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Sicilia.</w:t>
      </w:r>
      <w:r w:rsidRPr="00530A99">
        <w:rPr>
          <w:rFonts w:asciiTheme="minorHAnsi" w:hAnsiTheme="minorHAnsi" w:cstheme="minorHAnsi"/>
          <w:color w:val="000000"/>
          <w:sz w:val="20"/>
          <w:szCs w:val="20"/>
        </w:rPr>
        <w:t xml:space="preserve"> Non si effettua nessuna comparazione</w:t>
      </w:r>
    </w:p>
    <w:p w14:paraId="000001E5" w14:textId="77777777" w:rsidR="00C94183" w:rsidRPr="00530A99" w:rsidRDefault="00CE2658" w:rsidP="00530A99">
      <w:pPr>
        <w:pStyle w:val="Paragrafoelenco"/>
        <w:numPr>
          <w:ilvl w:val="0"/>
          <w:numId w:val="34"/>
        </w:numPr>
        <w:pBdr>
          <w:top w:val="nil"/>
          <w:left w:val="nil"/>
          <w:bottom w:val="nil"/>
          <w:right w:val="nil"/>
          <w:between w:val="nil"/>
        </w:pBdr>
        <w:ind w:leftChars="0" w:firstLineChars="0"/>
        <w:rPr>
          <w:rFonts w:asciiTheme="minorHAnsi" w:hAnsiTheme="minorHAnsi" w:cstheme="minorHAnsi"/>
          <w:b/>
          <w:color w:val="000000"/>
          <w:sz w:val="20"/>
          <w:szCs w:val="20"/>
        </w:rPr>
      </w:pPr>
      <w:r w:rsidRPr="00530A99">
        <w:rPr>
          <w:rFonts w:asciiTheme="minorHAnsi" w:hAnsiTheme="minorHAnsi" w:cstheme="minorHAnsi"/>
          <w:b/>
          <w:color w:val="000000"/>
          <w:sz w:val="20"/>
          <w:szCs w:val="20"/>
        </w:rPr>
        <w:t>Sardegna.</w:t>
      </w:r>
      <w:r w:rsidRPr="00530A99">
        <w:rPr>
          <w:rFonts w:asciiTheme="minorHAnsi" w:hAnsiTheme="minorHAnsi" w:cstheme="minorHAnsi"/>
          <w:color w:val="000000"/>
          <w:sz w:val="20"/>
          <w:szCs w:val="20"/>
        </w:rPr>
        <w:t xml:space="preserve"> SI (il dato del C.I. monitorato è utilizzato esclusivamente per classificare lo stesso C.I. e per classificare i C.I non monitorati che fanno parte dello stesso gruppo qualora abbiano le stesse pressioni)</w:t>
      </w:r>
    </w:p>
    <w:p w14:paraId="000001E6" w14:textId="77777777" w:rsidR="00C94183" w:rsidRPr="00530A99" w:rsidRDefault="00C94183" w:rsidP="00530A99">
      <w:pPr>
        <w:rPr>
          <w:rFonts w:asciiTheme="minorHAnsi" w:hAnsiTheme="minorHAnsi" w:cstheme="minorHAnsi"/>
          <w:b/>
          <w:sz w:val="20"/>
          <w:szCs w:val="20"/>
        </w:rPr>
      </w:pPr>
    </w:p>
    <w:tbl>
      <w:tblPr>
        <w:tblStyle w:val="af8"/>
        <w:tblW w:w="142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13855"/>
      </w:tblGrid>
      <w:tr w:rsidR="00C94183" w14:paraId="26BC09D4" w14:textId="77777777">
        <w:tc>
          <w:tcPr>
            <w:tcW w:w="421" w:type="dxa"/>
            <w:tcBorders>
              <w:top w:val="nil"/>
              <w:left w:val="nil"/>
              <w:bottom w:val="nil"/>
              <w:right w:val="single" w:sz="4" w:space="0" w:color="000000"/>
            </w:tcBorders>
            <w:vAlign w:val="center"/>
          </w:tcPr>
          <w:p w14:paraId="000001E7" w14:textId="77777777" w:rsidR="00C94183" w:rsidRDefault="00CE2658">
            <w:pPr>
              <w:jc w:val="center"/>
              <w:rPr>
                <w:b/>
              </w:rPr>
            </w:pPr>
            <w:r>
              <w:rPr>
                <w:b/>
              </w:rPr>
              <w:t>2</w:t>
            </w:r>
          </w:p>
        </w:tc>
        <w:tc>
          <w:tcPr>
            <w:tcW w:w="13856" w:type="dxa"/>
            <w:tcBorders>
              <w:left w:val="single" w:sz="4" w:space="0" w:color="000000"/>
            </w:tcBorders>
          </w:tcPr>
          <w:p w14:paraId="000001E8" w14:textId="77777777" w:rsidR="00C94183" w:rsidRDefault="00CE2658">
            <w:pPr>
              <w:pStyle w:val="Titolo2"/>
              <w:outlineLvl w:val="1"/>
              <w:rPr>
                <w:rFonts w:ascii="Calibri" w:eastAsia="Calibri" w:hAnsi="Calibri" w:cs="Calibri"/>
                <w:b/>
                <w:sz w:val="20"/>
                <w:szCs w:val="20"/>
              </w:rPr>
            </w:pPr>
            <w:r>
              <w:rPr>
                <w:rFonts w:ascii="Calibri" w:eastAsia="Calibri" w:hAnsi="Calibri" w:cs="Calibri"/>
                <w:b/>
                <w:sz w:val="20"/>
                <w:szCs w:val="20"/>
              </w:rPr>
              <w:t>Paragrafo 1.6 Interpretazione dei dati di monitoraggio FIUMI (MLG 116/14 da Pag. 21)</w:t>
            </w:r>
          </w:p>
          <w:p w14:paraId="000001E9" w14:textId="77777777" w:rsidR="00C94183" w:rsidRDefault="00CE2658">
            <w:pPr>
              <w:pBdr>
                <w:top w:val="single" w:sz="24" w:space="0" w:color="DEEBF6"/>
                <w:left w:val="single" w:sz="24" w:space="0" w:color="DEEBF6"/>
                <w:bottom w:val="single" w:sz="24" w:space="0" w:color="DEEBF6"/>
                <w:right w:val="single" w:sz="24" w:space="0" w:color="DEEBF6"/>
              </w:pBdr>
              <w:shd w:val="clear" w:color="auto" w:fill="DEEBF6"/>
              <w:jc w:val="both"/>
              <w:rPr>
                <w:b/>
                <w:smallCaps/>
                <w:sz w:val="20"/>
                <w:szCs w:val="20"/>
              </w:rPr>
            </w:pPr>
            <w:r>
              <w:rPr>
                <w:b/>
                <w:smallCaps/>
                <w:sz w:val="20"/>
                <w:szCs w:val="20"/>
              </w:rPr>
              <w:t>PARAGRAFO 2.6 INTERPRETAZIONE DEI DATI DI MONITORAGGIO LAGHI (MLG 116/14 DA PAG. 36)</w:t>
            </w:r>
          </w:p>
          <w:p w14:paraId="000001EA" w14:textId="77777777" w:rsidR="00C94183" w:rsidRDefault="00CE2658">
            <w:pPr>
              <w:spacing w:before="120"/>
              <w:ind w:left="357"/>
              <w:jc w:val="both"/>
              <w:rPr>
                <w:sz w:val="20"/>
                <w:szCs w:val="20"/>
              </w:rPr>
            </w:pPr>
            <w:r>
              <w:rPr>
                <w:sz w:val="20"/>
                <w:szCs w:val="20"/>
              </w:rPr>
              <w:t>Inserire le modalità di utilizzo dei risultati ottenuti da campagne di monitoraggio parziali, in quanto eseguite in un numero limitato di stazioni della rete per ragioni contingenti diverse (per esempio sostanze chimiche che richiedono strumentazione particolare con conseguente limite dei carichi laboratoristici sostenibili).</w:t>
            </w:r>
          </w:p>
        </w:tc>
      </w:tr>
    </w:tbl>
    <w:p w14:paraId="000001EB" w14:textId="77777777" w:rsidR="00C94183" w:rsidRDefault="00C94183">
      <w:pPr>
        <w:rPr>
          <w:sz w:val="20"/>
          <w:szCs w:val="20"/>
        </w:rPr>
      </w:pPr>
    </w:p>
    <w:tbl>
      <w:tblPr>
        <w:tblStyle w:val="af9"/>
        <w:tblW w:w="14287" w:type="dxa"/>
        <w:tblInd w:w="0" w:type="dxa"/>
        <w:tblBorders>
          <w:top w:val="single" w:sz="4" w:space="0" w:color="000000"/>
          <w:bottom w:val="single" w:sz="4" w:space="0" w:color="000000"/>
        </w:tblBorders>
        <w:tblLayout w:type="fixed"/>
        <w:tblLook w:val="0400" w:firstRow="0" w:lastRow="0" w:firstColumn="0" w:lastColumn="0" w:noHBand="0" w:noVBand="1"/>
      </w:tblPr>
      <w:tblGrid>
        <w:gridCol w:w="508"/>
        <w:gridCol w:w="2815"/>
        <w:gridCol w:w="10964"/>
      </w:tblGrid>
      <w:tr w:rsidR="00C94183" w14:paraId="16D1D03A" w14:textId="77777777">
        <w:trPr>
          <w:trHeight w:val="712"/>
        </w:trPr>
        <w:tc>
          <w:tcPr>
            <w:tcW w:w="508" w:type="dxa"/>
            <w:tcBorders>
              <w:top w:val="nil"/>
              <w:bottom w:val="nil"/>
            </w:tcBorders>
            <w:vAlign w:val="center"/>
          </w:tcPr>
          <w:p w14:paraId="000001EC" w14:textId="77777777" w:rsidR="00C94183" w:rsidRDefault="00CE2658">
            <w:pPr>
              <w:spacing w:after="0" w:line="240" w:lineRule="auto"/>
              <w:jc w:val="center"/>
              <w:rPr>
                <w:b/>
                <w:color w:val="000000"/>
                <w:sz w:val="20"/>
                <w:szCs w:val="20"/>
              </w:rPr>
            </w:pPr>
            <w:r>
              <w:rPr>
                <w:b/>
                <w:color w:val="000000"/>
                <w:sz w:val="20"/>
                <w:szCs w:val="20"/>
              </w:rPr>
              <w:t>A</w:t>
            </w:r>
          </w:p>
        </w:tc>
        <w:tc>
          <w:tcPr>
            <w:tcW w:w="2815" w:type="dxa"/>
            <w:tcBorders>
              <w:bottom w:val="single" w:sz="4" w:space="0" w:color="000000"/>
            </w:tcBorders>
            <w:shd w:val="clear" w:color="auto" w:fill="auto"/>
            <w:vAlign w:val="center"/>
          </w:tcPr>
          <w:p w14:paraId="000001ED" w14:textId="77777777" w:rsidR="00C94183" w:rsidRDefault="00CE2658">
            <w:pPr>
              <w:spacing w:after="0" w:line="240" w:lineRule="auto"/>
              <w:jc w:val="center"/>
              <w:rPr>
                <w:b/>
                <w:color w:val="000000"/>
                <w:sz w:val="20"/>
                <w:szCs w:val="20"/>
              </w:rPr>
            </w:pPr>
            <w:r>
              <w:rPr>
                <w:b/>
                <w:color w:val="000000"/>
                <w:sz w:val="20"/>
                <w:szCs w:val="20"/>
              </w:rPr>
              <w:t xml:space="preserve">Commenti, considerazioni </w:t>
            </w:r>
          </w:p>
          <w:p w14:paraId="000001EE" w14:textId="77777777" w:rsidR="00C94183" w:rsidRDefault="00CE2658">
            <w:pPr>
              <w:spacing w:after="0" w:line="240" w:lineRule="auto"/>
              <w:jc w:val="center"/>
              <w:rPr>
                <w:b/>
                <w:color w:val="000000"/>
                <w:sz w:val="20"/>
                <w:szCs w:val="20"/>
              </w:rPr>
            </w:pPr>
            <w:r>
              <w:rPr>
                <w:b/>
                <w:color w:val="000000"/>
                <w:sz w:val="20"/>
                <w:szCs w:val="20"/>
              </w:rPr>
              <w:t>Domanda 22. Campagne ridotte</w:t>
            </w:r>
          </w:p>
        </w:tc>
        <w:tc>
          <w:tcPr>
            <w:tcW w:w="10964" w:type="dxa"/>
            <w:tcBorders>
              <w:bottom w:val="single" w:sz="4" w:space="0" w:color="000000"/>
            </w:tcBorders>
            <w:shd w:val="clear" w:color="auto" w:fill="auto"/>
            <w:vAlign w:val="center"/>
          </w:tcPr>
          <w:p w14:paraId="000001EF" w14:textId="77777777" w:rsidR="00C94183" w:rsidRDefault="00CE2658" w:rsidP="00530A99">
            <w:pPr>
              <w:numPr>
                <w:ilvl w:val="0"/>
                <w:numId w:val="22"/>
              </w:numPr>
              <w:pBdr>
                <w:top w:val="nil"/>
                <w:left w:val="nil"/>
                <w:bottom w:val="nil"/>
                <w:right w:val="nil"/>
                <w:between w:val="nil"/>
              </w:pBdr>
              <w:spacing w:after="0" w:line="240" w:lineRule="auto"/>
              <w:jc w:val="both"/>
              <w:rPr>
                <w:color w:val="000000"/>
                <w:sz w:val="20"/>
                <w:szCs w:val="20"/>
              </w:rPr>
            </w:pPr>
            <w:r>
              <w:rPr>
                <w:color w:val="000000"/>
                <w:sz w:val="20"/>
                <w:szCs w:val="20"/>
              </w:rPr>
              <w:t>Inserire le modalità di utilizzo dei risultati ottenuti da campagne di monitoraggio parziali, in quanto eseguite in un numero limitato di stazioni della rete per ragioni contingenti diverse (per esempio sostanze chimiche che richiedono strumentazione particolare con conseguente limite dei carichi laboratoristici sostenibili).</w:t>
            </w:r>
          </w:p>
        </w:tc>
      </w:tr>
      <w:tr w:rsidR="00C94183" w14:paraId="21C01245" w14:textId="77777777">
        <w:trPr>
          <w:trHeight w:val="712"/>
        </w:trPr>
        <w:tc>
          <w:tcPr>
            <w:tcW w:w="508" w:type="dxa"/>
            <w:tcBorders>
              <w:top w:val="nil"/>
              <w:bottom w:val="nil"/>
            </w:tcBorders>
            <w:vAlign w:val="center"/>
          </w:tcPr>
          <w:p w14:paraId="000001F0" w14:textId="77777777" w:rsidR="00C94183" w:rsidRDefault="00CE2658">
            <w:pPr>
              <w:spacing w:after="0" w:line="240" w:lineRule="auto"/>
              <w:jc w:val="center"/>
              <w:rPr>
                <w:b/>
                <w:color w:val="000000"/>
                <w:sz w:val="20"/>
                <w:szCs w:val="20"/>
              </w:rPr>
            </w:pPr>
            <w:sdt>
              <w:sdtPr>
                <w:tag w:val="goog_rdk_12"/>
                <w:id w:val="341525083"/>
              </w:sdtPr>
              <w:sdtContent/>
            </w:sdt>
            <w:r>
              <w:rPr>
                <w:b/>
                <w:color w:val="000000"/>
                <w:sz w:val="20"/>
                <w:szCs w:val="20"/>
              </w:rPr>
              <w:t>B</w:t>
            </w:r>
          </w:p>
        </w:tc>
        <w:tc>
          <w:tcPr>
            <w:tcW w:w="2815" w:type="dxa"/>
            <w:tcBorders>
              <w:top w:val="single" w:sz="4" w:space="0" w:color="000000"/>
              <w:bottom w:val="single" w:sz="4" w:space="0" w:color="000000"/>
            </w:tcBorders>
            <w:shd w:val="clear" w:color="auto" w:fill="auto"/>
            <w:vAlign w:val="center"/>
          </w:tcPr>
          <w:p w14:paraId="000001F1" w14:textId="77777777" w:rsidR="00C94183" w:rsidRDefault="00CE2658">
            <w:pPr>
              <w:spacing w:after="0" w:line="240" w:lineRule="auto"/>
              <w:jc w:val="center"/>
              <w:rPr>
                <w:b/>
                <w:color w:val="000000"/>
                <w:sz w:val="20"/>
                <w:szCs w:val="20"/>
              </w:rPr>
            </w:pPr>
            <w:sdt>
              <w:sdtPr>
                <w:tag w:val="goog_rdk_13"/>
                <w:id w:val="-1187052444"/>
              </w:sdtPr>
              <w:sdtContent/>
            </w:sdt>
            <w:sdt>
              <w:sdtPr>
                <w:tag w:val="goog_rdk_14"/>
                <w:id w:val="-1174260121"/>
              </w:sdtPr>
              <w:sdtContent/>
            </w:sdt>
            <w:sdt>
              <w:sdtPr>
                <w:tag w:val="goog_rdk_15"/>
                <w:id w:val="1632597338"/>
              </w:sdtPr>
              <w:sdtContent/>
            </w:sdt>
            <w:sdt>
              <w:sdtPr>
                <w:tag w:val="goog_rdk_16"/>
                <w:id w:val="1722395952"/>
              </w:sdtPr>
              <w:sdtContent/>
            </w:sdt>
            <w:sdt>
              <w:sdtPr>
                <w:tag w:val="goog_rdk_17"/>
                <w:id w:val="1767969240"/>
              </w:sdtPr>
              <w:sdtContent/>
            </w:sdt>
            <w:sdt>
              <w:sdtPr>
                <w:tag w:val="goog_rdk_18"/>
                <w:id w:val="-791667056"/>
              </w:sdtPr>
              <w:sdtContent/>
            </w:sdt>
            <w:sdt>
              <w:sdtPr>
                <w:tag w:val="goog_rdk_19"/>
                <w:id w:val="-1095860476"/>
              </w:sdtPr>
              <w:sdtContent/>
            </w:sdt>
            <w:sdt>
              <w:sdtPr>
                <w:tag w:val="goog_rdk_20"/>
                <w:id w:val="575402668"/>
              </w:sdtPr>
              <w:sdtContent/>
            </w:sdt>
            <w:sdt>
              <w:sdtPr>
                <w:tag w:val="goog_rdk_21"/>
                <w:id w:val="318695194"/>
              </w:sdtPr>
              <w:sdtContent/>
            </w:sdt>
            <w:r>
              <w:rPr>
                <w:b/>
                <w:color w:val="000000"/>
                <w:sz w:val="20"/>
                <w:szCs w:val="20"/>
              </w:rPr>
              <w:t>PROPOSTE E DECISIONI</w:t>
            </w:r>
          </w:p>
        </w:tc>
        <w:tc>
          <w:tcPr>
            <w:tcW w:w="10964" w:type="dxa"/>
            <w:tcBorders>
              <w:top w:val="single" w:sz="4" w:space="0" w:color="000000"/>
              <w:bottom w:val="single" w:sz="4" w:space="0" w:color="000000"/>
            </w:tcBorders>
            <w:shd w:val="clear" w:color="auto" w:fill="auto"/>
            <w:vAlign w:val="center"/>
          </w:tcPr>
          <w:p w14:paraId="000001F2" w14:textId="77777777" w:rsidR="00C94183" w:rsidRDefault="00CE2658">
            <w:pPr>
              <w:pBdr>
                <w:top w:val="nil"/>
                <w:left w:val="nil"/>
                <w:bottom w:val="nil"/>
                <w:right w:val="nil"/>
                <w:between w:val="nil"/>
              </w:pBdr>
              <w:spacing w:after="0" w:line="240" w:lineRule="auto"/>
              <w:jc w:val="both"/>
              <w:rPr>
                <w:sz w:val="20"/>
                <w:szCs w:val="20"/>
              </w:rPr>
            </w:pPr>
            <w:r>
              <w:rPr>
                <w:sz w:val="20"/>
                <w:szCs w:val="20"/>
              </w:rPr>
              <w:t>7 Si utilizzano per le sole stazioni nelle quali avviene il monitoraggio più eventuali stazioni facenti parte del raggruppamento (che altro possiamo dire?)</w:t>
            </w:r>
          </w:p>
          <w:p w14:paraId="000001F3" w14:textId="77777777" w:rsidR="00C94183" w:rsidRDefault="00C94183">
            <w:pPr>
              <w:pBdr>
                <w:top w:val="nil"/>
                <w:left w:val="nil"/>
                <w:bottom w:val="nil"/>
                <w:right w:val="nil"/>
                <w:between w:val="nil"/>
              </w:pBdr>
              <w:spacing w:after="0" w:line="240" w:lineRule="auto"/>
              <w:jc w:val="both"/>
              <w:rPr>
                <w:sz w:val="20"/>
                <w:szCs w:val="20"/>
              </w:rPr>
            </w:pPr>
          </w:p>
          <w:p w14:paraId="000001F4" w14:textId="77777777" w:rsidR="00C94183" w:rsidRDefault="00CE2658">
            <w:pPr>
              <w:pBdr>
                <w:top w:val="nil"/>
                <w:left w:val="nil"/>
                <w:bottom w:val="nil"/>
                <w:right w:val="nil"/>
                <w:between w:val="nil"/>
              </w:pBdr>
              <w:spacing w:after="0" w:line="240" w:lineRule="auto"/>
              <w:jc w:val="both"/>
              <w:rPr>
                <w:sz w:val="20"/>
                <w:szCs w:val="20"/>
              </w:rPr>
            </w:pPr>
            <w:r>
              <w:rPr>
                <w:sz w:val="20"/>
                <w:szCs w:val="20"/>
              </w:rPr>
              <w:t>Proposta: Monitorare a rotazione nel triennio /sessennio le sostanze nelle stazioni esterne alla sottorete (in base a analisi pressioni) in modo da poter utilizzare il dato nella classificazione seppure a frequenza ridotta. Si considerano validi ai fini della classificazione anche monitoraggi di rotazione effettuati per un solo anno e nel caso di superamento può essere sostenuta da una evntuale positività di monte e/o valle</w:t>
            </w:r>
          </w:p>
          <w:p w14:paraId="000001F5" w14:textId="77777777" w:rsidR="00C94183" w:rsidRDefault="00CE2658">
            <w:pPr>
              <w:pBdr>
                <w:top w:val="nil"/>
                <w:left w:val="nil"/>
                <w:bottom w:val="nil"/>
                <w:right w:val="nil"/>
                <w:between w:val="nil"/>
              </w:pBdr>
              <w:spacing w:after="0" w:line="240" w:lineRule="auto"/>
              <w:jc w:val="both"/>
              <w:rPr>
                <w:color w:val="FF0000"/>
                <w:sz w:val="20"/>
                <w:szCs w:val="20"/>
              </w:rPr>
            </w:pPr>
            <w:r>
              <w:rPr>
                <w:sz w:val="20"/>
                <w:szCs w:val="20"/>
              </w:rPr>
              <w:t xml:space="preserve">Es: una stazione intermedia di un'asta fluviale in cui PFOS presente a monte e a valle e risulti positivo nell'anno monitorato. Il monitoraggio diretto in almeno un anno supporta una attribuzione di non buono (che diversamente sarebbe forzata come puro giudizio esperto) </w:t>
            </w:r>
            <w:r>
              <w:rPr>
                <w:color w:val="FF0000"/>
                <w:sz w:val="20"/>
                <w:szCs w:val="20"/>
              </w:rPr>
              <w:t>Confidenza bassa?</w:t>
            </w:r>
          </w:p>
          <w:p w14:paraId="000001F6" w14:textId="77777777" w:rsidR="00C94183" w:rsidRDefault="00CE2658">
            <w:pPr>
              <w:pBdr>
                <w:top w:val="nil"/>
                <w:left w:val="nil"/>
                <w:bottom w:val="nil"/>
                <w:right w:val="nil"/>
                <w:between w:val="nil"/>
              </w:pBdr>
              <w:spacing w:after="0" w:line="240" w:lineRule="auto"/>
              <w:jc w:val="both"/>
              <w:rPr>
                <w:rFonts w:ascii="Roboto" w:eastAsia="Roboto" w:hAnsi="Roboto" w:cs="Roboto"/>
                <w:color w:val="444746"/>
                <w:sz w:val="21"/>
                <w:szCs w:val="21"/>
              </w:rPr>
            </w:pPr>
            <w:r>
              <w:rPr>
                <w:sz w:val="20"/>
                <w:szCs w:val="20"/>
              </w:rPr>
              <w:t>NOTA a fronte di un superamento nell'anno indagato (in determinate condizioni come presenza di pressioni e presenza della sostanza nelle stazioni limitrofe del bacino) si può ritenere valido ai fini della classificazione. In base al fatto che vince il peggiore: non è necessario giustificare, l'attribuzione è automatica (se appunto ritenuto ragionevolmente affidabile il risultato nelle condizioni sopra descritte)</w:t>
            </w:r>
          </w:p>
        </w:tc>
      </w:tr>
    </w:tbl>
    <w:p w14:paraId="000001F7" w14:textId="77777777" w:rsidR="00C94183" w:rsidRDefault="00C94183"/>
    <w:p w14:paraId="000001F8" w14:textId="77777777" w:rsidR="00C94183" w:rsidRDefault="00C94183"/>
    <w:p w14:paraId="000001F9" w14:textId="77777777" w:rsidR="00C94183" w:rsidRDefault="00C94183"/>
    <w:p w14:paraId="000001FA" w14:textId="77777777" w:rsidR="00C94183" w:rsidRDefault="00C94183"/>
    <w:p w14:paraId="000001FB" w14:textId="77777777" w:rsidR="00C94183" w:rsidRDefault="00C94183"/>
    <w:p w14:paraId="26FFDC3B" w14:textId="77777777" w:rsidR="00530A99" w:rsidRDefault="00530A99"/>
    <w:p w14:paraId="40B0812D" w14:textId="77777777" w:rsidR="00530A99" w:rsidRDefault="00530A99"/>
    <w:p w14:paraId="000001FC" w14:textId="77777777" w:rsidR="00C94183" w:rsidRDefault="00C94183"/>
    <w:p w14:paraId="000001FD" w14:textId="77777777" w:rsidR="00C94183" w:rsidRDefault="00CE2658">
      <w:pPr>
        <w:pStyle w:val="Titolo2"/>
        <w:shd w:val="clear" w:color="auto" w:fill="FFE7FF"/>
        <w:jc w:val="center"/>
        <w:rPr>
          <w:rFonts w:ascii="Calibri" w:eastAsia="Calibri" w:hAnsi="Calibri" w:cs="Calibri"/>
          <w:b/>
          <w:color w:val="4472C4"/>
        </w:rPr>
      </w:pPr>
      <w:r>
        <w:rPr>
          <w:rFonts w:ascii="Calibri" w:eastAsia="Calibri" w:hAnsi="Calibri" w:cs="Calibri"/>
          <w:b/>
          <w:color w:val="4472C4"/>
        </w:rPr>
        <w:t>Domanda 66. LOQ per confronto SQA</w:t>
      </w:r>
    </w:p>
    <w:p w14:paraId="000001FE" w14:textId="77777777" w:rsidR="00C94183" w:rsidRDefault="00CE2658">
      <w:pPr>
        <w:spacing w:after="0"/>
        <w:rPr>
          <w:b/>
          <w:i/>
          <w:color w:val="4472C4"/>
          <w:sz w:val="20"/>
          <w:szCs w:val="20"/>
        </w:rPr>
      </w:pPr>
      <w:r>
        <w:rPr>
          <w:b/>
          <w:i/>
          <w:color w:val="4472C4"/>
          <w:sz w:val="20"/>
          <w:szCs w:val="20"/>
        </w:rPr>
        <w:t xml:space="preserve">Ai fini della classificazione degli elementi specifici di tab. 1B del D.Lgs.172/2015, la classe di buono è attribuita per confronto con il LOQ strumentale o con LOQ pari al 30% del SQA </w:t>
      </w:r>
    </w:p>
    <w:tbl>
      <w:tblPr>
        <w:tblStyle w:val="afa"/>
        <w:tblW w:w="142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1"/>
        <w:gridCol w:w="7336"/>
      </w:tblGrid>
      <w:tr w:rsidR="00C94183" w14:paraId="4D57E4D1" w14:textId="77777777">
        <w:trPr>
          <w:trHeight w:val="239"/>
        </w:trPr>
        <w:tc>
          <w:tcPr>
            <w:tcW w:w="6941" w:type="dxa"/>
            <w:shd w:val="clear" w:color="auto" w:fill="auto"/>
            <w:vAlign w:val="center"/>
          </w:tcPr>
          <w:p w14:paraId="000001FF" w14:textId="77777777" w:rsidR="00C94183" w:rsidRDefault="00CE2658">
            <w:pPr>
              <w:spacing w:after="0" w:line="240" w:lineRule="auto"/>
              <w:jc w:val="center"/>
              <w:rPr>
                <w:color w:val="000000"/>
                <w:sz w:val="20"/>
                <w:szCs w:val="20"/>
              </w:rPr>
            </w:pPr>
            <w:r>
              <w:rPr>
                <w:color w:val="000000"/>
                <w:sz w:val="20"/>
                <w:szCs w:val="20"/>
              </w:rPr>
              <w:t>11/20 LOQ strumentale</w:t>
            </w:r>
          </w:p>
        </w:tc>
        <w:tc>
          <w:tcPr>
            <w:tcW w:w="7336" w:type="dxa"/>
            <w:shd w:val="clear" w:color="auto" w:fill="auto"/>
            <w:vAlign w:val="center"/>
          </w:tcPr>
          <w:p w14:paraId="00000200" w14:textId="77777777" w:rsidR="00C94183" w:rsidRDefault="00CE2658">
            <w:pPr>
              <w:spacing w:after="0" w:line="240" w:lineRule="auto"/>
              <w:jc w:val="center"/>
              <w:rPr>
                <w:color w:val="000000"/>
                <w:sz w:val="20"/>
                <w:szCs w:val="20"/>
              </w:rPr>
            </w:pPr>
            <w:r>
              <w:rPr>
                <w:color w:val="000000"/>
                <w:sz w:val="20"/>
                <w:szCs w:val="20"/>
              </w:rPr>
              <w:t>6/20 LOQ pari al 30% del SQA</w:t>
            </w:r>
          </w:p>
        </w:tc>
      </w:tr>
    </w:tbl>
    <w:p w14:paraId="00000201" w14:textId="77777777" w:rsidR="00C94183" w:rsidRDefault="00CE2658" w:rsidP="00530A99">
      <w:pPr>
        <w:numPr>
          <w:ilvl w:val="0"/>
          <w:numId w:val="6"/>
        </w:numPr>
        <w:pBdr>
          <w:top w:val="nil"/>
          <w:left w:val="nil"/>
          <w:bottom w:val="nil"/>
          <w:right w:val="nil"/>
          <w:between w:val="nil"/>
        </w:pBdr>
        <w:spacing w:before="120" w:after="0"/>
        <w:ind w:left="714" w:hanging="357"/>
        <w:jc w:val="both"/>
        <w:rPr>
          <w:color w:val="000000"/>
          <w:sz w:val="20"/>
          <w:szCs w:val="20"/>
        </w:rPr>
      </w:pPr>
      <w:r>
        <w:rPr>
          <w:b/>
          <w:color w:val="000000"/>
          <w:sz w:val="20"/>
          <w:szCs w:val="20"/>
        </w:rPr>
        <w:t>Piemonte.</w:t>
      </w:r>
      <w:r>
        <w:rPr>
          <w:color w:val="000000"/>
          <w:sz w:val="20"/>
          <w:szCs w:val="20"/>
        </w:rPr>
        <w:t xml:space="preserve"> LOQ pari al 30% del SQA nella maggior parte dei casi; per alcuni parametri LOQ strumentale</w:t>
      </w:r>
    </w:p>
    <w:p w14:paraId="00000202" w14:textId="77777777" w:rsidR="00C94183" w:rsidRDefault="00CE2658" w:rsidP="00530A99">
      <w:pPr>
        <w:numPr>
          <w:ilvl w:val="0"/>
          <w:numId w:val="6"/>
        </w:numPr>
        <w:pBdr>
          <w:top w:val="nil"/>
          <w:left w:val="nil"/>
          <w:bottom w:val="nil"/>
          <w:right w:val="nil"/>
          <w:between w:val="nil"/>
        </w:pBdr>
        <w:spacing w:after="0"/>
        <w:jc w:val="both"/>
        <w:rPr>
          <w:color w:val="000000"/>
          <w:sz w:val="20"/>
          <w:szCs w:val="20"/>
        </w:rPr>
      </w:pPr>
      <w:r>
        <w:rPr>
          <w:b/>
          <w:color w:val="000000"/>
          <w:sz w:val="20"/>
          <w:szCs w:val="20"/>
        </w:rPr>
        <w:t>Lombardia.</w:t>
      </w:r>
      <w:r>
        <w:rPr>
          <w:color w:val="000000"/>
          <w:sz w:val="20"/>
          <w:szCs w:val="20"/>
        </w:rPr>
        <w:t xml:space="preserve"> Classificazione 14-19 con LOQ strumentale; nel sessennio 20-25 si seguiranno le indicazioni ISPRA (Nota metodologia del Distretto Alpi Orientali del dicembre 2017, integrata da indicazioni ISPRA)</w:t>
      </w:r>
    </w:p>
    <w:p w14:paraId="00000203" w14:textId="77777777" w:rsidR="00C94183" w:rsidRDefault="00CE2658" w:rsidP="00530A99">
      <w:pPr>
        <w:numPr>
          <w:ilvl w:val="0"/>
          <w:numId w:val="6"/>
        </w:numPr>
        <w:pBdr>
          <w:top w:val="nil"/>
          <w:left w:val="nil"/>
          <w:bottom w:val="nil"/>
          <w:right w:val="nil"/>
          <w:between w:val="nil"/>
        </w:pBdr>
        <w:spacing w:after="0"/>
        <w:jc w:val="both"/>
        <w:rPr>
          <w:color w:val="000000"/>
          <w:sz w:val="20"/>
          <w:szCs w:val="20"/>
        </w:rPr>
      </w:pPr>
      <w:r>
        <w:rPr>
          <w:b/>
          <w:color w:val="000000"/>
          <w:sz w:val="20"/>
          <w:szCs w:val="20"/>
        </w:rPr>
        <w:t>P.A. Trento.</w:t>
      </w:r>
      <w:r>
        <w:rPr>
          <w:color w:val="000000"/>
          <w:sz w:val="20"/>
          <w:szCs w:val="20"/>
        </w:rPr>
        <w:t xml:space="preserve"> Nota metodologia del Distretto Alpi Orientali del dicembre 2017, integrata da indicazioni ISPRA</w:t>
      </w:r>
    </w:p>
    <w:p w14:paraId="00000204" w14:textId="77777777" w:rsidR="00C94183" w:rsidRDefault="00C94183">
      <w:pPr>
        <w:spacing w:after="0"/>
        <w:rPr>
          <w:sz w:val="20"/>
          <w:szCs w:val="20"/>
        </w:rPr>
      </w:pPr>
    </w:p>
    <w:tbl>
      <w:tblPr>
        <w:tblStyle w:val="afb"/>
        <w:tblW w:w="1427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21"/>
        <w:gridCol w:w="1847"/>
        <w:gridCol w:w="12009"/>
      </w:tblGrid>
      <w:tr w:rsidR="00C94183" w14:paraId="3FF2162B" w14:textId="77777777">
        <w:tc>
          <w:tcPr>
            <w:tcW w:w="421" w:type="dxa"/>
            <w:tcBorders>
              <w:right w:val="single" w:sz="4" w:space="0" w:color="000000"/>
            </w:tcBorders>
            <w:vAlign w:val="center"/>
          </w:tcPr>
          <w:p w14:paraId="00000205" w14:textId="77777777" w:rsidR="00C94183" w:rsidRDefault="00CE2658">
            <w:pPr>
              <w:jc w:val="center"/>
              <w:rPr>
                <w:b/>
                <w:color w:val="000000"/>
                <w:sz w:val="20"/>
                <w:szCs w:val="20"/>
              </w:rPr>
            </w:pPr>
            <w:r>
              <w:rPr>
                <w:b/>
                <w:color w:val="000000"/>
                <w:sz w:val="20"/>
                <w:szCs w:val="20"/>
              </w:rPr>
              <w:t>1</w:t>
            </w:r>
          </w:p>
        </w:tc>
        <w:tc>
          <w:tcPr>
            <w:tcW w:w="1847" w:type="dxa"/>
            <w:tcBorders>
              <w:top w:val="single" w:sz="4" w:space="0" w:color="000000"/>
              <w:left w:val="single" w:sz="4" w:space="0" w:color="000000"/>
              <w:bottom w:val="single" w:sz="4" w:space="0" w:color="000000"/>
              <w:right w:val="single" w:sz="4" w:space="0" w:color="000000"/>
            </w:tcBorders>
            <w:vAlign w:val="center"/>
          </w:tcPr>
          <w:p w14:paraId="00000206" w14:textId="77777777" w:rsidR="00C94183" w:rsidRDefault="00CE2658">
            <w:pPr>
              <w:rPr>
                <w:b/>
                <w:color w:val="000000"/>
                <w:sz w:val="20"/>
                <w:szCs w:val="20"/>
              </w:rPr>
            </w:pPr>
            <w:r>
              <w:rPr>
                <w:b/>
                <w:color w:val="000000"/>
                <w:sz w:val="20"/>
                <w:szCs w:val="20"/>
              </w:rPr>
              <w:t xml:space="preserve">D.LGS. 172/2015 </w:t>
            </w:r>
          </w:p>
          <w:p w14:paraId="00000207" w14:textId="77777777" w:rsidR="00C94183" w:rsidRDefault="00CE2658">
            <w:pPr>
              <w:rPr>
                <w:sz w:val="20"/>
                <w:szCs w:val="20"/>
              </w:rPr>
            </w:pPr>
            <w:r>
              <w:rPr>
                <w:b/>
                <w:color w:val="000000"/>
                <w:sz w:val="20"/>
                <w:szCs w:val="20"/>
              </w:rPr>
              <w:t>D.LGS. 152/2006</w:t>
            </w:r>
          </w:p>
        </w:tc>
        <w:tc>
          <w:tcPr>
            <w:tcW w:w="12009" w:type="dxa"/>
            <w:tcBorders>
              <w:top w:val="single" w:sz="4" w:space="0" w:color="000000"/>
              <w:left w:val="single" w:sz="4" w:space="0" w:color="000000"/>
              <w:bottom w:val="single" w:sz="4" w:space="0" w:color="000000"/>
              <w:right w:val="single" w:sz="4" w:space="0" w:color="000000"/>
            </w:tcBorders>
          </w:tcPr>
          <w:p w14:paraId="00000208" w14:textId="77777777" w:rsidR="00C94183" w:rsidRDefault="00CE2658">
            <w:pPr>
              <w:jc w:val="both"/>
              <w:rPr>
                <w:sz w:val="20"/>
                <w:szCs w:val="20"/>
              </w:rPr>
            </w:pPr>
            <w:r>
              <w:rPr>
                <w:sz w:val="20"/>
                <w:szCs w:val="20"/>
              </w:rPr>
              <w:t xml:space="preserve">Articolo 78 </w:t>
            </w:r>
            <w:r>
              <w:rPr>
                <w:i/>
                <w:sz w:val="20"/>
                <w:szCs w:val="20"/>
              </w:rPr>
              <w:t xml:space="preserve">–septies   </w:t>
            </w:r>
            <w:r>
              <w:rPr>
                <w:sz w:val="20"/>
                <w:szCs w:val="20"/>
              </w:rPr>
              <w:t xml:space="preserve">1 </w:t>
            </w:r>
            <w:r>
              <w:rPr>
                <w:i/>
                <w:sz w:val="20"/>
                <w:szCs w:val="20"/>
              </w:rPr>
              <w:t xml:space="preserve">-bis </w:t>
            </w:r>
            <w:r>
              <w:rPr>
                <w:sz w:val="20"/>
                <w:szCs w:val="20"/>
              </w:rPr>
              <w:t>. Nel caso in cui, ai sensi del presente articolo, il valore medio calcolato di una misurazione, quando è effettuato utilizzando la migliore tecnica disponibile che non comporti costi eccessivi, è indicato come “inferiore al limite di quantificazione” e il “limite di quantificazione” di tale tecnica è superiore allo SQA, il risultato per la sostanza oggetto di misurazione non si considera ai fini dello stato chimico globale di tale corpo idrico</w:t>
            </w:r>
          </w:p>
        </w:tc>
      </w:tr>
    </w:tbl>
    <w:p w14:paraId="00000209" w14:textId="77777777" w:rsidR="00C94183" w:rsidRDefault="00C94183"/>
    <w:tbl>
      <w:tblPr>
        <w:tblStyle w:val="afc"/>
        <w:tblW w:w="142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13855"/>
      </w:tblGrid>
      <w:tr w:rsidR="00C94183" w14:paraId="45494D35" w14:textId="77777777">
        <w:tc>
          <w:tcPr>
            <w:tcW w:w="421" w:type="dxa"/>
            <w:tcBorders>
              <w:top w:val="nil"/>
              <w:left w:val="nil"/>
              <w:bottom w:val="nil"/>
              <w:right w:val="single" w:sz="4" w:space="0" w:color="000000"/>
            </w:tcBorders>
            <w:vAlign w:val="center"/>
          </w:tcPr>
          <w:p w14:paraId="0000020A" w14:textId="77777777" w:rsidR="00C94183" w:rsidRDefault="00CE2658">
            <w:pPr>
              <w:jc w:val="center"/>
              <w:rPr>
                <w:b/>
              </w:rPr>
            </w:pPr>
            <w:r>
              <w:rPr>
                <w:b/>
              </w:rPr>
              <w:t>2</w:t>
            </w:r>
          </w:p>
        </w:tc>
        <w:tc>
          <w:tcPr>
            <w:tcW w:w="13856" w:type="dxa"/>
            <w:tcBorders>
              <w:left w:val="single" w:sz="4" w:space="0" w:color="000000"/>
            </w:tcBorders>
          </w:tcPr>
          <w:p w14:paraId="0000020B" w14:textId="77777777" w:rsidR="00C94183" w:rsidRDefault="00CE2658">
            <w:pPr>
              <w:pStyle w:val="Titolo2"/>
              <w:jc w:val="left"/>
              <w:outlineLvl w:val="1"/>
              <w:rPr>
                <w:rFonts w:ascii="Calibri" w:eastAsia="Calibri" w:hAnsi="Calibri" w:cs="Calibri"/>
                <w:b/>
                <w:sz w:val="20"/>
                <w:szCs w:val="20"/>
              </w:rPr>
            </w:pPr>
            <w:r>
              <w:rPr>
                <w:rFonts w:ascii="Calibri" w:eastAsia="Calibri" w:hAnsi="Calibri" w:cs="Calibri"/>
                <w:b/>
                <w:sz w:val="20"/>
                <w:szCs w:val="20"/>
              </w:rPr>
              <w:t>CONSIDERAZIONI SUL CALCOLO DEGLI INDICI E MODALITÀ DI CLASSIFICAZIONE FIUMI (MLG 116/14 Pag. 23)</w:t>
            </w:r>
          </w:p>
          <w:p w14:paraId="0000020C" w14:textId="77777777" w:rsidR="00C94183" w:rsidRDefault="00CE2658">
            <w:pPr>
              <w:pStyle w:val="Titolo2"/>
              <w:jc w:val="left"/>
              <w:outlineLvl w:val="1"/>
              <w:rPr>
                <w:rFonts w:ascii="Calibri" w:eastAsia="Calibri" w:hAnsi="Calibri" w:cs="Calibri"/>
                <w:b/>
                <w:sz w:val="20"/>
                <w:szCs w:val="20"/>
              </w:rPr>
            </w:pPr>
            <w:r>
              <w:rPr>
                <w:rFonts w:ascii="Calibri" w:eastAsia="Calibri" w:hAnsi="Calibri" w:cs="Calibri"/>
                <w:b/>
                <w:sz w:val="20"/>
                <w:szCs w:val="20"/>
              </w:rPr>
              <w:t>CONSIDERAZIONI SUL CALCOLO DEGLI INDICI E MODALITÀ DI CLASSIFICAZIONE LAGHI (MLG 116/14 Pag. 39)</w:t>
            </w:r>
          </w:p>
          <w:p w14:paraId="0000020D" w14:textId="77777777" w:rsidR="00C94183" w:rsidRDefault="00CE2658" w:rsidP="00530A99">
            <w:pPr>
              <w:numPr>
                <w:ilvl w:val="0"/>
                <w:numId w:val="10"/>
              </w:numPr>
              <w:spacing w:before="120"/>
              <w:ind w:left="453" w:hanging="357"/>
              <w:jc w:val="both"/>
              <w:rPr>
                <w:sz w:val="20"/>
                <w:szCs w:val="20"/>
              </w:rPr>
            </w:pPr>
            <w:r>
              <w:rPr>
                <w:sz w:val="20"/>
                <w:szCs w:val="20"/>
              </w:rPr>
              <w:t>Sostituire: il limite di quantificazione dei metodi deve essere uguale od inferiore al 30% dei valori dello standard di qualità (SQA-MA) come da D.LGS 152/2006 Allegato 1 Parte Terza A2.8 bis.</w:t>
            </w:r>
          </w:p>
          <w:p w14:paraId="0000020E" w14:textId="77777777" w:rsidR="00C94183" w:rsidRDefault="00CE2658" w:rsidP="00530A99">
            <w:pPr>
              <w:numPr>
                <w:ilvl w:val="0"/>
                <w:numId w:val="10"/>
              </w:numPr>
              <w:spacing w:before="120"/>
              <w:ind w:left="453" w:hanging="357"/>
              <w:jc w:val="both"/>
              <w:rPr>
                <w:sz w:val="20"/>
                <w:szCs w:val="20"/>
              </w:rPr>
            </w:pPr>
            <w:r>
              <w:rPr>
                <w:sz w:val="20"/>
                <w:szCs w:val="20"/>
              </w:rPr>
              <w:t>Inserire riferimento all’integrazione dell’Art.78-septies del D.Lgs.152/2006 con il comma 1-bis all’interno del D.lgs.172/2015 con indicazione di non considerare ai fini dello stato chimico il superamento di sostanze che presentano valore medio &lt;LOQ ma LOQ &gt;SQA-MA.</w:t>
            </w:r>
          </w:p>
          <w:p w14:paraId="0000020F" w14:textId="77777777" w:rsidR="00C94183" w:rsidRDefault="00CE2658" w:rsidP="00530A99">
            <w:pPr>
              <w:numPr>
                <w:ilvl w:val="0"/>
                <w:numId w:val="10"/>
              </w:numPr>
              <w:spacing w:before="120"/>
              <w:ind w:left="453" w:hanging="357"/>
              <w:jc w:val="both"/>
              <w:rPr>
                <w:sz w:val="20"/>
                <w:szCs w:val="20"/>
              </w:rPr>
            </w:pPr>
            <w:r>
              <w:rPr>
                <w:sz w:val="20"/>
                <w:szCs w:val="20"/>
              </w:rPr>
              <w:t>Inserire criteri per la valutazione dell’utilizzo di valori non congrui ai LOQ richiesti ai fini della classificazione dello stato chimico.</w:t>
            </w:r>
          </w:p>
          <w:p w14:paraId="00000210" w14:textId="77777777" w:rsidR="00C94183" w:rsidRDefault="00CE2658" w:rsidP="00530A99">
            <w:pPr>
              <w:numPr>
                <w:ilvl w:val="0"/>
                <w:numId w:val="10"/>
              </w:numPr>
              <w:spacing w:before="120"/>
              <w:ind w:left="453" w:hanging="357"/>
              <w:jc w:val="both"/>
              <w:rPr>
                <w:sz w:val="20"/>
                <w:szCs w:val="20"/>
              </w:rPr>
            </w:pPr>
            <w:r>
              <w:rPr>
                <w:sz w:val="20"/>
                <w:szCs w:val="20"/>
              </w:rPr>
              <w:t>Valutare se inserire criteri per definizione dati potenzialmente anomali in base alla numerosità di un campione statistico rappresentativo annuale da concordare con le Agenzie.</w:t>
            </w:r>
          </w:p>
        </w:tc>
      </w:tr>
    </w:tbl>
    <w:p w14:paraId="00000211" w14:textId="77777777" w:rsidR="00C94183" w:rsidRDefault="00C94183"/>
    <w:tbl>
      <w:tblPr>
        <w:tblStyle w:val="afd"/>
        <w:tblW w:w="142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13855"/>
      </w:tblGrid>
      <w:tr w:rsidR="00C94183" w14:paraId="3DF526C4" w14:textId="77777777">
        <w:tc>
          <w:tcPr>
            <w:tcW w:w="421" w:type="dxa"/>
            <w:tcBorders>
              <w:top w:val="nil"/>
              <w:left w:val="nil"/>
              <w:bottom w:val="nil"/>
              <w:right w:val="single" w:sz="4" w:space="0" w:color="000000"/>
            </w:tcBorders>
            <w:vAlign w:val="center"/>
          </w:tcPr>
          <w:p w14:paraId="00000212" w14:textId="77777777" w:rsidR="00C94183" w:rsidRDefault="00CE2658">
            <w:r>
              <w:t>4</w:t>
            </w:r>
          </w:p>
        </w:tc>
        <w:tc>
          <w:tcPr>
            <w:tcW w:w="13856" w:type="dxa"/>
            <w:tcBorders>
              <w:left w:val="single" w:sz="4" w:space="0" w:color="000000"/>
            </w:tcBorders>
          </w:tcPr>
          <w:p w14:paraId="00000213" w14:textId="77777777" w:rsidR="00C94183" w:rsidRDefault="00CE2658">
            <w:pPr>
              <w:shd w:val="clear" w:color="auto" w:fill="E2EFD9"/>
              <w:rPr>
                <w:sz w:val="20"/>
                <w:szCs w:val="20"/>
              </w:rPr>
            </w:pPr>
            <w:r>
              <w:rPr>
                <w:color w:val="000000"/>
                <w:sz w:val="20"/>
                <w:szCs w:val="20"/>
              </w:rPr>
              <w:t>ISPRA Prot. N. 65927 del 16/11/</w:t>
            </w:r>
            <w:sdt>
              <w:sdtPr>
                <w:tag w:val="goog_rdk_22"/>
                <w:id w:val="1346895051"/>
              </w:sdtPr>
              <w:sdtContent/>
            </w:sdt>
            <w:sdt>
              <w:sdtPr>
                <w:tag w:val="goog_rdk_23"/>
                <w:id w:val="1448273346"/>
              </w:sdtPr>
              <w:sdtContent/>
            </w:sdt>
            <w:r>
              <w:rPr>
                <w:color w:val="000000"/>
                <w:sz w:val="20"/>
                <w:szCs w:val="20"/>
              </w:rPr>
              <w:t>2018</w:t>
            </w:r>
          </w:p>
          <w:p w14:paraId="00000214" w14:textId="77777777" w:rsidR="00C94183" w:rsidRDefault="00CE2658">
            <w:pPr>
              <w:jc w:val="both"/>
              <w:rPr>
                <w:sz w:val="20"/>
                <w:szCs w:val="20"/>
              </w:rPr>
            </w:pPr>
            <w:r>
              <w:rPr>
                <w:sz w:val="20"/>
                <w:szCs w:val="20"/>
              </w:rPr>
              <w:t xml:space="preserve">13. </w:t>
            </w:r>
            <w:r>
              <w:rPr>
                <w:b/>
                <w:sz w:val="20"/>
                <w:szCs w:val="20"/>
              </w:rPr>
              <w:t xml:space="preserve">Tutte le acque: </w:t>
            </w:r>
            <w:r>
              <w:rPr>
                <w:sz w:val="20"/>
                <w:szCs w:val="20"/>
              </w:rPr>
              <w:t>per quanto riguarda sia l’attribuzione dello stato ecologico che per quello chimico, in riferimento alla “Nota metodologica per la classificazione dello stato chimico e degli inquinanti specifici a sostegno dello stato ecologico nel caso di limiti di quantificazione non adeguati e almeno in presenza e analisi delle problematiche aperte sulla classificazione di stato elevato” prodotta dal Distretto Idrografico delle Alpi Orientali si fa presente quanto segue:</w:t>
            </w:r>
          </w:p>
          <w:p w14:paraId="00000215" w14:textId="77777777" w:rsidR="00C94183" w:rsidRDefault="00C94183">
            <w:pPr>
              <w:jc w:val="both"/>
              <w:rPr>
                <w:sz w:val="20"/>
                <w:szCs w:val="20"/>
              </w:rPr>
            </w:pPr>
          </w:p>
          <w:p w14:paraId="00000216" w14:textId="77777777" w:rsidR="00C94183" w:rsidRDefault="00CE2658">
            <w:pPr>
              <w:jc w:val="both"/>
              <w:rPr>
                <w:sz w:val="20"/>
                <w:szCs w:val="20"/>
              </w:rPr>
            </w:pPr>
            <w:r>
              <w:rPr>
                <w:sz w:val="20"/>
                <w:szCs w:val="20"/>
              </w:rPr>
              <w:t xml:space="preserve">- sulla Parte 1, ISPRA condivide l’applicazione della metodologia proposta solo nei casi in cui il LOQ non adeguato sia inferiore o uguale al valore di SQA; </w:t>
            </w:r>
          </w:p>
          <w:p w14:paraId="00000217" w14:textId="77777777" w:rsidR="00C94183" w:rsidRDefault="00CE2658">
            <w:pPr>
              <w:jc w:val="both"/>
              <w:rPr>
                <w:sz w:val="20"/>
                <w:szCs w:val="20"/>
              </w:rPr>
            </w:pPr>
            <w:r>
              <w:rPr>
                <w:sz w:val="20"/>
                <w:szCs w:val="20"/>
              </w:rPr>
              <w:t xml:space="preserve">al contrario ISPRA non condivide la metodologia proposta nei casi di LOQ non adeguati e superiori al valore dello SQA-MA per i quali permane la classificazione per lo stato ecologico di SUFFICIENTE e per lo stato chimico </w:t>
            </w:r>
            <w:sdt>
              <w:sdtPr>
                <w:tag w:val="goog_rdk_24"/>
                <w:id w:val="-291983827"/>
              </w:sdtPr>
              <w:sdtContent/>
            </w:sdt>
            <w:r>
              <w:rPr>
                <w:sz w:val="20"/>
                <w:szCs w:val="20"/>
              </w:rPr>
              <w:t>NON BUONO;</w:t>
            </w:r>
          </w:p>
          <w:p w14:paraId="00000218" w14:textId="77777777" w:rsidR="00C94183" w:rsidRDefault="00CE2658">
            <w:pPr>
              <w:jc w:val="both"/>
              <w:rPr>
                <w:sz w:val="20"/>
                <w:szCs w:val="20"/>
              </w:rPr>
            </w:pPr>
            <w:r>
              <w:rPr>
                <w:sz w:val="20"/>
                <w:szCs w:val="20"/>
              </w:rPr>
              <w:t xml:space="preserve">- sulla Parte 2, la criticità evidenziata può essere risolta prendendo come riferimento la valutazione dello </w:t>
            </w:r>
            <w:r>
              <w:rPr>
                <w:b/>
                <w:sz w:val="20"/>
                <w:szCs w:val="20"/>
              </w:rPr>
              <w:t xml:space="preserve">stato elevato per gli inquinanti specifici a sostegno dello stato ecologico, il LOQ normativo, ovvero uguale al 30 % dello SQA-MA come definito nel D.LGS: 172/2015 e nel D.LGS: 2019/2010, e non il LOQ specifico del metodo </w:t>
            </w:r>
            <w:r>
              <w:rPr>
                <w:sz w:val="20"/>
                <w:szCs w:val="20"/>
              </w:rPr>
              <w:t>utilizzato dal laboratorio ARPA/APPA (fermo restando che questo deve essere adeguato, inferiore o uguale allo SQA-MA);</w:t>
            </w:r>
          </w:p>
          <w:p w14:paraId="00000219" w14:textId="77777777" w:rsidR="00C94183" w:rsidRDefault="00CE2658">
            <w:pPr>
              <w:jc w:val="both"/>
              <w:rPr>
                <w:sz w:val="20"/>
                <w:szCs w:val="20"/>
              </w:rPr>
            </w:pPr>
            <w:r>
              <w:rPr>
                <w:sz w:val="20"/>
                <w:szCs w:val="20"/>
              </w:rPr>
              <w:t>- sulla Parte 3, alla luce di quanto evidenziato ai punti elenco precedenti, la tabella riassuntiva (Tabella 3) della Nota di riferimento viene modificata nella due seguenti tabelle a e b</w:t>
            </w:r>
          </w:p>
          <w:p w14:paraId="0000021A" w14:textId="77777777" w:rsidR="00C94183" w:rsidRDefault="00C94183">
            <w:pPr>
              <w:jc w:val="both"/>
              <w:rPr>
                <w:sz w:val="20"/>
                <w:szCs w:val="20"/>
              </w:rPr>
            </w:pPr>
          </w:p>
          <w:p w14:paraId="0000021B" w14:textId="77777777" w:rsidR="00C94183" w:rsidRDefault="00CE2658">
            <w:pPr>
              <w:jc w:val="both"/>
              <w:rPr>
                <w:i/>
                <w:sz w:val="20"/>
                <w:szCs w:val="20"/>
              </w:rPr>
            </w:pPr>
            <w:r>
              <w:rPr>
                <w:i/>
                <w:sz w:val="20"/>
                <w:szCs w:val="20"/>
              </w:rPr>
              <w:t>Tabella a: criteri di valutazione per la classificazione dello stato ecologico</w:t>
            </w:r>
          </w:p>
          <w:tbl>
            <w:tblPr>
              <w:tblStyle w:val="afe"/>
              <w:tblW w:w="13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9"/>
              <w:gridCol w:w="3419"/>
              <w:gridCol w:w="3392"/>
              <w:gridCol w:w="3400"/>
            </w:tblGrid>
            <w:tr w:rsidR="00C94183" w14:paraId="7BF2DF75" w14:textId="77777777">
              <w:tc>
                <w:tcPr>
                  <w:tcW w:w="3419" w:type="dxa"/>
                </w:tcPr>
                <w:p w14:paraId="0000021C" w14:textId="77777777" w:rsidR="00C94183" w:rsidRDefault="00CE2658">
                  <w:pPr>
                    <w:rPr>
                      <w:b/>
                      <w:sz w:val="20"/>
                      <w:szCs w:val="20"/>
                    </w:rPr>
                  </w:pPr>
                  <w:r>
                    <w:rPr>
                      <w:b/>
                      <w:sz w:val="20"/>
                      <w:szCs w:val="20"/>
                    </w:rPr>
                    <w:t>INQUINANTI SPECIFICI A SOSTEGNO DELLO STATO ECOLOGICO</w:t>
                  </w:r>
                </w:p>
              </w:tc>
              <w:tc>
                <w:tcPr>
                  <w:tcW w:w="3419" w:type="dxa"/>
                  <w:vAlign w:val="center"/>
                </w:tcPr>
                <w:p w14:paraId="0000021D" w14:textId="77777777" w:rsidR="00C94183" w:rsidRDefault="00CE2658">
                  <w:pPr>
                    <w:jc w:val="center"/>
                    <w:rPr>
                      <w:b/>
                      <w:sz w:val="20"/>
                      <w:szCs w:val="20"/>
                    </w:rPr>
                  </w:pPr>
                  <w:r>
                    <w:rPr>
                      <w:b/>
                      <w:sz w:val="20"/>
                      <w:szCs w:val="20"/>
                    </w:rPr>
                    <w:t>SUFFICIENTE</w:t>
                  </w:r>
                </w:p>
              </w:tc>
              <w:tc>
                <w:tcPr>
                  <w:tcW w:w="3392" w:type="dxa"/>
                  <w:vAlign w:val="center"/>
                </w:tcPr>
                <w:p w14:paraId="0000021E" w14:textId="77777777" w:rsidR="00C94183" w:rsidRDefault="00CE2658">
                  <w:pPr>
                    <w:jc w:val="center"/>
                    <w:rPr>
                      <w:b/>
                      <w:sz w:val="20"/>
                      <w:szCs w:val="20"/>
                    </w:rPr>
                  </w:pPr>
                  <w:r>
                    <w:rPr>
                      <w:b/>
                      <w:sz w:val="20"/>
                      <w:szCs w:val="20"/>
                    </w:rPr>
                    <w:t>BUONO</w:t>
                  </w:r>
                </w:p>
              </w:tc>
              <w:tc>
                <w:tcPr>
                  <w:tcW w:w="3400" w:type="dxa"/>
                  <w:vAlign w:val="center"/>
                </w:tcPr>
                <w:p w14:paraId="0000021F" w14:textId="77777777" w:rsidR="00C94183" w:rsidRDefault="00CE2658">
                  <w:pPr>
                    <w:jc w:val="center"/>
                    <w:rPr>
                      <w:b/>
                      <w:sz w:val="20"/>
                      <w:szCs w:val="20"/>
                    </w:rPr>
                  </w:pPr>
                  <w:r>
                    <w:rPr>
                      <w:b/>
                      <w:sz w:val="20"/>
                      <w:szCs w:val="20"/>
                    </w:rPr>
                    <w:t>ELEVATO</w:t>
                  </w:r>
                </w:p>
              </w:tc>
            </w:tr>
            <w:tr w:rsidR="00C94183" w14:paraId="61C3E54C" w14:textId="77777777">
              <w:tc>
                <w:tcPr>
                  <w:tcW w:w="3419" w:type="dxa"/>
                </w:tcPr>
                <w:p w14:paraId="00000220" w14:textId="77777777" w:rsidR="00C94183" w:rsidRDefault="00CE2658">
                  <w:pPr>
                    <w:rPr>
                      <w:b/>
                      <w:sz w:val="20"/>
                      <w:szCs w:val="20"/>
                    </w:rPr>
                  </w:pPr>
                  <w:r>
                    <w:rPr>
                      <w:b/>
                      <w:sz w:val="20"/>
                      <w:szCs w:val="20"/>
                    </w:rPr>
                    <w:t>LOQ ADEGUATO</w:t>
                  </w:r>
                </w:p>
                <w:p w14:paraId="00000221" w14:textId="77777777" w:rsidR="00C94183" w:rsidRDefault="00CE2658">
                  <w:pPr>
                    <w:rPr>
                      <w:b/>
                      <w:sz w:val="20"/>
                      <w:szCs w:val="20"/>
                    </w:rPr>
                  </w:pPr>
                  <w:r>
                    <w:rPr>
                      <w:b/>
                      <w:sz w:val="20"/>
                      <w:szCs w:val="20"/>
                    </w:rPr>
                    <w:t>LOQ ≤30% SQA-MA</w:t>
                  </w:r>
                </w:p>
              </w:tc>
              <w:tc>
                <w:tcPr>
                  <w:tcW w:w="3419" w:type="dxa"/>
                  <w:vAlign w:val="center"/>
                </w:tcPr>
                <w:p w14:paraId="00000222" w14:textId="77777777" w:rsidR="00C94183" w:rsidRDefault="00CE2658">
                  <w:pPr>
                    <w:jc w:val="center"/>
                    <w:rPr>
                      <w:sz w:val="20"/>
                      <w:szCs w:val="20"/>
                    </w:rPr>
                  </w:pPr>
                  <w:r>
                    <w:rPr>
                      <w:sz w:val="20"/>
                      <w:szCs w:val="20"/>
                    </w:rPr>
                    <w:t>MA</w:t>
                  </w:r>
                  <w:r>
                    <w:rPr>
                      <w:sz w:val="20"/>
                      <w:szCs w:val="20"/>
                      <w:vertAlign w:val="subscript"/>
                    </w:rPr>
                    <w:t>1/2</w:t>
                  </w:r>
                  <w:r>
                    <w:rPr>
                      <w:sz w:val="20"/>
                      <w:szCs w:val="20"/>
                    </w:rPr>
                    <w:t>&gt; SQA-MA</w:t>
                  </w:r>
                </w:p>
              </w:tc>
              <w:tc>
                <w:tcPr>
                  <w:tcW w:w="3392" w:type="dxa"/>
                  <w:vAlign w:val="center"/>
                </w:tcPr>
                <w:p w14:paraId="00000223" w14:textId="77777777" w:rsidR="00C94183" w:rsidRDefault="00CE2658">
                  <w:pPr>
                    <w:jc w:val="center"/>
                    <w:rPr>
                      <w:sz w:val="20"/>
                      <w:szCs w:val="20"/>
                    </w:rPr>
                  </w:pPr>
                  <w:r>
                    <w:rPr>
                      <w:sz w:val="20"/>
                      <w:szCs w:val="20"/>
                    </w:rPr>
                    <w:t>MA</w:t>
                  </w:r>
                  <w:r>
                    <w:rPr>
                      <w:sz w:val="20"/>
                      <w:szCs w:val="20"/>
                      <w:vertAlign w:val="subscript"/>
                    </w:rPr>
                    <w:t xml:space="preserve">1/2 </w:t>
                  </w:r>
                  <w:r>
                    <w:rPr>
                      <w:sz w:val="20"/>
                      <w:szCs w:val="20"/>
                    </w:rPr>
                    <w:t>≤ SQA-MA</w:t>
                  </w:r>
                </w:p>
              </w:tc>
              <w:tc>
                <w:tcPr>
                  <w:tcW w:w="3400" w:type="dxa"/>
                  <w:vAlign w:val="center"/>
                </w:tcPr>
                <w:p w14:paraId="00000224" w14:textId="77777777" w:rsidR="00C94183" w:rsidRDefault="00CE2658">
                  <w:pPr>
                    <w:jc w:val="center"/>
                    <w:rPr>
                      <w:sz w:val="20"/>
                      <w:szCs w:val="20"/>
                    </w:rPr>
                  </w:pPr>
                  <w:r>
                    <w:rPr>
                      <w:sz w:val="20"/>
                      <w:szCs w:val="20"/>
                    </w:rPr>
                    <w:t>MA</w:t>
                  </w:r>
                  <w:r>
                    <w:rPr>
                      <w:sz w:val="20"/>
                      <w:szCs w:val="20"/>
                      <w:vertAlign w:val="subscript"/>
                    </w:rPr>
                    <w:t xml:space="preserve">1/2 </w:t>
                  </w:r>
                  <w:sdt>
                    <w:sdtPr>
                      <w:tag w:val="goog_rdk_25"/>
                      <w:id w:val="1592195497"/>
                    </w:sdtPr>
                    <w:sdtContent/>
                  </w:sdt>
                  <w:r>
                    <w:rPr>
                      <w:sz w:val="20"/>
                      <w:szCs w:val="20"/>
                    </w:rPr>
                    <w:t>≤30% SQA-MA</w:t>
                  </w:r>
                </w:p>
              </w:tc>
            </w:tr>
            <w:tr w:rsidR="00C94183" w14:paraId="33408CF2" w14:textId="77777777">
              <w:tc>
                <w:tcPr>
                  <w:tcW w:w="3419" w:type="dxa"/>
                </w:tcPr>
                <w:p w14:paraId="00000225" w14:textId="77777777" w:rsidR="00C94183" w:rsidRDefault="00CE2658">
                  <w:pPr>
                    <w:rPr>
                      <w:sz w:val="20"/>
                      <w:szCs w:val="20"/>
                    </w:rPr>
                  </w:pPr>
                  <w:r>
                    <w:rPr>
                      <w:sz w:val="20"/>
                      <w:szCs w:val="20"/>
                    </w:rPr>
                    <w:t>LOQ NON ADEGUATO</w:t>
                  </w:r>
                </w:p>
                <w:p w14:paraId="00000226" w14:textId="77777777" w:rsidR="00C94183" w:rsidRDefault="00CE2658">
                  <w:pPr>
                    <w:rPr>
                      <w:sz w:val="20"/>
                      <w:szCs w:val="20"/>
                    </w:rPr>
                  </w:pPr>
                  <w:r>
                    <w:rPr>
                      <w:sz w:val="20"/>
                      <w:szCs w:val="20"/>
                    </w:rPr>
                    <w:t>(30% SQA-MA &lt; LOQ ≤ SQA-MA)</w:t>
                  </w:r>
                </w:p>
              </w:tc>
              <w:tc>
                <w:tcPr>
                  <w:tcW w:w="3419" w:type="dxa"/>
                </w:tcPr>
                <w:p w14:paraId="00000227" w14:textId="77777777" w:rsidR="00C94183" w:rsidRDefault="00CE2658">
                  <w:pPr>
                    <w:jc w:val="center"/>
                    <w:rPr>
                      <w:sz w:val="20"/>
                      <w:szCs w:val="20"/>
                    </w:rPr>
                  </w:pPr>
                  <w:r>
                    <w:rPr>
                      <w:sz w:val="20"/>
                      <w:szCs w:val="20"/>
                    </w:rPr>
                    <w:t>MA</w:t>
                  </w:r>
                  <w:r>
                    <w:rPr>
                      <w:sz w:val="20"/>
                      <w:szCs w:val="20"/>
                      <w:vertAlign w:val="subscript"/>
                    </w:rPr>
                    <w:t>0</w:t>
                  </w:r>
                  <w:r>
                    <w:rPr>
                      <w:sz w:val="20"/>
                      <w:szCs w:val="20"/>
                    </w:rPr>
                    <w:t xml:space="preserve"> ≤ SQA-MA</w:t>
                  </w:r>
                </w:p>
                <w:p w14:paraId="00000228" w14:textId="77777777" w:rsidR="00C94183" w:rsidRDefault="00CE2658">
                  <w:pPr>
                    <w:jc w:val="center"/>
                    <w:rPr>
                      <w:sz w:val="20"/>
                      <w:szCs w:val="20"/>
                    </w:rPr>
                  </w:pPr>
                  <w:r>
                    <w:rPr>
                      <w:sz w:val="20"/>
                      <w:szCs w:val="20"/>
                    </w:rPr>
                    <w:t>Np&gt;0</w:t>
                  </w:r>
                </w:p>
              </w:tc>
              <w:tc>
                <w:tcPr>
                  <w:tcW w:w="3392" w:type="dxa"/>
                </w:tcPr>
                <w:p w14:paraId="00000229" w14:textId="77777777" w:rsidR="00C94183" w:rsidRDefault="00CE2658">
                  <w:pPr>
                    <w:jc w:val="center"/>
                    <w:rPr>
                      <w:sz w:val="20"/>
                      <w:szCs w:val="20"/>
                    </w:rPr>
                  </w:pPr>
                  <w:r>
                    <w:rPr>
                      <w:sz w:val="20"/>
                      <w:szCs w:val="20"/>
                    </w:rPr>
                    <w:t>MA</w:t>
                  </w:r>
                  <w:r>
                    <w:rPr>
                      <w:sz w:val="20"/>
                      <w:szCs w:val="20"/>
                      <w:vertAlign w:val="subscript"/>
                    </w:rPr>
                    <w:t>1</w:t>
                  </w:r>
                  <w:r>
                    <w:rPr>
                      <w:sz w:val="20"/>
                      <w:szCs w:val="20"/>
                    </w:rPr>
                    <w:t xml:space="preserve"> ≤ SQA-MA</w:t>
                  </w:r>
                </w:p>
                <w:p w14:paraId="0000022A" w14:textId="77777777" w:rsidR="00C94183" w:rsidRDefault="00CE2658">
                  <w:pPr>
                    <w:jc w:val="center"/>
                    <w:rPr>
                      <w:sz w:val="20"/>
                      <w:szCs w:val="20"/>
                    </w:rPr>
                  </w:pPr>
                  <w:r>
                    <w:rPr>
                      <w:sz w:val="20"/>
                      <w:szCs w:val="20"/>
                    </w:rPr>
                    <w:t>Np &gt;0</w:t>
                  </w:r>
                </w:p>
              </w:tc>
              <w:tc>
                <w:tcPr>
                  <w:tcW w:w="3400" w:type="dxa"/>
                </w:tcPr>
                <w:p w14:paraId="0000022B" w14:textId="77777777" w:rsidR="00C94183" w:rsidRDefault="00C94183">
                  <w:pPr>
                    <w:jc w:val="center"/>
                    <w:rPr>
                      <w:sz w:val="20"/>
                      <w:szCs w:val="20"/>
                    </w:rPr>
                  </w:pPr>
                </w:p>
              </w:tc>
            </w:tr>
          </w:tbl>
          <w:p w14:paraId="0000022C" w14:textId="77777777" w:rsidR="00C94183" w:rsidRDefault="00C94183">
            <w:pPr>
              <w:rPr>
                <w:sz w:val="20"/>
                <w:szCs w:val="20"/>
              </w:rPr>
            </w:pPr>
          </w:p>
          <w:p w14:paraId="0000022D" w14:textId="77777777" w:rsidR="00C94183" w:rsidRDefault="00CE2658">
            <w:pPr>
              <w:rPr>
                <w:i/>
                <w:sz w:val="20"/>
                <w:szCs w:val="20"/>
              </w:rPr>
            </w:pPr>
            <w:r>
              <w:rPr>
                <w:i/>
                <w:sz w:val="20"/>
                <w:szCs w:val="20"/>
              </w:rPr>
              <w:t>Tabella b: criteri di valutazione per la classificazione dello stato chimico</w:t>
            </w:r>
          </w:p>
          <w:tbl>
            <w:tblPr>
              <w:tblStyle w:val="aff"/>
              <w:tblW w:w="13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403"/>
              <w:gridCol w:w="3403"/>
              <w:gridCol w:w="3404"/>
            </w:tblGrid>
            <w:tr w:rsidR="00C94183" w14:paraId="4E6BEED0" w14:textId="77777777">
              <w:trPr>
                <w:trHeight w:val="397"/>
              </w:trPr>
              <w:tc>
                <w:tcPr>
                  <w:tcW w:w="3420" w:type="dxa"/>
                  <w:vAlign w:val="center"/>
                </w:tcPr>
                <w:p w14:paraId="0000022E" w14:textId="77777777" w:rsidR="00C94183" w:rsidRDefault="00CE2658">
                  <w:pPr>
                    <w:rPr>
                      <w:b/>
                      <w:sz w:val="20"/>
                      <w:szCs w:val="20"/>
                    </w:rPr>
                  </w:pPr>
                  <w:r>
                    <w:rPr>
                      <w:b/>
                      <w:sz w:val="20"/>
                      <w:szCs w:val="20"/>
                    </w:rPr>
                    <w:t>STATO CHIMICO</w:t>
                  </w:r>
                </w:p>
              </w:tc>
              <w:tc>
                <w:tcPr>
                  <w:tcW w:w="3403" w:type="dxa"/>
                  <w:vAlign w:val="center"/>
                </w:tcPr>
                <w:p w14:paraId="0000022F" w14:textId="77777777" w:rsidR="00C94183" w:rsidRDefault="00CE2658">
                  <w:pPr>
                    <w:jc w:val="center"/>
                    <w:rPr>
                      <w:b/>
                      <w:sz w:val="20"/>
                      <w:szCs w:val="20"/>
                    </w:rPr>
                  </w:pPr>
                  <w:r>
                    <w:rPr>
                      <w:b/>
                      <w:sz w:val="20"/>
                      <w:szCs w:val="20"/>
                    </w:rPr>
                    <w:t>NON BUONO</w:t>
                  </w:r>
                </w:p>
              </w:tc>
              <w:tc>
                <w:tcPr>
                  <w:tcW w:w="3403" w:type="dxa"/>
                  <w:vAlign w:val="center"/>
                </w:tcPr>
                <w:p w14:paraId="00000230" w14:textId="77777777" w:rsidR="00C94183" w:rsidRDefault="00CE2658">
                  <w:pPr>
                    <w:jc w:val="center"/>
                    <w:rPr>
                      <w:b/>
                      <w:sz w:val="20"/>
                      <w:szCs w:val="20"/>
                    </w:rPr>
                  </w:pPr>
                  <w:r>
                    <w:rPr>
                      <w:b/>
                      <w:sz w:val="20"/>
                      <w:szCs w:val="20"/>
                    </w:rPr>
                    <w:t>BUONO</w:t>
                  </w:r>
                </w:p>
              </w:tc>
              <w:tc>
                <w:tcPr>
                  <w:tcW w:w="3404" w:type="dxa"/>
                  <w:vAlign w:val="center"/>
                </w:tcPr>
                <w:p w14:paraId="00000231" w14:textId="77777777" w:rsidR="00C94183" w:rsidRDefault="00CE2658">
                  <w:pPr>
                    <w:jc w:val="center"/>
                    <w:rPr>
                      <w:b/>
                      <w:sz w:val="20"/>
                      <w:szCs w:val="20"/>
                    </w:rPr>
                  </w:pPr>
                  <w:r>
                    <w:rPr>
                      <w:b/>
                      <w:sz w:val="20"/>
                      <w:szCs w:val="20"/>
                    </w:rPr>
                    <w:t>BUONO</w:t>
                  </w:r>
                </w:p>
              </w:tc>
            </w:tr>
            <w:tr w:rsidR="00C94183" w14:paraId="1DB585AB" w14:textId="77777777">
              <w:tc>
                <w:tcPr>
                  <w:tcW w:w="3420" w:type="dxa"/>
                </w:tcPr>
                <w:p w14:paraId="00000232" w14:textId="77777777" w:rsidR="00C94183" w:rsidRDefault="00CE2658">
                  <w:pPr>
                    <w:rPr>
                      <w:b/>
                      <w:sz w:val="20"/>
                      <w:szCs w:val="20"/>
                    </w:rPr>
                  </w:pPr>
                  <w:r>
                    <w:rPr>
                      <w:b/>
                      <w:sz w:val="20"/>
                      <w:szCs w:val="20"/>
                    </w:rPr>
                    <w:t>LOQ ADEGUATO</w:t>
                  </w:r>
                </w:p>
                <w:p w14:paraId="00000233" w14:textId="77777777" w:rsidR="00C94183" w:rsidRDefault="00CE2658">
                  <w:pPr>
                    <w:rPr>
                      <w:b/>
                      <w:sz w:val="20"/>
                      <w:szCs w:val="20"/>
                    </w:rPr>
                  </w:pPr>
                  <w:r>
                    <w:rPr>
                      <w:b/>
                      <w:sz w:val="20"/>
                      <w:szCs w:val="20"/>
                    </w:rPr>
                    <w:t>LOQ ≤30% SQA-MA</w:t>
                  </w:r>
                </w:p>
              </w:tc>
              <w:tc>
                <w:tcPr>
                  <w:tcW w:w="3403" w:type="dxa"/>
                  <w:vAlign w:val="center"/>
                </w:tcPr>
                <w:p w14:paraId="00000234" w14:textId="77777777" w:rsidR="00C94183" w:rsidRDefault="00CE2658">
                  <w:pPr>
                    <w:jc w:val="center"/>
                    <w:rPr>
                      <w:sz w:val="20"/>
                      <w:szCs w:val="20"/>
                    </w:rPr>
                  </w:pPr>
                  <w:r>
                    <w:rPr>
                      <w:sz w:val="20"/>
                      <w:szCs w:val="20"/>
                    </w:rPr>
                    <w:t>MA</w:t>
                  </w:r>
                  <w:r>
                    <w:rPr>
                      <w:sz w:val="20"/>
                      <w:szCs w:val="20"/>
                      <w:vertAlign w:val="subscript"/>
                    </w:rPr>
                    <w:t>1/2</w:t>
                  </w:r>
                  <w:r>
                    <w:rPr>
                      <w:sz w:val="20"/>
                      <w:szCs w:val="20"/>
                    </w:rPr>
                    <w:t>&gt; SQA-MA</w:t>
                  </w:r>
                </w:p>
              </w:tc>
              <w:tc>
                <w:tcPr>
                  <w:tcW w:w="3403" w:type="dxa"/>
                  <w:vAlign w:val="center"/>
                </w:tcPr>
                <w:p w14:paraId="00000235" w14:textId="77777777" w:rsidR="00C94183" w:rsidRDefault="00CE2658">
                  <w:pPr>
                    <w:jc w:val="center"/>
                    <w:rPr>
                      <w:sz w:val="20"/>
                      <w:szCs w:val="20"/>
                    </w:rPr>
                  </w:pPr>
                  <w:r>
                    <w:rPr>
                      <w:sz w:val="20"/>
                      <w:szCs w:val="20"/>
                    </w:rPr>
                    <w:t>MA</w:t>
                  </w:r>
                  <w:r>
                    <w:rPr>
                      <w:sz w:val="20"/>
                      <w:szCs w:val="20"/>
                      <w:vertAlign w:val="subscript"/>
                    </w:rPr>
                    <w:t>1/2</w:t>
                  </w:r>
                  <w:r>
                    <w:rPr>
                      <w:sz w:val="20"/>
                      <w:szCs w:val="20"/>
                    </w:rPr>
                    <w:t xml:space="preserve"> ≤ SQA-MA</w:t>
                  </w:r>
                </w:p>
              </w:tc>
              <w:tc>
                <w:tcPr>
                  <w:tcW w:w="3404" w:type="dxa"/>
                  <w:vAlign w:val="center"/>
                </w:tcPr>
                <w:p w14:paraId="00000236" w14:textId="77777777" w:rsidR="00C94183" w:rsidRDefault="00C94183">
                  <w:pPr>
                    <w:jc w:val="center"/>
                    <w:rPr>
                      <w:sz w:val="20"/>
                      <w:szCs w:val="20"/>
                    </w:rPr>
                  </w:pPr>
                </w:p>
              </w:tc>
            </w:tr>
            <w:tr w:rsidR="00C94183" w14:paraId="57D5BE5F" w14:textId="77777777">
              <w:tc>
                <w:tcPr>
                  <w:tcW w:w="3420" w:type="dxa"/>
                </w:tcPr>
                <w:p w14:paraId="00000237" w14:textId="77777777" w:rsidR="00C94183" w:rsidRDefault="00CE2658">
                  <w:pPr>
                    <w:rPr>
                      <w:sz w:val="20"/>
                      <w:szCs w:val="20"/>
                    </w:rPr>
                  </w:pPr>
                  <w:r>
                    <w:rPr>
                      <w:sz w:val="20"/>
                      <w:szCs w:val="20"/>
                    </w:rPr>
                    <w:t>LOQ NON ADEGUATO</w:t>
                  </w:r>
                </w:p>
                <w:p w14:paraId="00000238" w14:textId="77777777" w:rsidR="00C94183" w:rsidRDefault="00CE2658">
                  <w:pPr>
                    <w:rPr>
                      <w:sz w:val="20"/>
                      <w:szCs w:val="20"/>
                    </w:rPr>
                  </w:pPr>
                  <w:r>
                    <w:rPr>
                      <w:sz w:val="20"/>
                      <w:szCs w:val="20"/>
                    </w:rPr>
                    <w:t>(30% SQA-MA &lt; LOQ ≤ SQA-MA)</w:t>
                  </w:r>
                </w:p>
              </w:tc>
              <w:tc>
                <w:tcPr>
                  <w:tcW w:w="3403" w:type="dxa"/>
                </w:tcPr>
                <w:p w14:paraId="00000239" w14:textId="77777777" w:rsidR="00C94183" w:rsidRDefault="00CE2658">
                  <w:pPr>
                    <w:jc w:val="center"/>
                    <w:rPr>
                      <w:sz w:val="20"/>
                      <w:szCs w:val="20"/>
                    </w:rPr>
                  </w:pPr>
                  <w:r>
                    <w:rPr>
                      <w:sz w:val="20"/>
                      <w:szCs w:val="20"/>
                    </w:rPr>
                    <w:t>MA</w:t>
                  </w:r>
                  <w:r>
                    <w:rPr>
                      <w:sz w:val="20"/>
                      <w:szCs w:val="20"/>
                      <w:vertAlign w:val="subscript"/>
                    </w:rPr>
                    <w:t>0</w:t>
                  </w:r>
                  <w:r>
                    <w:rPr>
                      <w:sz w:val="20"/>
                      <w:szCs w:val="20"/>
                    </w:rPr>
                    <w:t xml:space="preserve"> ≤ SQA-MA</w:t>
                  </w:r>
                </w:p>
                <w:p w14:paraId="0000023A" w14:textId="77777777" w:rsidR="00C94183" w:rsidRDefault="00CE2658">
                  <w:pPr>
                    <w:jc w:val="center"/>
                    <w:rPr>
                      <w:sz w:val="20"/>
                      <w:szCs w:val="20"/>
                    </w:rPr>
                  </w:pPr>
                  <w:r>
                    <w:rPr>
                      <w:sz w:val="20"/>
                      <w:szCs w:val="20"/>
                    </w:rPr>
                    <w:t>Np&gt;0</w:t>
                  </w:r>
                </w:p>
              </w:tc>
              <w:tc>
                <w:tcPr>
                  <w:tcW w:w="3403" w:type="dxa"/>
                </w:tcPr>
                <w:p w14:paraId="0000023B" w14:textId="77777777" w:rsidR="00C94183" w:rsidRDefault="00CE2658">
                  <w:pPr>
                    <w:jc w:val="center"/>
                    <w:rPr>
                      <w:sz w:val="20"/>
                      <w:szCs w:val="20"/>
                    </w:rPr>
                  </w:pPr>
                  <w:r>
                    <w:rPr>
                      <w:sz w:val="20"/>
                      <w:szCs w:val="20"/>
                    </w:rPr>
                    <w:t>MA</w:t>
                  </w:r>
                  <w:r>
                    <w:rPr>
                      <w:sz w:val="20"/>
                      <w:szCs w:val="20"/>
                      <w:vertAlign w:val="subscript"/>
                    </w:rPr>
                    <w:t>1</w:t>
                  </w:r>
                  <w:r>
                    <w:rPr>
                      <w:sz w:val="20"/>
                      <w:szCs w:val="20"/>
                    </w:rPr>
                    <w:t xml:space="preserve"> ≤ SQA-MA</w:t>
                  </w:r>
                </w:p>
                <w:p w14:paraId="0000023C" w14:textId="77777777" w:rsidR="00C94183" w:rsidRDefault="00CE2658">
                  <w:pPr>
                    <w:jc w:val="center"/>
                    <w:rPr>
                      <w:sz w:val="20"/>
                      <w:szCs w:val="20"/>
                    </w:rPr>
                  </w:pPr>
                  <w:r>
                    <w:rPr>
                      <w:sz w:val="20"/>
                      <w:szCs w:val="20"/>
                    </w:rPr>
                    <w:t>Np &gt;0</w:t>
                  </w:r>
                </w:p>
              </w:tc>
              <w:tc>
                <w:tcPr>
                  <w:tcW w:w="3404" w:type="dxa"/>
                </w:tcPr>
                <w:p w14:paraId="0000023D" w14:textId="77777777" w:rsidR="00C94183" w:rsidRDefault="00CE2658">
                  <w:pPr>
                    <w:jc w:val="center"/>
                    <w:rPr>
                      <w:sz w:val="20"/>
                      <w:szCs w:val="20"/>
                    </w:rPr>
                  </w:pPr>
                  <w:r>
                    <w:rPr>
                      <w:sz w:val="20"/>
                      <w:szCs w:val="20"/>
                    </w:rPr>
                    <w:t>MA</w:t>
                  </w:r>
                  <w:r>
                    <w:rPr>
                      <w:sz w:val="20"/>
                      <w:szCs w:val="20"/>
                      <w:vertAlign w:val="subscript"/>
                    </w:rPr>
                    <w:t>1</w:t>
                  </w:r>
                  <w:r>
                    <w:rPr>
                      <w:sz w:val="20"/>
                      <w:szCs w:val="20"/>
                    </w:rPr>
                    <w:t xml:space="preserve"> ≤ SQA-MA</w:t>
                  </w:r>
                </w:p>
                <w:p w14:paraId="0000023E" w14:textId="77777777" w:rsidR="00C94183" w:rsidRDefault="00CE2658">
                  <w:pPr>
                    <w:jc w:val="center"/>
                    <w:rPr>
                      <w:sz w:val="20"/>
                      <w:szCs w:val="20"/>
                    </w:rPr>
                  </w:pPr>
                  <w:r>
                    <w:rPr>
                      <w:sz w:val="20"/>
                      <w:szCs w:val="20"/>
                    </w:rPr>
                    <w:t>Np = 0</w:t>
                  </w:r>
                </w:p>
              </w:tc>
            </w:tr>
          </w:tbl>
          <w:p w14:paraId="0000023F" w14:textId="77777777" w:rsidR="00C94183" w:rsidRDefault="00C94183">
            <w:pPr>
              <w:jc w:val="both"/>
              <w:rPr>
                <w:sz w:val="20"/>
                <w:szCs w:val="20"/>
              </w:rPr>
            </w:pPr>
          </w:p>
          <w:p w14:paraId="00000240" w14:textId="77777777" w:rsidR="00C94183" w:rsidRDefault="00CE2658">
            <w:pPr>
              <w:rPr>
                <w:i/>
                <w:sz w:val="20"/>
                <w:szCs w:val="20"/>
              </w:rPr>
            </w:pPr>
            <w:r>
              <w:rPr>
                <w:i/>
              </w:rPr>
              <w:t>Si può facilmente verificare, infatti, che la sostituzione di LOQ/2 ai valori &lt;LOQ nel calcolo della media da normativa (MA</w:t>
            </w:r>
            <w:r>
              <w:rPr>
                <w:i/>
                <w:sz w:val="14"/>
                <w:szCs w:val="14"/>
              </w:rPr>
              <w:t>1/2</w:t>
            </w:r>
            <w:r>
              <w:rPr>
                <w:i/>
              </w:rPr>
              <w:t>)</w:t>
            </w:r>
          </w:p>
          <w:p w14:paraId="00000241" w14:textId="77777777" w:rsidR="00C94183" w:rsidRDefault="00CE2658">
            <w:pPr>
              <w:rPr>
                <w:i/>
                <w:sz w:val="20"/>
                <w:szCs w:val="20"/>
              </w:rPr>
            </w:pPr>
            <w:r>
              <w:rPr>
                <w:i/>
              </w:rPr>
              <w:t>Data una sostanza e il relativo set analitico, si procede al calcolo della media “approssimata per difetto” (MA</w:t>
            </w:r>
            <w:r>
              <w:rPr>
                <w:i/>
                <w:sz w:val="14"/>
                <w:szCs w:val="14"/>
              </w:rPr>
              <w:t>0</w:t>
            </w:r>
            <w:r>
              <w:rPr>
                <w:i/>
              </w:rPr>
              <w:t>, dove tutti i dati &lt;LOQ sono posti uguali a zero) e della media “approssimata per eccesso” (MA</w:t>
            </w:r>
            <w:r>
              <w:rPr>
                <w:i/>
                <w:sz w:val="14"/>
                <w:szCs w:val="14"/>
              </w:rPr>
              <w:t>1</w:t>
            </w:r>
            <w:r>
              <w:rPr>
                <w:i/>
              </w:rPr>
              <w:t>, dove tutti i dati &lt;LOQ sono posti uguali al valore del LOQ usato nella misura);</w:t>
            </w:r>
          </w:p>
        </w:tc>
      </w:tr>
    </w:tbl>
    <w:p w14:paraId="00000242" w14:textId="77777777" w:rsidR="00C94183" w:rsidRDefault="00C94183">
      <w:pPr>
        <w:jc w:val="both"/>
        <w:rPr>
          <w:sz w:val="20"/>
          <w:szCs w:val="20"/>
        </w:rPr>
      </w:pPr>
    </w:p>
    <w:tbl>
      <w:tblPr>
        <w:tblStyle w:val="aff0"/>
        <w:tblW w:w="5000" w:type="pct"/>
        <w:tblInd w:w="0" w:type="dxa"/>
        <w:tblBorders>
          <w:top w:val="single" w:sz="4" w:space="0" w:color="000000"/>
          <w:bottom w:val="single" w:sz="4" w:space="0" w:color="000000"/>
        </w:tblBorders>
        <w:tblLook w:val="0400" w:firstRow="0" w:lastRow="0" w:firstColumn="0" w:lastColumn="0" w:noHBand="0" w:noVBand="1"/>
      </w:tblPr>
      <w:tblGrid>
        <w:gridCol w:w="537"/>
        <w:gridCol w:w="2160"/>
        <w:gridCol w:w="11590"/>
      </w:tblGrid>
      <w:tr w:rsidR="00C94183" w14:paraId="00DD0865" w14:textId="77777777" w:rsidTr="00530A99">
        <w:trPr>
          <w:trHeight w:val="712"/>
        </w:trPr>
        <w:tc>
          <w:tcPr>
            <w:tcW w:w="188" w:type="pct"/>
            <w:tcBorders>
              <w:top w:val="nil"/>
              <w:bottom w:val="nil"/>
            </w:tcBorders>
            <w:vAlign w:val="center"/>
          </w:tcPr>
          <w:p w14:paraId="00000243" w14:textId="77777777" w:rsidR="00C94183" w:rsidRDefault="00CE2658">
            <w:pPr>
              <w:spacing w:after="0" w:line="240" w:lineRule="auto"/>
              <w:jc w:val="center"/>
              <w:rPr>
                <w:b/>
                <w:color w:val="000000"/>
                <w:sz w:val="20"/>
                <w:szCs w:val="20"/>
              </w:rPr>
            </w:pPr>
            <w:r>
              <w:rPr>
                <w:b/>
                <w:color w:val="000000"/>
                <w:sz w:val="20"/>
                <w:szCs w:val="20"/>
              </w:rPr>
              <w:t>A</w:t>
            </w:r>
          </w:p>
        </w:tc>
        <w:tc>
          <w:tcPr>
            <w:tcW w:w="756" w:type="pct"/>
            <w:tcBorders>
              <w:bottom w:val="single" w:sz="4" w:space="0" w:color="000000"/>
            </w:tcBorders>
            <w:shd w:val="clear" w:color="auto" w:fill="auto"/>
            <w:vAlign w:val="center"/>
          </w:tcPr>
          <w:p w14:paraId="00000244" w14:textId="77777777" w:rsidR="00C94183" w:rsidRDefault="00CE2658">
            <w:pPr>
              <w:spacing w:after="0" w:line="240" w:lineRule="auto"/>
              <w:jc w:val="center"/>
              <w:rPr>
                <w:b/>
                <w:color w:val="000000"/>
                <w:sz w:val="20"/>
                <w:szCs w:val="20"/>
              </w:rPr>
            </w:pPr>
            <w:r>
              <w:rPr>
                <w:b/>
                <w:color w:val="000000"/>
                <w:sz w:val="20"/>
                <w:szCs w:val="20"/>
              </w:rPr>
              <w:t xml:space="preserve">Commenti, considerazioni </w:t>
            </w:r>
          </w:p>
          <w:p w14:paraId="00000245" w14:textId="77777777" w:rsidR="00C94183" w:rsidRDefault="00CE2658">
            <w:pPr>
              <w:spacing w:after="0" w:line="240" w:lineRule="auto"/>
              <w:jc w:val="center"/>
              <w:rPr>
                <w:b/>
                <w:color w:val="000000"/>
                <w:sz w:val="20"/>
                <w:szCs w:val="20"/>
              </w:rPr>
            </w:pPr>
            <w:r>
              <w:rPr>
                <w:b/>
                <w:color w:val="000000"/>
                <w:sz w:val="20"/>
                <w:szCs w:val="20"/>
              </w:rPr>
              <w:t>Domanda 66. LOQ per confronto SQA</w:t>
            </w:r>
          </w:p>
        </w:tc>
        <w:tc>
          <w:tcPr>
            <w:tcW w:w="4056" w:type="pct"/>
            <w:tcBorders>
              <w:bottom w:val="single" w:sz="4" w:space="0" w:color="000000"/>
            </w:tcBorders>
            <w:shd w:val="clear" w:color="auto" w:fill="auto"/>
            <w:vAlign w:val="center"/>
          </w:tcPr>
          <w:p w14:paraId="00000246" w14:textId="77777777" w:rsidR="00C94183" w:rsidRDefault="00CE2658" w:rsidP="00530A99">
            <w:pPr>
              <w:numPr>
                <w:ilvl w:val="0"/>
                <w:numId w:val="24"/>
              </w:numPr>
              <w:spacing w:after="0"/>
              <w:jc w:val="both"/>
              <w:rPr>
                <w:sz w:val="20"/>
                <w:szCs w:val="20"/>
              </w:rPr>
            </w:pPr>
            <w:r>
              <w:rPr>
                <w:sz w:val="20"/>
                <w:szCs w:val="20"/>
              </w:rPr>
              <w:t>Sostituire: il limite di quantificazione dei metodi deve essere ≤ al 30% dei valori dello standard di qualità (SQA-MA) come da D.LGS 152/2006 Allegato 1 Parte Terza A2.8 bis.4</w:t>
            </w:r>
          </w:p>
          <w:p w14:paraId="00000247" w14:textId="77777777" w:rsidR="00C94183" w:rsidRDefault="00CE2658" w:rsidP="00530A99">
            <w:pPr>
              <w:numPr>
                <w:ilvl w:val="0"/>
                <w:numId w:val="24"/>
              </w:numPr>
              <w:spacing w:after="0"/>
              <w:jc w:val="both"/>
              <w:rPr>
                <w:i/>
                <w:sz w:val="20"/>
                <w:szCs w:val="20"/>
              </w:rPr>
            </w:pPr>
            <w:r>
              <w:rPr>
                <w:sz w:val="20"/>
                <w:szCs w:val="20"/>
              </w:rPr>
              <w:t xml:space="preserve">Inserire riferimento all’integrazione dell’Art.78-septies del D.Lgs.152/2006 con il comma 1-bis all’interno del D.lgs.172/2015 con indicazione di non considerare ai fini dello stato chimico il superamento di sostanze che presentano valore medio &lt;LOQ ma LOQ &gt;SQA-MA. </w:t>
            </w:r>
            <w:r>
              <w:rPr>
                <w:i/>
                <w:sz w:val="20"/>
                <w:szCs w:val="20"/>
              </w:rPr>
              <w:t xml:space="preserve">(vedi </w:t>
            </w:r>
            <w:r>
              <w:rPr>
                <w:i/>
                <w:color w:val="000000"/>
                <w:sz w:val="20"/>
                <w:szCs w:val="20"/>
              </w:rPr>
              <w:t>ISPRA Prot. N. 65927 del 16/11/2018)</w:t>
            </w:r>
          </w:p>
          <w:p w14:paraId="00000248" w14:textId="77777777" w:rsidR="00C94183" w:rsidRDefault="00CE2658" w:rsidP="00530A99">
            <w:pPr>
              <w:numPr>
                <w:ilvl w:val="0"/>
                <w:numId w:val="24"/>
              </w:numPr>
              <w:spacing w:after="0"/>
              <w:jc w:val="both"/>
              <w:rPr>
                <w:i/>
                <w:sz w:val="20"/>
                <w:szCs w:val="20"/>
              </w:rPr>
            </w:pPr>
            <w:r>
              <w:rPr>
                <w:sz w:val="20"/>
                <w:szCs w:val="20"/>
              </w:rPr>
              <w:t xml:space="preserve">Inserire criteri per la valutazione dell’utilizzo di valori non congrui ai LOQ richiesti ai fini della classificazione dello stato chimico. </w:t>
            </w:r>
            <w:r>
              <w:rPr>
                <w:i/>
                <w:sz w:val="20"/>
                <w:szCs w:val="20"/>
              </w:rPr>
              <w:t xml:space="preserve">(vedi </w:t>
            </w:r>
            <w:r>
              <w:rPr>
                <w:i/>
                <w:color w:val="000000"/>
                <w:sz w:val="20"/>
                <w:szCs w:val="20"/>
              </w:rPr>
              <w:t>ISPRA Prot. N. 65927 del 16/11/2018)</w:t>
            </w:r>
          </w:p>
          <w:p w14:paraId="455E5DD9" w14:textId="77777777" w:rsidR="00C94183" w:rsidRDefault="00CE2658">
            <w:pPr>
              <w:pBdr>
                <w:top w:val="nil"/>
                <w:left w:val="nil"/>
                <w:bottom w:val="nil"/>
                <w:right w:val="nil"/>
                <w:between w:val="nil"/>
              </w:pBdr>
              <w:spacing w:after="0" w:line="240" w:lineRule="auto"/>
              <w:ind w:left="174"/>
              <w:jc w:val="both"/>
              <w:rPr>
                <w:sz w:val="20"/>
                <w:szCs w:val="20"/>
              </w:rPr>
            </w:pPr>
            <w:r>
              <w:rPr>
                <w:sz w:val="20"/>
                <w:szCs w:val="20"/>
              </w:rPr>
              <w:t>Valutare se inserire criteri per definizione dati potenzialmente anomali in base alla numerosità di un campione statistico rappresentativo annuale da concordare con le Agenzie.</w:t>
            </w:r>
          </w:p>
          <w:p w14:paraId="504323A0" w14:textId="64EE2EFF" w:rsidR="0087651A" w:rsidRDefault="0087651A" w:rsidP="0087651A">
            <w:pPr>
              <w:pBdr>
                <w:top w:val="nil"/>
                <w:left w:val="nil"/>
                <w:bottom w:val="nil"/>
                <w:right w:val="nil"/>
                <w:between w:val="nil"/>
              </w:pBdr>
              <w:spacing w:after="0" w:line="240" w:lineRule="auto"/>
              <w:jc w:val="both"/>
              <w:rPr>
                <w:b/>
                <w:sz w:val="20"/>
                <w:szCs w:val="20"/>
              </w:rPr>
            </w:pPr>
            <w:r>
              <w:rPr>
                <w:b/>
                <w:sz w:val="20"/>
                <w:szCs w:val="20"/>
              </w:rPr>
              <w:t xml:space="preserve">4. </w:t>
            </w:r>
            <w:r>
              <w:rPr>
                <w:b/>
                <w:sz w:val="20"/>
                <w:szCs w:val="20"/>
              </w:rPr>
              <w:t xml:space="preserve">Osservazioni a N. 65927 del 16/11/2018 in risposta all'Autorità di Bacino delle Alpi orientali: </w:t>
            </w:r>
          </w:p>
          <w:p w14:paraId="3ABA8A24" w14:textId="77777777" w:rsidR="0087651A" w:rsidRDefault="0087651A" w:rsidP="0087651A">
            <w:pPr>
              <w:pBdr>
                <w:top w:val="nil"/>
                <w:left w:val="nil"/>
                <w:bottom w:val="nil"/>
                <w:right w:val="nil"/>
                <w:between w:val="nil"/>
              </w:pBdr>
              <w:spacing w:after="0" w:line="240" w:lineRule="auto"/>
              <w:jc w:val="both"/>
              <w:rPr>
                <w:sz w:val="20"/>
                <w:szCs w:val="20"/>
              </w:rPr>
            </w:pPr>
            <w:r>
              <w:rPr>
                <w:sz w:val="20"/>
                <w:szCs w:val="20"/>
              </w:rPr>
              <w:t xml:space="preserve">a. la norma, </w:t>
            </w:r>
            <w:r w:rsidRPr="0087651A">
              <w:rPr>
                <w:sz w:val="20"/>
                <w:szCs w:val="20"/>
              </w:rPr>
              <w:t xml:space="preserve">Art 78 septies, </w:t>
            </w:r>
            <w:r>
              <w:rPr>
                <w:sz w:val="20"/>
                <w:szCs w:val="20"/>
              </w:rPr>
              <w:t>per stato chimico con LOQ non adeguato (&gt; SQA-MA ) parla di risultato non utilizzabile ai fini dello stato chimico (stato non valutabile) e non stato non buono , mentre non si ha riscontro nella norma di indicazioni sullo stato ecologico per un caso analogo (da dove viene lo stato sufficiente attribuito)</w:t>
            </w:r>
          </w:p>
          <w:p w14:paraId="07D0F281" w14:textId="3CD33B39" w:rsidR="0087651A" w:rsidRDefault="0087651A" w:rsidP="0087651A">
            <w:pPr>
              <w:pBdr>
                <w:top w:val="nil"/>
                <w:left w:val="nil"/>
                <w:bottom w:val="nil"/>
                <w:right w:val="nil"/>
                <w:between w:val="nil"/>
              </w:pBdr>
              <w:spacing w:after="0" w:line="240" w:lineRule="auto"/>
              <w:jc w:val="both"/>
              <w:rPr>
                <w:sz w:val="20"/>
                <w:szCs w:val="20"/>
              </w:rPr>
            </w:pPr>
            <w:r>
              <w:rPr>
                <w:sz w:val="20"/>
                <w:szCs w:val="20"/>
              </w:rPr>
              <w:t>b. la norma prevede l’utilizzo del LOQ strumentale</w:t>
            </w:r>
          </w:p>
          <w:p w14:paraId="215258D4" w14:textId="38498F86" w:rsidR="0087651A" w:rsidRDefault="0087651A" w:rsidP="0087651A">
            <w:pPr>
              <w:pBdr>
                <w:top w:val="nil"/>
                <w:left w:val="nil"/>
                <w:bottom w:val="nil"/>
                <w:right w:val="nil"/>
                <w:between w:val="nil"/>
              </w:pBdr>
              <w:spacing w:after="0" w:line="240" w:lineRule="auto"/>
              <w:jc w:val="both"/>
              <w:rPr>
                <w:sz w:val="20"/>
                <w:szCs w:val="20"/>
              </w:rPr>
            </w:pPr>
            <w:r>
              <w:rPr>
                <w:sz w:val="20"/>
                <w:szCs w:val="20"/>
              </w:rPr>
              <w:t>C</w:t>
            </w:r>
            <w:r>
              <w:rPr>
                <w:sz w:val="20"/>
                <w:szCs w:val="20"/>
              </w:rPr>
              <w:t>. correttezza segno minore &lt; colonne Sufficiente e Non buono (vedi sotto), anziché segno maggiore &gt;</w:t>
            </w:r>
          </w:p>
          <w:p w14:paraId="6F267702" w14:textId="77777777" w:rsidR="0087651A" w:rsidRDefault="0087651A" w:rsidP="0087651A">
            <w:pPr>
              <w:tabs>
                <w:tab w:val="left" w:pos="864"/>
              </w:tabs>
              <w:spacing w:after="0"/>
              <w:rPr>
                <w:sz w:val="20"/>
                <w:szCs w:val="20"/>
                <w:highlight w:val="cyan"/>
              </w:rPr>
            </w:pPr>
          </w:p>
          <w:p w14:paraId="31B07832" w14:textId="77777777" w:rsidR="0087651A" w:rsidRDefault="0087651A" w:rsidP="0087651A">
            <w:pPr>
              <w:tabs>
                <w:tab w:val="left" w:pos="864"/>
              </w:tabs>
              <w:spacing w:after="0"/>
              <w:rPr>
                <w:b/>
                <w:color w:val="0000FF"/>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Pr>
                <w:b/>
                <w:color w:val="0000FF"/>
                <w:sz w:val="20"/>
                <w:szCs w:val="20"/>
              </w:rPr>
              <w:t>Proposta Correzione</w:t>
            </w:r>
          </w:p>
          <w:p w14:paraId="59FFE25D" w14:textId="77777777" w:rsidR="0087651A" w:rsidRDefault="0087651A" w:rsidP="0087651A">
            <w:pPr>
              <w:spacing w:after="0" w:line="240" w:lineRule="auto"/>
              <w:jc w:val="both"/>
              <w:rPr>
                <w:i/>
                <w:sz w:val="20"/>
                <w:szCs w:val="20"/>
              </w:rPr>
            </w:pPr>
          </w:p>
          <w:tbl>
            <w:tblPr>
              <w:tblStyle w:val="aff1"/>
              <w:tblW w:w="102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419"/>
              <w:gridCol w:w="3419"/>
              <w:gridCol w:w="3392"/>
            </w:tblGrid>
            <w:tr w:rsidR="0087651A" w14:paraId="761E895B" w14:textId="77777777" w:rsidTr="00530A99">
              <w:tc>
                <w:tcPr>
                  <w:tcW w:w="3419" w:type="dxa"/>
                </w:tcPr>
                <w:p w14:paraId="489BFF92" w14:textId="77777777" w:rsidR="0087651A" w:rsidRDefault="0087651A" w:rsidP="0087651A">
                  <w:pPr>
                    <w:rPr>
                      <w:b/>
                      <w:sz w:val="20"/>
                      <w:szCs w:val="20"/>
                    </w:rPr>
                  </w:pPr>
                  <w:r>
                    <w:rPr>
                      <w:b/>
                      <w:sz w:val="20"/>
                      <w:szCs w:val="20"/>
                    </w:rPr>
                    <w:t>INQUINANTI SPECIFICI A SOSTEGNO DELLO STATO ECOLOGICO</w:t>
                  </w:r>
                </w:p>
              </w:tc>
              <w:tc>
                <w:tcPr>
                  <w:tcW w:w="3419" w:type="dxa"/>
                  <w:vAlign w:val="center"/>
                </w:tcPr>
                <w:p w14:paraId="23A8728F" w14:textId="77777777" w:rsidR="0087651A" w:rsidRDefault="0087651A" w:rsidP="0087651A">
                  <w:pPr>
                    <w:jc w:val="center"/>
                    <w:rPr>
                      <w:b/>
                      <w:sz w:val="20"/>
                      <w:szCs w:val="20"/>
                    </w:rPr>
                  </w:pPr>
                  <w:r>
                    <w:rPr>
                      <w:b/>
                      <w:sz w:val="20"/>
                      <w:szCs w:val="20"/>
                    </w:rPr>
                    <w:t>SUFFICIENTE</w:t>
                  </w:r>
                </w:p>
              </w:tc>
              <w:tc>
                <w:tcPr>
                  <w:tcW w:w="3392" w:type="dxa"/>
                  <w:vAlign w:val="center"/>
                </w:tcPr>
                <w:p w14:paraId="103FAEB8" w14:textId="77777777" w:rsidR="0087651A" w:rsidRDefault="0087651A" w:rsidP="0087651A">
                  <w:pPr>
                    <w:jc w:val="center"/>
                    <w:rPr>
                      <w:b/>
                      <w:color w:val="0000FF"/>
                      <w:sz w:val="20"/>
                      <w:szCs w:val="20"/>
                    </w:rPr>
                  </w:pPr>
                  <w:r>
                    <w:rPr>
                      <w:b/>
                      <w:color w:val="0000FF"/>
                      <w:sz w:val="20"/>
                      <w:szCs w:val="20"/>
                    </w:rPr>
                    <w:t>SUFFICIENTE</w:t>
                  </w:r>
                </w:p>
              </w:tc>
            </w:tr>
            <w:tr w:rsidR="0087651A" w14:paraId="427536C1" w14:textId="77777777" w:rsidTr="00530A99">
              <w:tc>
                <w:tcPr>
                  <w:tcW w:w="3419" w:type="dxa"/>
                </w:tcPr>
                <w:p w14:paraId="0C8850F6" w14:textId="77777777" w:rsidR="0087651A" w:rsidRDefault="0087651A" w:rsidP="0087651A">
                  <w:pPr>
                    <w:rPr>
                      <w:sz w:val="20"/>
                      <w:szCs w:val="20"/>
                    </w:rPr>
                  </w:pPr>
                  <w:r>
                    <w:rPr>
                      <w:sz w:val="20"/>
                      <w:szCs w:val="20"/>
                    </w:rPr>
                    <w:t>LOQ NON ADEGUATO</w:t>
                  </w:r>
                </w:p>
                <w:p w14:paraId="6496AC3B" w14:textId="77777777" w:rsidR="0087651A" w:rsidRDefault="0087651A" w:rsidP="0087651A">
                  <w:pPr>
                    <w:rPr>
                      <w:sz w:val="20"/>
                      <w:szCs w:val="20"/>
                    </w:rPr>
                  </w:pPr>
                  <w:r>
                    <w:rPr>
                      <w:sz w:val="20"/>
                      <w:szCs w:val="20"/>
                    </w:rPr>
                    <w:t>(30% SQA-MA &lt; LOQ ≤ SQA-MA)</w:t>
                  </w:r>
                </w:p>
              </w:tc>
              <w:tc>
                <w:tcPr>
                  <w:tcW w:w="3419" w:type="dxa"/>
                </w:tcPr>
                <w:p w14:paraId="035A3C7D" w14:textId="77777777" w:rsidR="0087651A" w:rsidRDefault="0087651A" w:rsidP="0087651A">
                  <w:pPr>
                    <w:jc w:val="center"/>
                    <w:rPr>
                      <w:sz w:val="20"/>
                      <w:szCs w:val="20"/>
                    </w:rPr>
                  </w:pPr>
                  <w:r>
                    <w:rPr>
                      <w:sz w:val="20"/>
                      <w:szCs w:val="20"/>
                    </w:rPr>
                    <w:t>MA</w:t>
                  </w:r>
                  <w:r>
                    <w:rPr>
                      <w:sz w:val="20"/>
                      <w:szCs w:val="20"/>
                      <w:vertAlign w:val="subscript"/>
                    </w:rPr>
                    <w:t>0</w:t>
                  </w:r>
                  <w:r>
                    <w:rPr>
                      <w:sz w:val="20"/>
                      <w:szCs w:val="20"/>
                    </w:rPr>
                    <w:t xml:space="preserve"> ≤ SQA-MA</w:t>
                  </w:r>
                </w:p>
                <w:p w14:paraId="37CF2DD9" w14:textId="77777777" w:rsidR="0087651A" w:rsidRDefault="0087651A" w:rsidP="0087651A">
                  <w:pPr>
                    <w:jc w:val="center"/>
                    <w:rPr>
                      <w:sz w:val="20"/>
                      <w:szCs w:val="20"/>
                    </w:rPr>
                  </w:pPr>
                  <w:r>
                    <w:rPr>
                      <w:sz w:val="20"/>
                      <w:szCs w:val="20"/>
                    </w:rPr>
                    <w:t>Np&gt;0</w:t>
                  </w:r>
                </w:p>
              </w:tc>
              <w:tc>
                <w:tcPr>
                  <w:tcW w:w="3392" w:type="dxa"/>
                </w:tcPr>
                <w:p w14:paraId="221EBEA4" w14:textId="77777777" w:rsidR="0087651A" w:rsidRDefault="0087651A" w:rsidP="0087651A">
                  <w:pPr>
                    <w:jc w:val="center"/>
                    <w:rPr>
                      <w:color w:val="0000FF"/>
                      <w:sz w:val="20"/>
                      <w:szCs w:val="20"/>
                    </w:rPr>
                  </w:pPr>
                  <w:r>
                    <w:rPr>
                      <w:color w:val="0000FF"/>
                      <w:sz w:val="20"/>
                      <w:szCs w:val="20"/>
                    </w:rPr>
                    <w:t>MA</w:t>
                  </w:r>
                  <w:r>
                    <w:rPr>
                      <w:color w:val="0000FF"/>
                      <w:sz w:val="20"/>
                      <w:szCs w:val="20"/>
                      <w:vertAlign w:val="subscript"/>
                    </w:rPr>
                    <w:t>0</w:t>
                  </w:r>
                  <w:r>
                    <w:rPr>
                      <w:color w:val="0000FF"/>
                      <w:sz w:val="20"/>
                      <w:szCs w:val="20"/>
                    </w:rPr>
                    <w:t xml:space="preserve"> </w:t>
                  </w:r>
                  <w:sdt>
                    <w:sdtPr>
                      <w:tag w:val="goog_rdk_26"/>
                      <w:id w:val="-713807141"/>
                    </w:sdtPr>
                    <w:sdtContent>
                      <w:r>
                        <w:rPr>
                          <w:rFonts w:ascii="Gungsuh" w:eastAsia="Gungsuh" w:hAnsi="Gungsuh" w:cs="Gungsuh"/>
                          <w:b/>
                          <w:color w:val="0000FF"/>
                          <w:sz w:val="18"/>
                          <w:szCs w:val="18"/>
                          <w:highlight w:val="green"/>
                        </w:rPr>
                        <w:t>≥</w:t>
                      </w:r>
                    </w:sdtContent>
                  </w:sdt>
                  <w:r>
                    <w:rPr>
                      <w:color w:val="0000FF"/>
                      <w:sz w:val="20"/>
                      <w:szCs w:val="20"/>
                    </w:rPr>
                    <w:t xml:space="preserve">  SQA-MA</w:t>
                  </w:r>
                </w:p>
                <w:p w14:paraId="10846722" w14:textId="77777777" w:rsidR="0087651A" w:rsidRDefault="0087651A" w:rsidP="0087651A">
                  <w:pPr>
                    <w:jc w:val="center"/>
                    <w:rPr>
                      <w:color w:val="0000FF"/>
                      <w:sz w:val="20"/>
                      <w:szCs w:val="20"/>
                    </w:rPr>
                  </w:pPr>
                  <w:r>
                    <w:rPr>
                      <w:color w:val="0000FF"/>
                      <w:sz w:val="20"/>
                      <w:szCs w:val="20"/>
                    </w:rPr>
                    <w:t>Np&gt;0</w:t>
                  </w:r>
                </w:p>
              </w:tc>
            </w:tr>
          </w:tbl>
          <w:p w14:paraId="25C254D2" w14:textId="77777777" w:rsidR="0087651A" w:rsidRDefault="0087651A" w:rsidP="0087651A">
            <w:pPr>
              <w:spacing w:after="0" w:line="240" w:lineRule="auto"/>
              <w:rPr>
                <w:sz w:val="20"/>
                <w:szCs w:val="20"/>
              </w:rPr>
            </w:pPr>
          </w:p>
          <w:p w14:paraId="2B3CB370" w14:textId="77777777" w:rsidR="0087651A" w:rsidRDefault="0087651A" w:rsidP="0087651A">
            <w:pPr>
              <w:spacing w:after="0" w:line="240" w:lineRule="auto"/>
              <w:rPr>
                <w:i/>
                <w:sz w:val="20"/>
                <w:szCs w:val="20"/>
              </w:rPr>
            </w:pPr>
            <w:r>
              <w:rPr>
                <w:i/>
                <w:sz w:val="20"/>
                <w:szCs w:val="20"/>
              </w:rPr>
              <w:t>Tabella b: criteri di valutazione per la classificazione dello stato chimico</w:t>
            </w:r>
          </w:p>
          <w:tbl>
            <w:tblPr>
              <w:tblStyle w:val="aff2"/>
              <w:tblW w:w="102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420"/>
              <w:gridCol w:w="3403"/>
              <w:gridCol w:w="3403"/>
            </w:tblGrid>
            <w:tr w:rsidR="0087651A" w14:paraId="56E0E2CB" w14:textId="77777777" w:rsidTr="00530A99">
              <w:trPr>
                <w:trHeight w:val="397"/>
              </w:trPr>
              <w:tc>
                <w:tcPr>
                  <w:tcW w:w="3420" w:type="dxa"/>
                  <w:vAlign w:val="center"/>
                </w:tcPr>
                <w:p w14:paraId="52BC9D8A" w14:textId="77777777" w:rsidR="0087651A" w:rsidRDefault="0087651A" w:rsidP="0087651A">
                  <w:pPr>
                    <w:rPr>
                      <w:b/>
                      <w:sz w:val="20"/>
                      <w:szCs w:val="20"/>
                    </w:rPr>
                  </w:pPr>
                  <w:r>
                    <w:rPr>
                      <w:b/>
                      <w:sz w:val="20"/>
                      <w:szCs w:val="20"/>
                    </w:rPr>
                    <w:t>STATO CHIMICO</w:t>
                  </w:r>
                </w:p>
              </w:tc>
              <w:tc>
                <w:tcPr>
                  <w:tcW w:w="3403" w:type="dxa"/>
                  <w:vAlign w:val="center"/>
                </w:tcPr>
                <w:p w14:paraId="28F48669" w14:textId="77777777" w:rsidR="0087651A" w:rsidRDefault="0087651A" w:rsidP="0087651A">
                  <w:pPr>
                    <w:jc w:val="center"/>
                    <w:rPr>
                      <w:b/>
                      <w:sz w:val="20"/>
                      <w:szCs w:val="20"/>
                    </w:rPr>
                  </w:pPr>
                  <w:r>
                    <w:rPr>
                      <w:b/>
                      <w:sz w:val="20"/>
                      <w:szCs w:val="20"/>
                    </w:rPr>
                    <w:t>NON BUONO</w:t>
                  </w:r>
                </w:p>
              </w:tc>
              <w:tc>
                <w:tcPr>
                  <w:tcW w:w="3403" w:type="dxa"/>
                  <w:vAlign w:val="center"/>
                </w:tcPr>
                <w:p w14:paraId="47D5245D" w14:textId="77777777" w:rsidR="0087651A" w:rsidRDefault="0087651A" w:rsidP="0087651A">
                  <w:pPr>
                    <w:jc w:val="center"/>
                    <w:rPr>
                      <w:b/>
                      <w:color w:val="0000FF"/>
                      <w:sz w:val="20"/>
                      <w:szCs w:val="20"/>
                    </w:rPr>
                  </w:pPr>
                  <w:r>
                    <w:rPr>
                      <w:b/>
                      <w:color w:val="0000FF"/>
                      <w:sz w:val="20"/>
                      <w:szCs w:val="20"/>
                    </w:rPr>
                    <w:t>NON BUONO</w:t>
                  </w:r>
                </w:p>
              </w:tc>
            </w:tr>
            <w:tr w:rsidR="0087651A" w14:paraId="0A00573B" w14:textId="77777777" w:rsidTr="00530A99">
              <w:tc>
                <w:tcPr>
                  <w:tcW w:w="3420" w:type="dxa"/>
                </w:tcPr>
                <w:p w14:paraId="0C696BE0" w14:textId="77777777" w:rsidR="0087651A" w:rsidRDefault="0087651A" w:rsidP="0087651A">
                  <w:pPr>
                    <w:rPr>
                      <w:sz w:val="20"/>
                      <w:szCs w:val="20"/>
                    </w:rPr>
                  </w:pPr>
                  <w:r>
                    <w:rPr>
                      <w:sz w:val="20"/>
                      <w:szCs w:val="20"/>
                    </w:rPr>
                    <w:t>LOQ NON ADEGUATO</w:t>
                  </w:r>
                </w:p>
                <w:p w14:paraId="435C39F4" w14:textId="77777777" w:rsidR="0087651A" w:rsidRDefault="0087651A" w:rsidP="0087651A">
                  <w:pPr>
                    <w:rPr>
                      <w:sz w:val="20"/>
                      <w:szCs w:val="20"/>
                    </w:rPr>
                  </w:pPr>
                  <w:r>
                    <w:rPr>
                      <w:sz w:val="20"/>
                      <w:szCs w:val="20"/>
                    </w:rPr>
                    <w:t>(30% SQA-MA &lt; LOQ ≤ SQA-MA)</w:t>
                  </w:r>
                </w:p>
              </w:tc>
              <w:tc>
                <w:tcPr>
                  <w:tcW w:w="3403" w:type="dxa"/>
                </w:tcPr>
                <w:p w14:paraId="44282DB7" w14:textId="77777777" w:rsidR="0087651A" w:rsidRDefault="0087651A" w:rsidP="0087651A">
                  <w:pPr>
                    <w:jc w:val="center"/>
                    <w:rPr>
                      <w:sz w:val="20"/>
                      <w:szCs w:val="20"/>
                    </w:rPr>
                  </w:pPr>
                  <w:r>
                    <w:rPr>
                      <w:sz w:val="20"/>
                      <w:szCs w:val="20"/>
                    </w:rPr>
                    <w:t>MA</w:t>
                  </w:r>
                  <w:r>
                    <w:rPr>
                      <w:sz w:val="20"/>
                      <w:szCs w:val="20"/>
                      <w:vertAlign w:val="subscript"/>
                    </w:rPr>
                    <w:t>0</w:t>
                  </w:r>
                  <w:r>
                    <w:rPr>
                      <w:sz w:val="20"/>
                      <w:szCs w:val="20"/>
                    </w:rPr>
                    <w:t xml:space="preserve"> ≤ SQA-MA</w:t>
                  </w:r>
                </w:p>
                <w:p w14:paraId="546EAAC8" w14:textId="77777777" w:rsidR="0087651A" w:rsidRDefault="0087651A" w:rsidP="0087651A">
                  <w:pPr>
                    <w:jc w:val="center"/>
                    <w:rPr>
                      <w:sz w:val="20"/>
                      <w:szCs w:val="20"/>
                    </w:rPr>
                  </w:pPr>
                  <w:r>
                    <w:rPr>
                      <w:sz w:val="20"/>
                      <w:szCs w:val="20"/>
                    </w:rPr>
                    <w:t>Np&gt;0</w:t>
                  </w:r>
                </w:p>
              </w:tc>
              <w:tc>
                <w:tcPr>
                  <w:tcW w:w="3403" w:type="dxa"/>
                </w:tcPr>
                <w:p w14:paraId="349AAAAD" w14:textId="77777777" w:rsidR="0087651A" w:rsidRDefault="0087651A" w:rsidP="0087651A">
                  <w:pPr>
                    <w:jc w:val="center"/>
                    <w:rPr>
                      <w:color w:val="0000FF"/>
                      <w:sz w:val="20"/>
                      <w:szCs w:val="20"/>
                    </w:rPr>
                  </w:pPr>
                  <w:r>
                    <w:rPr>
                      <w:color w:val="0000FF"/>
                      <w:sz w:val="20"/>
                      <w:szCs w:val="20"/>
                    </w:rPr>
                    <w:t>MA</w:t>
                  </w:r>
                  <w:r>
                    <w:rPr>
                      <w:color w:val="0000FF"/>
                      <w:sz w:val="20"/>
                      <w:szCs w:val="20"/>
                      <w:vertAlign w:val="subscript"/>
                    </w:rPr>
                    <w:t>0</w:t>
                  </w:r>
                  <w:r>
                    <w:rPr>
                      <w:color w:val="0000FF"/>
                      <w:sz w:val="20"/>
                      <w:szCs w:val="20"/>
                    </w:rPr>
                    <w:t xml:space="preserve"> </w:t>
                  </w:r>
                  <w:sdt>
                    <w:sdtPr>
                      <w:tag w:val="goog_rdk_27"/>
                      <w:id w:val="-942453263"/>
                    </w:sdtPr>
                    <w:sdtContent>
                      <w:r>
                        <w:rPr>
                          <w:rFonts w:ascii="Gungsuh" w:eastAsia="Gungsuh" w:hAnsi="Gungsuh" w:cs="Gungsuh"/>
                          <w:b/>
                          <w:color w:val="0000FF"/>
                          <w:sz w:val="18"/>
                          <w:szCs w:val="18"/>
                          <w:highlight w:val="green"/>
                        </w:rPr>
                        <w:t>≥</w:t>
                      </w:r>
                    </w:sdtContent>
                  </w:sdt>
                  <w:r>
                    <w:rPr>
                      <w:color w:val="0000FF"/>
                      <w:sz w:val="20"/>
                      <w:szCs w:val="20"/>
                    </w:rPr>
                    <w:t xml:space="preserve"> SQA-MA</w:t>
                  </w:r>
                </w:p>
                <w:p w14:paraId="2C927788" w14:textId="77777777" w:rsidR="0087651A" w:rsidRDefault="0087651A" w:rsidP="0087651A">
                  <w:pPr>
                    <w:jc w:val="center"/>
                    <w:rPr>
                      <w:color w:val="0000FF"/>
                      <w:sz w:val="20"/>
                      <w:szCs w:val="20"/>
                    </w:rPr>
                  </w:pPr>
                  <w:r>
                    <w:rPr>
                      <w:color w:val="0000FF"/>
                      <w:sz w:val="20"/>
                      <w:szCs w:val="20"/>
                    </w:rPr>
                    <w:t>Np&gt;0</w:t>
                  </w:r>
                </w:p>
              </w:tc>
            </w:tr>
          </w:tbl>
          <w:p w14:paraId="79140EE2" w14:textId="77777777" w:rsidR="0087651A" w:rsidRDefault="0087651A">
            <w:pPr>
              <w:pBdr>
                <w:top w:val="nil"/>
                <w:left w:val="nil"/>
                <w:bottom w:val="nil"/>
                <w:right w:val="nil"/>
                <w:between w:val="nil"/>
              </w:pBdr>
              <w:spacing w:after="0" w:line="240" w:lineRule="auto"/>
              <w:ind w:left="174"/>
              <w:jc w:val="both"/>
              <w:rPr>
                <w:sz w:val="20"/>
                <w:szCs w:val="20"/>
              </w:rPr>
            </w:pPr>
          </w:p>
          <w:p w14:paraId="7913EAA8" w14:textId="77777777" w:rsidR="0087651A" w:rsidRDefault="0087651A" w:rsidP="0087651A">
            <w:pPr>
              <w:pBdr>
                <w:top w:val="nil"/>
                <w:left w:val="nil"/>
                <w:bottom w:val="nil"/>
                <w:right w:val="nil"/>
                <w:between w:val="nil"/>
              </w:pBdr>
              <w:spacing w:after="0" w:line="240" w:lineRule="auto"/>
              <w:jc w:val="both"/>
              <w:rPr>
                <w:sz w:val="20"/>
                <w:szCs w:val="20"/>
              </w:rPr>
            </w:pPr>
            <w:r>
              <w:rPr>
                <w:sz w:val="20"/>
                <w:szCs w:val="20"/>
              </w:rPr>
              <w:t xml:space="preserve">Soluzione: Formulazione quesito ad ISPRA per chiarimento </w:t>
            </w:r>
          </w:p>
          <w:p w14:paraId="00000249" w14:textId="208DD012" w:rsidR="00530A99" w:rsidRDefault="00530A99" w:rsidP="0087651A">
            <w:pPr>
              <w:pBdr>
                <w:top w:val="nil"/>
                <w:left w:val="nil"/>
                <w:bottom w:val="nil"/>
                <w:right w:val="nil"/>
                <w:between w:val="nil"/>
              </w:pBdr>
              <w:spacing w:after="0" w:line="240" w:lineRule="auto"/>
              <w:jc w:val="both"/>
              <w:rPr>
                <w:sz w:val="20"/>
                <w:szCs w:val="20"/>
              </w:rPr>
            </w:pPr>
          </w:p>
        </w:tc>
      </w:tr>
      <w:tr w:rsidR="00C94183" w14:paraId="7B21445B" w14:textId="77777777" w:rsidTr="00530A99">
        <w:trPr>
          <w:trHeight w:val="1409"/>
        </w:trPr>
        <w:tc>
          <w:tcPr>
            <w:tcW w:w="188" w:type="pct"/>
            <w:tcBorders>
              <w:top w:val="nil"/>
              <w:bottom w:val="nil"/>
            </w:tcBorders>
            <w:vAlign w:val="center"/>
          </w:tcPr>
          <w:p w14:paraId="0000024A" w14:textId="77777777" w:rsidR="00C94183" w:rsidRDefault="00CE2658">
            <w:pPr>
              <w:spacing w:after="0" w:line="240" w:lineRule="auto"/>
              <w:jc w:val="center"/>
              <w:rPr>
                <w:b/>
                <w:color w:val="000000"/>
                <w:sz w:val="20"/>
                <w:szCs w:val="20"/>
              </w:rPr>
            </w:pPr>
            <w:r>
              <w:rPr>
                <w:b/>
                <w:color w:val="000000"/>
                <w:sz w:val="20"/>
                <w:szCs w:val="20"/>
              </w:rPr>
              <w:t>B</w:t>
            </w:r>
          </w:p>
        </w:tc>
        <w:tc>
          <w:tcPr>
            <w:tcW w:w="756" w:type="pct"/>
            <w:tcBorders>
              <w:top w:val="single" w:sz="4" w:space="0" w:color="000000"/>
              <w:bottom w:val="single" w:sz="4" w:space="0" w:color="000000"/>
            </w:tcBorders>
            <w:shd w:val="clear" w:color="auto" w:fill="auto"/>
            <w:vAlign w:val="center"/>
          </w:tcPr>
          <w:p w14:paraId="0000024B" w14:textId="77777777" w:rsidR="00C94183" w:rsidRDefault="00CE2658">
            <w:pPr>
              <w:spacing w:after="0" w:line="240" w:lineRule="auto"/>
              <w:jc w:val="center"/>
              <w:rPr>
                <w:b/>
                <w:color w:val="000000"/>
                <w:sz w:val="20"/>
                <w:szCs w:val="20"/>
              </w:rPr>
            </w:pPr>
            <w:r>
              <w:rPr>
                <w:b/>
                <w:color w:val="000000"/>
                <w:sz w:val="20"/>
                <w:szCs w:val="20"/>
              </w:rPr>
              <w:t>PROPOSTE E DECISIONI</w:t>
            </w:r>
          </w:p>
        </w:tc>
        <w:tc>
          <w:tcPr>
            <w:tcW w:w="4056" w:type="pct"/>
            <w:tcBorders>
              <w:top w:val="single" w:sz="4" w:space="0" w:color="000000"/>
              <w:bottom w:val="single" w:sz="4" w:space="0" w:color="000000"/>
            </w:tcBorders>
            <w:shd w:val="clear" w:color="auto" w:fill="auto"/>
            <w:vAlign w:val="center"/>
          </w:tcPr>
          <w:p w14:paraId="0000024C" w14:textId="77777777" w:rsidR="00C94183" w:rsidRDefault="00CE2658">
            <w:pPr>
              <w:spacing w:after="0"/>
              <w:jc w:val="both"/>
              <w:rPr>
                <w:sz w:val="20"/>
                <w:szCs w:val="20"/>
              </w:rPr>
            </w:pPr>
            <w:r>
              <w:rPr>
                <w:sz w:val="20"/>
                <w:szCs w:val="20"/>
              </w:rPr>
              <w:t>1. Sostituire: il limite di quantificazione dei metodi deve essere ≤ al 30% dei valori dello standard di qualità (SQA-MA) come @da D.LGS 152/2006 Allegato 1 Parte Terza A2.8 bis.4</w:t>
            </w:r>
          </w:p>
          <w:p w14:paraId="1B4868F1" w14:textId="77777777" w:rsidR="0087651A" w:rsidRDefault="0087651A" w:rsidP="0087651A">
            <w:pPr>
              <w:pBdr>
                <w:top w:val="nil"/>
                <w:left w:val="nil"/>
                <w:bottom w:val="nil"/>
                <w:right w:val="nil"/>
                <w:between w:val="nil"/>
              </w:pBdr>
              <w:spacing w:after="0" w:line="240" w:lineRule="auto"/>
              <w:jc w:val="both"/>
              <w:rPr>
                <w:sz w:val="20"/>
                <w:szCs w:val="20"/>
              </w:rPr>
            </w:pPr>
            <w:r w:rsidRPr="00530A99">
              <w:rPr>
                <w:sz w:val="20"/>
                <w:szCs w:val="20"/>
              </w:rPr>
              <w:t>4.</w:t>
            </w:r>
            <w:r>
              <w:rPr>
                <w:b/>
                <w:sz w:val="20"/>
                <w:szCs w:val="20"/>
              </w:rPr>
              <w:t xml:space="preserve"> </w:t>
            </w:r>
            <w:r>
              <w:rPr>
                <w:sz w:val="20"/>
                <w:szCs w:val="20"/>
              </w:rPr>
              <w:t>Formulazione quesito ad ISPRA per chiarimento</w:t>
            </w:r>
            <w:r>
              <w:rPr>
                <w:sz w:val="20"/>
                <w:szCs w:val="20"/>
              </w:rPr>
              <w:t xml:space="preserve"> </w:t>
            </w:r>
            <w:r>
              <w:rPr>
                <w:sz w:val="20"/>
                <w:szCs w:val="20"/>
              </w:rPr>
              <w:t>su correttezza segno minore &lt; colonne Sufficiente e Non buono (vedi sotto), anziché segno maggiore &gt;</w:t>
            </w:r>
          </w:p>
          <w:p w14:paraId="0000024D" w14:textId="6DFCEE21" w:rsidR="00C94183" w:rsidRDefault="00C94183">
            <w:pPr>
              <w:pBdr>
                <w:top w:val="nil"/>
                <w:left w:val="nil"/>
                <w:bottom w:val="nil"/>
                <w:right w:val="nil"/>
                <w:between w:val="nil"/>
              </w:pBdr>
              <w:spacing w:after="0" w:line="240" w:lineRule="auto"/>
              <w:jc w:val="both"/>
              <w:rPr>
                <w:b/>
                <w:sz w:val="20"/>
                <w:szCs w:val="20"/>
              </w:rPr>
            </w:pPr>
          </w:p>
          <w:p w14:paraId="0000026A" w14:textId="0CAFAAE1" w:rsidR="00C94183" w:rsidRDefault="0087651A" w:rsidP="0087651A">
            <w:pPr>
              <w:pBdr>
                <w:top w:val="nil"/>
                <w:left w:val="nil"/>
                <w:bottom w:val="nil"/>
                <w:right w:val="nil"/>
                <w:between w:val="nil"/>
              </w:pBdr>
              <w:spacing w:after="0" w:line="240" w:lineRule="auto"/>
              <w:jc w:val="both"/>
              <w:rPr>
                <w:sz w:val="20"/>
                <w:szCs w:val="20"/>
                <w:highlight w:val="cyan"/>
              </w:rPr>
            </w:pPr>
            <w:r w:rsidRPr="0087651A">
              <w:rPr>
                <w:sz w:val="20"/>
                <w:szCs w:val="20"/>
              </w:rPr>
              <w:t xml:space="preserve">Proposta: </w:t>
            </w:r>
            <w:r w:rsidR="00CE2658" w:rsidRPr="0087651A">
              <w:rPr>
                <w:sz w:val="20"/>
                <w:szCs w:val="20"/>
              </w:rPr>
              <w:t>I</w:t>
            </w:r>
            <w:sdt>
              <w:sdtPr>
                <w:tag w:val="goog_rdk_29"/>
                <w:id w:val="713169920"/>
              </w:sdtPr>
              <w:sdtContent/>
            </w:sdt>
            <w:r w:rsidR="00CE2658" w:rsidRPr="0087651A">
              <w:rPr>
                <w:sz w:val="20"/>
                <w:szCs w:val="20"/>
              </w:rPr>
              <w:t>n aggiunta alla classificazione effettuata per confronto con LOQ strumentale, si può effettuare la valutazione rispetto al 30% del SQA-MA (come previsto da LG analisi pressioni o report tematici ES. pesticidi). La possibilità è stata proposta anche da Ispra con Prot. N. 65927 del 16/11/2018 in risposta all'Autorità di Bacino delle Alpi orientali per la conferma dello stato elevato per tab 1/B per assicurare maggiore confrontabilità tra regioni. Tuttavia ai sensi della normativa permane la definizione di stato 1B elevato rispetto alla valutazione del LOQ strumentale.</w:t>
            </w:r>
          </w:p>
        </w:tc>
      </w:tr>
    </w:tbl>
    <w:p w14:paraId="0000026B" w14:textId="77777777" w:rsidR="00C94183" w:rsidRDefault="00C94183">
      <w:pPr>
        <w:tabs>
          <w:tab w:val="left" w:pos="864"/>
        </w:tabs>
        <w:spacing w:after="0"/>
        <w:rPr>
          <w:b/>
          <w:sz w:val="20"/>
          <w:szCs w:val="20"/>
        </w:rPr>
      </w:pPr>
    </w:p>
    <w:p w14:paraId="0000026C" w14:textId="77777777" w:rsidR="00C94183" w:rsidRDefault="00C94183">
      <w:pPr>
        <w:tabs>
          <w:tab w:val="left" w:pos="864"/>
        </w:tabs>
        <w:spacing w:after="0"/>
        <w:rPr>
          <w:b/>
          <w:sz w:val="20"/>
          <w:szCs w:val="20"/>
        </w:rPr>
      </w:pPr>
    </w:p>
    <w:p w14:paraId="0000026D" w14:textId="77777777" w:rsidR="00C94183" w:rsidRDefault="00C94183">
      <w:pPr>
        <w:tabs>
          <w:tab w:val="left" w:pos="864"/>
        </w:tabs>
        <w:spacing w:after="0"/>
        <w:rPr>
          <w:b/>
          <w:sz w:val="20"/>
          <w:szCs w:val="20"/>
        </w:rPr>
      </w:pPr>
    </w:p>
    <w:p w14:paraId="0A914E2B" w14:textId="77777777" w:rsidR="0087651A" w:rsidRDefault="0087651A">
      <w:pPr>
        <w:tabs>
          <w:tab w:val="left" w:pos="864"/>
        </w:tabs>
        <w:spacing w:after="0"/>
        <w:rPr>
          <w:b/>
          <w:sz w:val="20"/>
          <w:szCs w:val="20"/>
        </w:rPr>
      </w:pPr>
    </w:p>
    <w:p w14:paraId="0370825E" w14:textId="77777777" w:rsidR="0087651A" w:rsidRDefault="0087651A">
      <w:pPr>
        <w:tabs>
          <w:tab w:val="left" w:pos="864"/>
        </w:tabs>
        <w:spacing w:after="0"/>
        <w:rPr>
          <w:b/>
          <w:sz w:val="20"/>
          <w:szCs w:val="20"/>
        </w:rPr>
      </w:pPr>
    </w:p>
    <w:p w14:paraId="0E461336" w14:textId="77777777" w:rsidR="0087651A" w:rsidRDefault="0087651A">
      <w:pPr>
        <w:tabs>
          <w:tab w:val="left" w:pos="864"/>
        </w:tabs>
        <w:spacing w:after="0"/>
        <w:rPr>
          <w:b/>
          <w:sz w:val="20"/>
          <w:szCs w:val="20"/>
        </w:rPr>
      </w:pPr>
    </w:p>
    <w:p w14:paraId="0000026E" w14:textId="77777777" w:rsidR="00C94183" w:rsidRDefault="00CE2658">
      <w:pPr>
        <w:tabs>
          <w:tab w:val="left" w:pos="864"/>
        </w:tabs>
        <w:spacing w:after="0"/>
        <w:rPr>
          <w:b/>
          <w:sz w:val="20"/>
          <w:szCs w:val="20"/>
        </w:rPr>
      </w:pPr>
      <w:r>
        <w:rPr>
          <w:b/>
          <w:sz w:val="20"/>
          <w:szCs w:val="20"/>
        </w:rPr>
        <w:t>Domande in comune con la sub-tematica 1-Acque-C2</w:t>
      </w:r>
    </w:p>
    <w:tbl>
      <w:tblPr>
        <w:tblStyle w:val="aff3"/>
        <w:tblW w:w="14257" w:type="dxa"/>
        <w:tblInd w:w="0" w:type="dxa"/>
        <w:tblLayout w:type="fixed"/>
        <w:tblLook w:val="0400" w:firstRow="0" w:lastRow="0" w:firstColumn="0" w:lastColumn="0" w:noHBand="0" w:noVBand="1"/>
      </w:tblPr>
      <w:tblGrid>
        <w:gridCol w:w="2472"/>
        <w:gridCol w:w="11785"/>
      </w:tblGrid>
      <w:tr w:rsidR="00C94183" w14:paraId="46485563" w14:textId="77777777">
        <w:trPr>
          <w:trHeight w:val="804"/>
          <w:tblHeader/>
        </w:trPr>
        <w:tc>
          <w:tcPr>
            <w:tcW w:w="2472" w:type="dxa"/>
            <w:tcBorders>
              <w:top w:val="single" w:sz="4" w:space="0" w:color="000000"/>
              <w:left w:val="single" w:sz="4" w:space="0" w:color="000000"/>
              <w:bottom w:val="single" w:sz="4" w:space="0" w:color="000000"/>
              <w:right w:val="single" w:sz="4" w:space="0" w:color="000000"/>
            </w:tcBorders>
            <w:shd w:val="clear" w:color="auto" w:fill="D9FFF0"/>
            <w:vAlign w:val="center"/>
          </w:tcPr>
          <w:p w14:paraId="0000026F" w14:textId="77777777" w:rsidR="00C94183" w:rsidRDefault="00CE2658">
            <w:pPr>
              <w:spacing w:after="0" w:line="240" w:lineRule="auto"/>
              <w:jc w:val="center"/>
              <w:rPr>
                <w:b/>
                <w:color w:val="000000"/>
                <w:sz w:val="20"/>
                <w:szCs w:val="20"/>
              </w:rPr>
            </w:pPr>
            <w:r>
              <w:rPr>
                <w:b/>
                <w:sz w:val="20"/>
                <w:szCs w:val="20"/>
              </w:rPr>
              <w:t>TABELLA 8F</w:t>
            </w:r>
          </w:p>
        </w:tc>
        <w:tc>
          <w:tcPr>
            <w:tcW w:w="11785" w:type="dxa"/>
            <w:tcBorders>
              <w:top w:val="single" w:sz="4" w:space="0" w:color="000000"/>
              <w:left w:val="single" w:sz="4" w:space="0" w:color="000000"/>
              <w:bottom w:val="single" w:sz="4" w:space="0" w:color="000000"/>
              <w:right w:val="single" w:sz="4" w:space="0" w:color="000000"/>
            </w:tcBorders>
            <w:shd w:val="clear" w:color="auto" w:fill="D9FFF0"/>
            <w:vAlign w:val="center"/>
          </w:tcPr>
          <w:p w14:paraId="00000270" w14:textId="77777777" w:rsidR="00C94183" w:rsidRDefault="00CE2658">
            <w:pPr>
              <w:spacing w:after="0" w:line="240" w:lineRule="auto"/>
              <w:jc w:val="center"/>
              <w:rPr>
                <w:b/>
                <w:color w:val="000000"/>
                <w:sz w:val="20"/>
                <w:szCs w:val="20"/>
              </w:rPr>
            </w:pPr>
            <w:r>
              <w:rPr>
                <w:b/>
                <w:color w:val="000000"/>
                <w:sz w:val="20"/>
                <w:szCs w:val="20"/>
              </w:rPr>
              <w:t>Sub-Tematica 1-Acque-M2 Biota: Utilizzo Biota; incongruenza Acqua e Biota; Fauna Ittica</w:t>
            </w:r>
          </w:p>
        </w:tc>
      </w:tr>
    </w:tbl>
    <w:p w14:paraId="00000271" w14:textId="77777777" w:rsidR="00C94183" w:rsidRDefault="00CE2658">
      <w:pPr>
        <w:spacing w:after="120" w:line="240" w:lineRule="auto"/>
        <w:jc w:val="both"/>
        <w:rPr>
          <w:sz w:val="20"/>
          <w:szCs w:val="20"/>
          <w:u w:val="single"/>
        </w:rPr>
      </w:pPr>
      <w:r>
        <w:rPr>
          <w:sz w:val="20"/>
          <w:szCs w:val="20"/>
          <w:u w:val="single"/>
        </w:rPr>
        <w:t>Questa sezione contiene delle domande che saranno affrontate anche dal tavolo Sub-Tematica 1-Acque-C2 Classificazione acque interne: fiumi e laghi.</w:t>
      </w:r>
    </w:p>
    <w:p w14:paraId="00000272" w14:textId="77777777" w:rsidR="00C94183" w:rsidRDefault="00CE2658" w:rsidP="00530A99">
      <w:pPr>
        <w:numPr>
          <w:ilvl w:val="0"/>
          <w:numId w:val="7"/>
        </w:numPr>
        <w:pBdr>
          <w:top w:val="nil"/>
          <w:left w:val="nil"/>
          <w:bottom w:val="nil"/>
          <w:right w:val="nil"/>
          <w:between w:val="nil"/>
        </w:pBdr>
        <w:spacing w:after="0" w:line="240" w:lineRule="auto"/>
        <w:jc w:val="both"/>
        <w:rPr>
          <w:b/>
          <w:color w:val="4472C4"/>
          <w:sz w:val="20"/>
          <w:szCs w:val="20"/>
        </w:rPr>
      </w:pPr>
      <w:r>
        <w:rPr>
          <w:b/>
          <w:color w:val="4472C4"/>
          <w:sz w:val="20"/>
          <w:szCs w:val="20"/>
        </w:rPr>
        <w:t>Domanda 61. Utilizzo Biota per classificazione</w:t>
      </w:r>
    </w:p>
    <w:p w14:paraId="00000273" w14:textId="77777777" w:rsidR="00C94183" w:rsidRDefault="00CE2658" w:rsidP="00530A99">
      <w:pPr>
        <w:numPr>
          <w:ilvl w:val="0"/>
          <w:numId w:val="7"/>
        </w:numPr>
        <w:pBdr>
          <w:top w:val="nil"/>
          <w:left w:val="nil"/>
          <w:bottom w:val="nil"/>
          <w:right w:val="nil"/>
          <w:between w:val="nil"/>
        </w:pBdr>
        <w:spacing w:after="0" w:line="240" w:lineRule="auto"/>
        <w:jc w:val="both"/>
        <w:rPr>
          <w:b/>
          <w:color w:val="4472C4"/>
          <w:sz w:val="20"/>
          <w:szCs w:val="20"/>
        </w:rPr>
      </w:pPr>
      <w:r>
        <w:rPr>
          <w:b/>
          <w:color w:val="4472C4"/>
          <w:sz w:val="20"/>
          <w:szCs w:val="20"/>
        </w:rPr>
        <w:t>Domanda 61a. Incongruenza classificazione H2O vs Biota</w:t>
      </w:r>
    </w:p>
    <w:p w14:paraId="00000274" w14:textId="77777777" w:rsidR="00C94183" w:rsidRDefault="00CE2658" w:rsidP="00530A99">
      <w:pPr>
        <w:numPr>
          <w:ilvl w:val="0"/>
          <w:numId w:val="7"/>
        </w:numPr>
        <w:pBdr>
          <w:top w:val="nil"/>
          <w:left w:val="nil"/>
          <w:bottom w:val="nil"/>
          <w:right w:val="nil"/>
          <w:between w:val="nil"/>
        </w:pBdr>
        <w:spacing w:after="0"/>
        <w:jc w:val="both"/>
        <w:rPr>
          <w:b/>
          <w:color w:val="4472C4"/>
          <w:sz w:val="20"/>
          <w:szCs w:val="20"/>
        </w:rPr>
      </w:pPr>
      <w:r>
        <w:rPr>
          <w:b/>
          <w:color w:val="4472C4"/>
          <w:sz w:val="20"/>
          <w:szCs w:val="20"/>
        </w:rPr>
        <w:t>Domanda 61b. Biota e raggruppamento per classificazione</w:t>
      </w:r>
    </w:p>
    <w:p w14:paraId="00000275" w14:textId="77777777" w:rsidR="00C94183" w:rsidRDefault="00CE2658" w:rsidP="00530A99">
      <w:pPr>
        <w:numPr>
          <w:ilvl w:val="0"/>
          <w:numId w:val="7"/>
        </w:numPr>
        <w:pBdr>
          <w:top w:val="nil"/>
          <w:left w:val="nil"/>
          <w:bottom w:val="nil"/>
          <w:right w:val="nil"/>
          <w:between w:val="nil"/>
        </w:pBdr>
        <w:spacing w:after="0"/>
        <w:jc w:val="both"/>
        <w:rPr>
          <w:b/>
          <w:color w:val="4472C4"/>
          <w:sz w:val="20"/>
          <w:szCs w:val="20"/>
        </w:rPr>
      </w:pPr>
      <w:r>
        <w:rPr>
          <w:b/>
          <w:color w:val="4472C4"/>
          <w:sz w:val="20"/>
          <w:szCs w:val="20"/>
        </w:rPr>
        <w:t>Domanda 63. Fauna ittica per classificazione</w:t>
      </w:r>
    </w:p>
    <w:p w14:paraId="00000276" w14:textId="77777777" w:rsidR="00C94183" w:rsidRDefault="00C94183">
      <w:pPr>
        <w:rPr>
          <w:sz w:val="20"/>
          <w:szCs w:val="20"/>
        </w:rPr>
      </w:pPr>
    </w:p>
    <w:p w14:paraId="00000277" w14:textId="77777777" w:rsidR="00C94183" w:rsidRDefault="00CE2658">
      <w:pPr>
        <w:spacing w:after="0" w:line="240" w:lineRule="auto"/>
        <w:jc w:val="both"/>
        <w:rPr>
          <w:b/>
          <w:color w:val="000000"/>
          <w:sz w:val="20"/>
          <w:szCs w:val="20"/>
        </w:rPr>
      </w:pPr>
      <w:r>
        <w:rPr>
          <w:b/>
          <w:color w:val="000000"/>
          <w:sz w:val="20"/>
          <w:szCs w:val="20"/>
        </w:rPr>
        <w:t>Da Sub-Tematica 1-Acque-M2 Biota: Utilizzo Biota; incongruenza Acqua e Biota</w:t>
      </w:r>
    </w:p>
    <w:p w14:paraId="00000278" w14:textId="77777777" w:rsidR="00C94183" w:rsidRDefault="00C94183">
      <w:pPr>
        <w:spacing w:after="0" w:line="240" w:lineRule="auto"/>
        <w:jc w:val="both"/>
        <w:rPr>
          <w:b/>
          <w:color w:val="000000"/>
          <w:sz w:val="20"/>
          <w:szCs w:val="20"/>
        </w:rPr>
      </w:pPr>
    </w:p>
    <w:p w14:paraId="00000279" w14:textId="77777777" w:rsidR="00C94183" w:rsidRDefault="00CE2658">
      <w:pPr>
        <w:spacing w:after="0" w:line="240" w:lineRule="auto"/>
        <w:jc w:val="both"/>
        <w:rPr>
          <w:b/>
          <w:color w:val="000000"/>
          <w:sz w:val="20"/>
          <w:szCs w:val="20"/>
        </w:rPr>
      </w:pPr>
      <w:r>
        <w:rPr>
          <w:b/>
          <w:color w:val="4472C4"/>
          <w:sz w:val="20"/>
          <w:szCs w:val="20"/>
        </w:rPr>
        <w:t>Domanda 51. Ai sensi del D.Lgs 172/15 è già avviato il monitoraggio nella matrice biota?</w:t>
      </w:r>
    </w:p>
    <w:tbl>
      <w:tblPr>
        <w:tblStyle w:val="aff4"/>
        <w:tblW w:w="142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2"/>
        <w:gridCol w:w="5660"/>
        <w:gridCol w:w="5064"/>
      </w:tblGrid>
      <w:tr w:rsidR="00C94183" w14:paraId="60009A65" w14:textId="77777777">
        <w:trPr>
          <w:trHeight w:val="417"/>
        </w:trPr>
        <w:tc>
          <w:tcPr>
            <w:tcW w:w="3533" w:type="dxa"/>
            <w:shd w:val="clear" w:color="auto" w:fill="auto"/>
            <w:vAlign w:val="center"/>
          </w:tcPr>
          <w:p w14:paraId="0000027A" w14:textId="77777777" w:rsidR="00C94183" w:rsidRDefault="00CE2658">
            <w:pPr>
              <w:spacing w:after="0" w:line="240" w:lineRule="auto"/>
              <w:jc w:val="center"/>
              <w:rPr>
                <w:b/>
                <w:color w:val="000000"/>
                <w:sz w:val="20"/>
                <w:szCs w:val="20"/>
              </w:rPr>
            </w:pPr>
            <w:r>
              <w:rPr>
                <w:b/>
                <w:color w:val="000000"/>
                <w:sz w:val="20"/>
                <w:szCs w:val="20"/>
              </w:rPr>
              <w:t>13/20 Monitorano</w:t>
            </w:r>
          </w:p>
        </w:tc>
        <w:tc>
          <w:tcPr>
            <w:tcW w:w="5660" w:type="dxa"/>
            <w:shd w:val="clear" w:color="auto" w:fill="auto"/>
            <w:vAlign w:val="center"/>
          </w:tcPr>
          <w:p w14:paraId="0000027B" w14:textId="77777777" w:rsidR="00C94183" w:rsidRDefault="00CE2658">
            <w:pPr>
              <w:spacing w:after="0" w:line="240" w:lineRule="auto"/>
              <w:jc w:val="center"/>
              <w:rPr>
                <w:color w:val="000000"/>
                <w:sz w:val="20"/>
                <w:szCs w:val="20"/>
              </w:rPr>
            </w:pPr>
            <w:r>
              <w:rPr>
                <w:color w:val="000000"/>
                <w:sz w:val="20"/>
                <w:szCs w:val="20"/>
              </w:rPr>
              <w:t> Di cui 2/20 Monitorano dal 2022 </w:t>
            </w:r>
          </w:p>
        </w:tc>
        <w:tc>
          <w:tcPr>
            <w:tcW w:w="5064" w:type="dxa"/>
            <w:shd w:val="clear" w:color="auto" w:fill="auto"/>
            <w:vAlign w:val="center"/>
          </w:tcPr>
          <w:p w14:paraId="0000027C" w14:textId="77777777" w:rsidR="00C94183" w:rsidRDefault="00CE2658">
            <w:pPr>
              <w:spacing w:after="0" w:line="240" w:lineRule="auto"/>
              <w:jc w:val="center"/>
              <w:rPr>
                <w:color w:val="000000"/>
                <w:sz w:val="20"/>
                <w:szCs w:val="20"/>
              </w:rPr>
            </w:pPr>
            <w:r>
              <w:rPr>
                <w:color w:val="000000"/>
                <w:sz w:val="20"/>
                <w:szCs w:val="20"/>
              </w:rPr>
              <w:t>7/20 non monitorano </w:t>
            </w:r>
          </w:p>
        </w:tc>
      </w:tr>
    </w:tbl>
    <w:p w14:paraId="0000027D" w14:textId="77777777" w:rsidR="00C94183" w:rsidRDefault="00C94183">
      <w:pPr>
        <w:spacing w:after="0" w:line="240" w:lineRule="auto"/>
        <w:jc w:val="both"/>
        <w:rPr>
          <w:sz w:val="20"/>
          <w:szCs w:val="20"/>
        </w:rPr>
      </w:pPr>
    </w:p>
    <w:p w14:paraId="0000027E" w14:textId="77777777" w:rsidR="00C94183" w:rsidRDefault="00CE2658">
      <w:pPr>
        <w:spacing w:after="0" w:line="240" w:lineRule="auto"/>
        <w:jc w:val="both"/>
        <w:rPr>
          <w:sz w:val="20"/>
          <w:szCs w:val="20"/>
        </w:rPr>
      </w:pPr>
      <w:r>
        <w:rPr>
          <w:sz w:val="20"/>
          <w:szCs w:val="20"/>
        </w:rPr>
        <w:t>Delle 13 Agenzie che monitorano il biota 4 hanno intenzione di utilizzare il dato ai fini della classificazione, 7 non lo utilizzano e 2 procedono con la classificazione separata. Delle altre che non monitorano ancora il biota 1 valuterà in futuro come procedere.</w:t>
      </w:r>
    </w:p>
    <w:p w14:paraId="0000027F" w14:textId="77777777" w:rsidR="00C94183" w:rsidRDefault="00CE2658">
      <w:pPr>
        <w:spacing w:after="0" w:line="240" w:lineRule="auto"/>
        <w:jc w:val="both"/>
        <w:rPr>
          <w:sz w:val="20"/>
          <w:szCs w:val="20"/>
        </w:rPr>
      </w:pPr>
      <w:r>
        <w:rPr>
          <w:sz w:val="20"/>
          <w:szCs w:val="20"/>
        </w:rPr>
        <w:t>Nel caso di incongruenza tra i risultati della colonna d’acqua e il biota solo 2 Agenzie rispondo con la scelta del Biota (1) o della Colonna d’acqua (1), le altre non rispondono o non utilizzano il biota ai fini della classificazione o non hanno ancora affrontato il caso e quindi non è stata ancora effettuata una valutazione. Infine un’Agenzia ha intenzione di utilizzarlo, ma in applicazione di indicazioni specifiche di ISPRA sia per l’utilizzo ai fini della classificazione sia nel comportamento da adottare in caso di incongruenza dei risultati tra colonna d’acqua e biota.</w:t>
      </w:r>
    </w:p>
    <w:p w14:paraId="00000280" w14:textId="77777777" w:rsidR="00C94183" w:rsidRDefault="00CE2658">
      <w:pPr>
        <w:spacing w:after="0" w:line="240" w:lineRule="auto"/>
        <w:jc w:val="both"/>
        <w:rPr>
          <w:sz w:val="20"/>
          <w:szCs w:val="20"/>
        </w:rPr>
      </w:pPr>
      <w:r>
        <w:rPr>
          <w:sz w:val="20"/>
          <w:szCs w:val="20"/>
        </w:rPr>
        <w:t>Nei casi di classificazione per raggruppamento 2 Agenzie hanno intenzione di estendere la classificazione derivante dallo stato ricavato dal biota monitorato, mentre 6 non hanno intenzione di estenderla. 3 non rispondono e 2 non utilizzano il biota ai fini della classificazione.</w:t>
      </w:r>
    </w:p>
    <w:p w14:paraId="00000281" w14:textId="77777777" w:rsidR="00C94183" w:rsidRDefault="00C94183">
      <w:pPr>
        <w:spacing w:after="0" w:line="240" w:lineRule="auto"/>
        <w:jc w:val="both"/>
        <w:rPr>
          <w:sz w:val="20"/>
          <w:szCs w:val="20"/>
        </w:rPr>
      </w:pPr>
    </w:p>
    <w:p w14:paraId="00000282" w14:textId="77777777" w:rsidR="00C94183" w:rsidRDefault="00CE2658">
      <w:pPr>
        <w:pStyle w:val="Titolo2"/>
        <w:shd w:val="clear" w:color="auto" w:fill="D9FFF0"/>
        <w:jc w:val="center"/>
        <w:rPr>
          <w:rFonts w:ascii="Calibri" w:eastAsia="Calibri" w:hAnsi="Calibri" w:cs="Calibri"/>
          <w:b/>
          <w:color w:val="4472C4"/>
        </w:rPr>
      </w:pPr>
      <w:r>
        <w:rPr>
          <w:rFonts w:ascii="Calibri" w:eastAsia="Calibri" w:hAnsi="Calibri" w:cs="Calibri"/>
          <w:b/>
          <w:color w:val="4472C4"/>
        </w:rPr>
        <w:t>Domanda 61. Utilizzo Biota per classificazione</w:t>
      </w:r>
    </w:p>
    <w:p w14:paraId="00000283" w14:textId="77777777" w:rsidR="00C94183" w:rsidRDefault="00CE2658">
      <w:pPr>
        <w:spacing w:after="0" w:line="240" w:lineRule="auto"/>
        <w:jc w:val="both"/>
        <w:rPr>
          <w:b/>
          <w:i/>
          <w:color w:val="4472C4"/>
          <w:sz w:val="20"/>
          <w:szCs w:val="20"/>
        </w:rPr>
      </w:pPr>
      <w:r>
        <w:rPr>
          <w:b/>
          <w:i/>
          <w:color w:val="4472C4"/>
          <w:sz w:val="20"/>
          <w:szCs w:val="20"/>
        </w:rPr>
        <w:t>Se è avviata una campagna di monitoraggio della matrice biota il dato viene utilizzato e come ai fini della classificazione?</w:t>
      </w:r>
    </w:p>
    <w:p w14:paraId="00000284" w14:textId="77777777" w:rsidR="00C94183" w:rsidRDefault="00C94183">
      <w:pPr>
        <w:spacing w:after="0" w:line="240" w:lineRule="auto"/>
        <w:jc w:val="both"/>
        <w:rPr>
          <w:b/>
          <w:color w:val="4472C4"/>
          <w:sz w:val="20"/>
          <w:szCs w:val="20"/>
        </w:rPr>
      </w:pPr>
    </w:p>
    <w:tbl>
      <w:tblPr>
        <w:tblStyle w:val="aff5"/>
        <w:tblW w:w="14267" w:type="dxa"/>
        <w:tblInd w:w="0" w:type="dxa"/>
        <w:tblLayout w:type="fixed"/>
        <w:tblLook w:val="0400" w:firstRow="0" w:lastRow="0" w:firstColumn="0" w:lastColumn="0" w:noHBand="0" w:noVBand="1"/>
      </w:tblPr>
      <w:tblGrid>
        <w:gridCol w:w="1891"/>
        <w:gridCol w:w="1644"/>
        <w:gridCol w:w="3287"/>
        <w:gridCol w:w="4951"/>
        <w:gridCol w:w="2494"/>
      </w:tblGrid>
      <w:tr w:rsidR="00C94183" w14:paraId="122FEFF5" w14:textId="77777777">
        <w:trPr>
          <w:trHeight w:val="253"/>
        </w:trPr>
        <w:tc>
          <w:tcPr>
            <w:tcW w:w="1891" w:type="dxa"/>
            <w:shd w:val="clear" w:color="auto" w:fill="auto"/>
            <w:vAlign w:val="center"/>
          </w:tcPr>
          <w:p w14:paraId="00000285" w14:textId="77777777" w:rsidR="00C94183" w:rsidRDefault="00CE2658">
            <w:pPr>
              <w:spacing w:after="0" w:line="240" w:lineRule="auto"/>
              <w:jc w:val="center"/>
              <w:rPr>
                <w:color w:val="000000"/>
                <w:sz w:val="20"/>
                <w:szCs w:val="20"/>
              </w:rPr>
            </w:pPr>
            <w:r>
              <w:rPr>
                <w:color w:val="000000"/>
                <w:sz w:val="20"/>
                <w:szCs w:val="20"/>
              </w:rPr>
              <w:t>4/13 Si</w:t>
            </w:r>
          </w:p>
        </w:tc>
        <w:tc>
          <w:tcPr>
            <w:tcW w:w="1644" w:type="dxa"/>
            <w:shd w:val="clear" w:color="auto" w:fill="auto"/>
            <w:vAlign w:val="center"/>
          </w:tcPr>
          <w:p w14:paraId="00000286" w14:textId="77777777" w:rsidR="00C94183" w:rsidRDefault="00CE2658">
            <w:pPr>
              <w:spacing w:after="0" w:line="240" w:lineRule="auto"/>
              <w:jc w:val="center"/>
              <w:rPr>
                <w:color w:val="000000"/>
                <w:sz w:val="20"/>
                <w:szCs w:val="20"/>
              </w:rPr>
            </w:pPr>
            <w:r>
              <w:rPr>
                <w:color w:val="000000"/>
                <w:sz w:val="20"/>
                <w:szCs w:val="20"/>
              </w:rPr>
              <w:t>7/13 No</w:t>
            </w:r>
          </w:p>
        </w:tc>
        <w:tc>
          <w:tcPr>
            <w:tcW w:w="3287" w:type="dxa"/>
            <w:shd w:val="clear" w:color="auto" w:fill="auto"/>
            <w:vAlign w:val="center"/>
          </w:tcPr>
          <w:p w14:paraId="00000287" w14:textId="77777777" w:rsidR="00C94183" w:rsidRDefault="00CE2658">
            <w:pPr>
              <w:spacing w:after="0" w:line="240" w:lineRule="auto"/>
              <w:jc w:val="center"/>
              <w:rPr>
                <w:color w:val="000000"/>
                <w:sz w:val="20"/>
                <w:szCs w:val="20"/>
              </w:rPr>
            </w:pPr>
            <w:r>
              <w:rPr>
                <w:color w:val="000000"/>
                <w:sz w:val="20"/>
                <w:szCs w:val="20"/>
              </w:rPr>
              <w:t>2/13 CS</w:t>
            </w:r>
          </w:p>
        </w:tc>
        <w:tc>
          <w:tcPr>
            <w:tcW w:w="4951" w:type="dxa"/>
            <w:shd w:val="clear" w:color="auto" w:fill="auto"/>
            <w:vAlign w:val="center"/>
          </w:tcPr>
          <w:p w14:paraId="00000288" w14:textId="77777777" w:rsidR="00C94183" w:rsidRDefault="00CE2658">
            <w:pPr>
              <w:spacing w:after="0" w:line="240" w:lineRule="auto"/>
              <w:jc w:val="center"/>
              <w:rPr>
                <w:color w:val="000000"/>
                <w:sz w:val="20"/>
                <w:szCs w:val="20"/>
              </w:rPr>
            </w:pPr>
            <w:r>
              <w:rPr>
                <w:color w:val="000000"/>
                <w:sz w:val="20"/>
                <w:szCs w:val="20"/>
              </w:rPr>
              <w:t>6/20 Non rispondono Biota non monitorato </w:t>
            </w:r>
          </w:p>
        </w:tc>
        <w:tc>
          <w:tcPr>
            <w:tcW w:w="2494" w:type="dxa"/>
            <w:shd w:val="clear" w:color="auto" w:fill="auto"/>
            <w:vAlign w:val="center"/>
          </w:tcPr>
          <w:p w14:paraId="00000289" w14:textId="77777777" w:rsidR="00C94183" w:rsidRDefault="00CE2658">
            <w:pPr>
              <w:spacing w:after="0" w:line="240" w:lineRule="auto"/>
              <w:jc w:val="center"/>
              <w:rPr>
                <w:color w:val="000000"/>
                <w:sz w:val="20"/>
                <w:szCs w:val="20"/>
              </w:rPr>
            </w:pPr>
            <w:r>
              <w:rPr>
                <w:color w:val="000000"/>
                <w:sz w:val="20"/>
                <w:szCs w:val="20"/>
              </w:rPr>
              <w:t>1/20 da valutarsi</w:t>
            </w:r>
          </w:p>
        </w:tc>
      </w:tr>
    </w:tbl>
    <w:p w14:paraId="0000028A" w14:textId="77777777" w:rsidR="00C94183" w:rsidRDefault="00C94183">
      <w:pPr>
        <w:spacing w:after="0" w:line="240" w:lineRule="auto"/>
        <w:jc w:val="both"/>
        <w:rPr>
          <w:sz w:val="20"/>
          <w:szCs w:val="20"/>
        </w:rPr>
      </w:pPr>
    </w:p>
    <w:p w14:paraId="0000028B" w14:textId="77777777" w:rsidR="00C94183" w:rsidRPr="00530A99" w:rsidRDefault="00CE2658" w:rsidP="00530A99">
      <w:pPr>
        <w:pStyle w:val="Paragrafoelenco"/>
        <w:numPr>
          <w:ilvl w:val="0"/>
          <w:numId w:val="33"/>
        </w:numPr>
        <w:pBdr>
          <w:top w:val="nil"/>
          <w:left w:val="nil"/>
          <w:bottom w:val="nil"/>
          <w:right w:val="nil"/>
          <w:between w:val="nil"/>
        </w:pBdr>
        <w:spacing w:line="240" w:lineRule="auto"/>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Piemonte.</w:t>
      </w:r>
      <w:r w:rsidRPr="00530A99">
        <w:rPr>
          <w:rFonts w:asciiTheme="minorHAnsi" w:hAnsiTheme="minorHAnsi" w:cstheme="minorHAnsi"/>
          <w:color w:val="000000"/>
          <w:sz w:val="20"/>
          <w:szCs w:val="20"/>
        </w:rPr>
        <w:t xml:space="preserve"> Al momento si ipotizza di utilizzare il dato nella classificazione separata, ma si deciderà a fine sessennio </w:t>
      </w:r>
    </w:p>
    <w:p w14:paraId="0000028C" w14:textId="77777777" w:rsidR="00C94183" w:rsidRPr="00530A99" w:rsidRDefault="00CE2658" w:rsidP="00530A99">
      <w:pPr>
        <w:pStyle w:val="Paragrafoelenco"/>
        <w:numPr>
          <w:ilvl w:val="0"/>
          <w:numId w:val="33"/>
        </w:numPr>
        <w:pBdr>
          <w:top w:val="nil"/>
          <w:left w:val="nil"/>
          <w:bottom w:val="nil"/>
          <w:right w:val="nil"/>
          <w:between w:val="nil"/>
        </w:pBdr>
        <w:spacing w:line="240" w:lineRule="auto"/>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Lombardia.</w:t>
      </w:r>
      <w:r w:rsidRPr="00530A99">
        <w:rPr>
          <w:rFonts w:asciiTheme="minorHAnsi" w:hAnsiTheme="minorHAnsi" w:cstheme="minorHAnsi"/>
          <w:color w:val="000000"/>
          <w:sz w:val="20"/>
          <w:szCs w:val="20"/>
        </w:rPr>
        <w:t xml:space="preserve"> Prima campagna avviata solo nel 2022. I dati verranno utilizzati per la classificazione del sessennio 2020-2025. Secondo quanto riportato nella nota ISPRA prot. n. 65927 del 16/11/2018, punto 21 delle criticità relative allo stato chimico, ritenendo comunque opportuno che vengano fornite da ISPRA indicazioni più dettagliate riguardo le modalità di valutazione dei dati in caso di superamento degli SQA sulla colonna d’acqua ma non nel biota per le sostanze per le quali il D.Lgs. 172/2015 individua SQA su entrambe le matrici, anche ai fini di un confronto delle classificazioni ottenute con matrici diverse in diversi sessenni.</w:t>
      </w:r>
    </w:p>
    <w:p w14:paraId="0000028D" w14:textId="77777777" w:rsidR="00C94183" w:rsidRPr="00530A99" w:rsidRDefault="00CE2658" w:rsidP="00530A99">
      <w:pPr>
        <w:pStyle w:val="Paragrafoelenco"/>
        <w:numPr>
          <w:ilvl w:val="0"/>
          <w:numId w:val="33"/>
        </w:numPr>
        <w:pBdr>
          <w:top w:val="nil"/>
          <w:left w:val="nil"/>
          <w:bottom w:val="nil"/>
          <w:right w:val="nil"/>
          <w:between w:val="nil"/>
        </w:pBdr>
        <w:spacing w:line="240" w:lineRule="auto"/>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 xml:space="preserve">P.A. Trento. </w:t>
      </w:r>
      <w:r w:rsidRPr="00530A99">
        <w:rPr>
          <w:rFonts w:asciiTheme="minorHAnsi" w:hAnsiTheme="minorHAnsi" w:cstheme="minorHAnsi"/>
          <w:color w:val="000000"/>
          <w:sz w:val="20"/>
          <w:szCs w:val="20"/>
        </w:rPr>
        <w:t>Si</w:t>
      </w:r>
    </w:p>
    <w:p w14:paraId="0000028E" w14:textId="77777777" w:rsidR="00C94183" w:rsidRPr="00530A99" w:rsidRDefault="00CE2658" w:rsidP="00530A99">
      <w:pPr>
        <w:pStyle w:val="Paragrafoelenco"/>
        <w:numPr>
          <w:ilvl w:val="0"/>
          <w:numId w:val="33"/>
        </w:numPr>
        <w:pBdr>
          <w:top w:val="nil"/>
          <w:left w:val="nil"/>
          <w:bottom w:val="nil"/>
          <w:right w:val="nil"/>
          <w:between w:val="nil"/>
        </w:pBdr>
        <w:spacing w:line="240" w:lineRule="auto"/>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 xml:space="preserve">P.A. Bolzano. </w:t>
      </w:r>
      <w:r w:rsidRPr="00530A99">
        <w:rPr>
          <w:rFonts w:asciiTheme="minorHAnsi" w:hAnsiTheme="minorHAnsi" w:cstheme="minorHAnsi"/>
          <w:color w:val="000000"/>
          <w:sz w:val="20"/>
          <w:szCs w:val="20"/>
        </w:rPr>
        <w:t>No</w:t>
      </w:r>
    </w:p>
    <w:p w14:paraId="0000028F" w14:textId="77777777" w:rsidR="00C94183" w:rsidRPr="00530A99" w:rsidRDefault="00CE2658" w:rsidP="00530A99">
      <w:pPr>
        <w:pStyle w:val="Paragrafoelenco"/>
        <w:numPr>
          <w:ilvl w:val="0"/>
          <w:numId w:val="33"/>
        </w:numPr>
        <w:pBdr>
          <w:top w:val="nil"/>
          <w:left w:val="nil"/>
          <w:bottom w:val="nil"/>
          <w:right w:val="nil"/>
          <w:between w:val="nil"/>
        </w:pBdr>
        <w:spacing w:line="240" w:lineRule="auto"/>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Veneto.</w:t>
      </w:r>
      <w:r w:rsidRPr="00530A99">
        <w:rPr>
          <w:rFonts w:asciiTheme="minorHAnsi" w:hAnsiTheme="minorHAnsi" w:cstheme="minorHAnsi"/>
          <w:color w:val="000000"/>
          <w:sz w:val="20"/>
          <w:szCs w:val="20"/>
        </w:rPr>
        <w:t xml:space="preserve"> NO</w:t>
      </w:r>
    </w:p>
    <w:p w14:paraId="00000290" w14:textId="77777777" w:rsidR="00C94183" w:rsidRPr="00530A99" w:rsidRDefault="00CE2658" w:rsidP="00530A99">
      <w:pPr>
        <w:pStyle w:val="Paragrafoelenco"/>
        <w:numPr>
          <w:ilvl w:val="0"/>
          <w:numId w:val="33"/>
        </w:numPr>
        <w:pBdr>
          <w:top w:val="nil"/>
          <w:left w:val="nil"/>
          <w:bottom w:val="nil"/>
          <w:right w:val="nil"/>
          <w:between w:val="nil"/>
        </w:pBdr>
        <w:spacing w:line="240" w:lineRule="auto"/>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Friuli V.G..</w:t>
      </w:r>
      <w:r w:rsidRPr="00530A99">
        <w:rPr>
          <w:rFonts w:asciiTheme="minorHAnsi" w:hAnsiTheme="minorHAnsi" w:cstheme="minorHAnsi"/>
          <w:color w:val="000000"/>
          <w:sz w:val="20"/>
          <w:szCs w:val="20"/>
        </w:rPr>
        <w:t xml:space="preserve"> E' stato deciso a livello distrettuale (Alpi Orientali) di non utilizzare i risultati delle analisi del biota per la classificazione</w:t>
      </w:r>
    </w:p>
    <w:p w14:paraId="00000291" w14:textId="77777777" w:rsidR="00C94183" w:rsidRPr="00530A99" w:rsidRDefault="00CE2658" w:rsidP="00530A99">
      <w:pPr>
        <w:pStyle w:val="Paragrafoelenco"/>
        <w:numPr>
          <w:ilvl w:val="0"/>
          <w:numId w:val="33"/>
        </w:numPr>
        <w:pBdr>
          <w:top w:val="nil"/>
          <w:left w:val="nil"/>
          <w:bottom w:val="nil"/>
          <w:right w:val="nil"/>
          <w:between w:val="nil"/>
        </w:pBdr>
        <w:spacing w:line="240" w:lineRule="auto"/>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 xml:space="preserve">Liguria. </w:t>
      </w:r>
      <w:r w:rsidRPr="00530A99">
        <w:rPr>
          <w:rFonts w:asciiTheme="minorHAnsi" w:hAnsiTheme="minorHAnsi" w:cstheme="minorHAnsi"/>
          <w:color w:val="000000"/>
          <w:sz w:val="20"/>
          <w:szCs w:val="20"/>
        </w:rPr>
        <w:t>Attività sperimentale, dato non utilizzato ai fini della classificazione</w:t>
      </w:r>
    </w:p>
    <w:p w14:paraId="00000292" w14:textId="77777777" w:rsidR="00C94183" w:rsidRPr="00530A99" w:rsidRDefault="00CE2658" w:rsidP="00530A99">
      <w:pPr>
        <w:pStyle w:val="Paragrafoelenco"/>
        <w:numPr>
          <w:ilvl w:val="0"/>
          <w:numId w:val="33"/>
        </w:numPr>
        <w:pBdr>
          <w:top w:val="nil"/>
          <w:left w:val="nil"/>
          <w:bottom w:val="nil"/>
          <w:right w:val="nil"/>
          <w:between w:val="nil"/>
        </w:pBdr>
        <w:spacing w:line="240" w:lineRule="auto"/>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Emilia-Romagna.</w:t>
      </w:r>
      <w:r w:rsidRPr="00530A99">
        <w:rPr>
          <w:rFonts w:asciiTheme="minorHAnsi" w:hAnsiTheme="minorHAnsi" w:cstheme="minorHAnsi"/>
          <w:color w:val="000000"/>
          <w:sz w:val="20"/>
          <w:szCs w:val="20"/>
        </w:rPr>
        <w:t xml:space="preserve"> SI</w:t>
      </w:r>
    </w:p>
    <w:p w14:paraId="00000293" w14:textId="77777777" w:rsidR="00C94183" w:rsidRPr="00530A99" w:rsidRDefault="00CE2658" w:rsidP="00530A99">
      <w:pPr>
        <w:pStyle w:val="Paragrafoelenco"/>
        <w:numPr>
          <w:ilvl w:val="0"/>
          <w:numId w:val="33"/>
        </w:numPr>
        <w:pBdr>
          <w:top w:val="nil"/>
          <w:left w:val="nil"/>
          <w:bottom w:val="nil"/>
          <w:right w:val="nil"/>
          <w:between w:val="nil"/>
        </w:pBdr>
        <w:spacing w:line="240" w:lineRule="auto"/>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 xml:space="preserve">Toscana. </w:t>
      </w:r>
      <w:r w:rsidRPr="00530A99">
        <w:rPr>
          <w:rFonts w:asciiTheme="minorHAnsi" w:hAnsiTheme="minorHAnsi" w:cstheme="minorHAnsi"/>
          <w:color w:val="000000"/>
          <w:sz w:val="20"/>
          <w:szCs w:val="20"/>
        </w:rPr>
        <w:t>Classificazione separata. Nei report sono riportati i singoli indici per singoli punti, oltre al dato complessivo</w:t>
      </w:r>
    </w:p>
    <w:p w14:paraId="00000294" w14:textId="77777777" w:rsidR="00C94183" w:rsidRPr="00530A99" w:rsidRDefault="00CE2658" w:rsidP="00530A99">
      <w:pPr>
        <w:pStyle w:val="Paragrafoelenco"/>
        <w:numPr>
          <w:ilvl w:val="0"/>
          <w:numId w:val="33"/>
        </w:numPr>
        <w:pBdr>
          <w:top w:val="nil"/>
          <w:left w:val="nil"/>
          <w:bottom w:val="nil"/>
          <w:right w:val="nil"/>
          <w:between w:val="nil"/>
        </w:pBdr>
        <w:spacing w:line="240" w:lineRule="auto"/>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Marche.</w:t>
      </w:r>
      <w:r w:rsidRPr="00530A99">
        <w:rPr>
          <w:rFonts w:asciiTheme="minorHAnsi" w:hAnsiTheme="minorHAnsi" w:cstheme="minorHAnsi"/>
          <w:color w:val="000000"/>
          <w:sz w:val="20"/>
          <w:szCs w:val="20"/>
        </w:rPr>
        <w:t xml:space="preserve"> No, ad ora sperimentale</w:t>
      </w:r>
    </w:p>
    <w:p w14:paraId="00000295" w14:textId="77777777" w:rsidR="00C94183" w:rsidRPr="00530A99" w:rsidRDefault="00CE2658" w:rsidP="00530A99">
      <w:pPr>
        <w:pStyle w:val="Paragrafoelenco"/>
        <w:numPr>
          <w:ilvl w:val="0"/>
          <w:numId w:val="33"/>
        </w:numPr>
        <w:pBdr>
          <w:top w:val="nil"/>
          <w:left w:val="nil"/>
          <w:bottom w:val="nil"/>
          <w:right w:val="nil"/>
          <w:between w:val="nil"/>
        </w:pBdr>
        <w:spacing w:line="240" w:lineRule="auto"/>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Lazio.</w:t>
      </w:r>
      <w:r w:rsidRPr="00530A99">
        <w:rPr>
          <w:rFonts w:asciiTheme="minorHAnsi" w:hAnsiTheme="minorHAnsi" w:cstheme="minorHAnsi"/>
          <w:color w:val="000000"/>
          <w:sz w:val="20"/>
          <w:szCs w:val="20"/>
        </w:rPr>
        <w:t xml:space="preserve"> Si</w:t>
      </w:r>
    </w:p>
    <w:p w14:paraId="00000296" w14:textId="77777777" w:rsidR="00C94183" w:rsidRPr="00530A99" w:rsidRDefault="00CE2658" w:rsidP="00530A99">
      <w:pPr>
        <w:pStyle w:val="Paragrafoelenco"/>
        <w:numPr>
          <w:ilvl w:val="0"/>
          <w:numId w:val="33"/>
        </w:numPr>
        <w:pBdr>
          <w:top w:val="nil"/>
          <w:left w:val="nil"/>
          <w:bottom w:val="nil"/>
          <w:right w:val="nil"/>
          <w:between w:val="nil"/>
        </w:pBdr>
        <w:spacing w:line="240" w:lineRule="auto"/>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Puglia.</w:t>
      </w:r>
      <w:r w:rsidRPr="00530A99">
        <w:rPr>
          <w:rFonts w:asciiTheme="minorHAnsi" w:hAnsiTheme="minorHAnsi" w:cstheme="minorHAnsi"/>
          <w:color w:val="000000"/>
          <w:sz w:val="20"/>
          <w:szCs w:val="20"/>
        </w:rPr>
        <w:t xml:space="preserve"> Da valutarsi</w:t>
      </w:r>
    </w:p>
    <w:p w14:paraId="00000297" w14:textId="77777777" w:rsidR="00C94183" w:rsidRPr="00530A99" w:rsidRDefault="00CE2658" w:rsidP="00530A99">
      <w:pPr>
        <w:pStyle w:val="Paragrafoelenco"/>
        <w:numPr>
          <w:ilvl w:val="0"/>
          <w:numId w:val="33"/>
        </w:numPr>
        <w:pBdr>
          <w:top w:val="nil"/>
          <w:left w:val="nil"/>
          <w:bottom w:val="nil"/>
          <w:right w:val="nil"/>
          <w:between w:val="nil"/>
        </w:pBdr>
        <w:spacing w:line="240" w:lineRule="auto"/>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Basilicata.</w:t>
      </w:r>
      <w:r w:rsidRPr="00530A99">
        <w:rPr>
          <w:rFonts w:asciiTheme="minorHAnsi" w:hAnsiTheme="minorHAnsi" w:cstheme="minorHAnsi"/>
          <w:color w:val="000000"/>
          <w:sz w:val="20"/>
          <w:szCs w:val="20"/>
        </w:rPr>
        <w:t xml:space="preserve"> No</w:t>
      </w:r>
    </w:p>
    <w:p w14:paraId="00000298" w14:textId="77777777" w:rsidR="00C94183" w:rsidRPr="00530A99" w:rsidRDefault="00CE2658" w:rsidP="00530A99">
      <w:pPr>
        <w:pStyle w:val="Paragrafoelenco"/>
        <w:numPr>
          <w:ilvl w:val="0"/>
          <w:numId w:val="33"/>
        </w:numPr>
        <w:pBdr>
          <w:top w:val="nil"/>
          <w:left w:val="nil"/>
          <w:bottom w:val="nil"/>
          <w:right w:val="nil"/>
          <w:between w:val="nil"/>
        </w:pBdr>
        <w:spacing w:line="240" w:lineRule="auto"/>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Sardegna.</w:t>
      </w:r>
      <w:r w:rsidRPr="00530A99">
        <w:rPr>
          <w:rFonts w:asciiTheme="minorHAnsi" w:hAnsiTheme="minorHAnsi" w:cstheme="minorHAnsi"/>
          <w:color w:val="000000"/>
          <w:sz w:val="20"/>
          <w:szCs w:val="20"/>
        </w:rPr>
        <w:t xml:space="preserve"> Al momento no</w:t>
      </w:r>
    </w:p>
    <w:p w14:paraId="00000299" w14:textId="77777777" w:rsidR="00C94183" w:rsidRDefault="00C94183">
      <w:pPr>
        <w:spacing w:after="0" w:line="240" w:lineRule="auto"/>
        <w:jc w:val="both"/>
        <w:rPr>
          <w:sz w:val="20"/>
          <w:szCs w:val="20"/>
        </w:rPr>
      </w:pPr>
    </w:p>
    <w:tbl>
      <w:tblPr>
        <w:tblStyle w:val="aff6"/>
        <w:tblW w:w="14282" w:type="dxa"/>
        <w:tblInd w:w="0"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426"/>
        <w:gridCol w:w="1842"/>
        <w:gridCol w:w="12014"/>
      </w:tblGrid>
      <w:tr w:rsidR="00C94183" w14:paraId="5415469F" w14:textId="77777777">
        <w:trPr>
          <w:trHeight w:val="576"/>
        </w:trPr>
        <w:tc>
          <w:tcPr>
            <w:tcW w:w="426" w:type="dxa"/>
            <w:tcBorders>
              <w:top w:val="nil"/>
              <w:left w:val="nil"/>
              <w:bottom w:val="nil"/>
              <w:right w:val="single" w:sz="4" w:space="0" w:color="000000"/>
            </w:tcBorders>
            <w:vAlign w:val="center"/>
          </w:tcPr>
          <w:p w14:paraId="0000029A" w14:textId="77777777" w:rsidR="00C94183" w:rsidRDefault="00CE2658">
            <w:pPr>
              <w:spacing w:after="0" w:line="240" w:lineRule="auto"/>
              <w:jc w:val="center"/>
              <w:rPr>
                <w:b/>
                <w:sz w:val="20"/>
                <w:szCs w:val="20"/>
              </w:rPr>
            </w:pPr>
            <w:r>
              <w:rPr>
                <w:b/>
                <w:sz w:val="20"/>
                <w:szCs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9B" w14:textId="77777777" w:rsidR="00C94183" w:rsidRDefault="00CE2658">
            <w:pPr>
              <w:spacing w:after="0" w:line="240" w:lineRule="auto"/>
              <w:jc w:val="center"/>
              <w:rPr>
                <w:b/>
                <w:sz w:val="20"/>
                <w:szCs w:val="20"/>
              </w:rPr>
            </w:pPr>
            <w:r>
              <w:rPr>
                <w:b/>
                <w:sz w:val="20"/>
                <w:szCs w:val="20"/>
              </w:rPr>
              <w:t>D.LGS. 172/2015</w:t>
            </w:r>
          </w:p>
          <w:p w14:paraId="0000029C" w14:textId="77777777" w:rsidR="00C94183" w:rsidRDefault="00CE2658">
            <w:pPr>
              <w:spacing w:after="0" w:line="240" w:lineRule="auto"/>
              <w:jc w:val="center"/>
              <w:rPr>
                <w:b/>
                <w:sz w:val="20"/>
                <w:szCs w:val="20"/>
              </w:rPr>
            </w:pPr>
            <w:r>
              <w:rPr>
                <w:b/>
                <w:sz w:val="20"/>
                <w:szCs w:val="20"/>
              </w:rPr>
              <w:t>D.LGS. 152/2006</w:t>
            </w:r>
          </w:p>
          <w:p w14:paraId="0000029D" w14:textId="77777777" w:rsidR="00C94183" w:rsidRDefault="00CE2658">
            <w:pPr>
              <w:spacing w:after="0" w:line="240" w:lineRule="auto"/>
              <w:jc w:val="center"/>
              <w:rPr>
                <w:b/>
                <w:sz w:val="20"/>
                <w:szCs w:val="20"/>
              </w:rPr>
            </w:pPr>
            <w:r>
              <w:rPr>
                <w:b/>
                <w:sz w:val="20"/>
                <w:szCs w:val="20"/>
              </w:rPr>
              <w:t xml:space="preserve">Art.  78 </w:t>
            </w:r>
          </w:p>
          <w:p w14:paraId="0000029E" w14:textId="77777777" w:rsidR="00C94183" w:rsidRDefault="00CE2658">
            <w:pPr>
              <w:spacing w:after="0" w:line="240" w:lineRule="auto"/>
              <w:jc w:val="center"/>
              <w:rPr>
                <w:b/>
                <w:sz w:val="20"/>
                <w:szCs w:val="20"/>
              </w:rPr>
            </w:pPr>
            <w:r>
              <w:rPr>
                <w:b/>
                <w:sz w:val="20"/>
                <w:szCs w:val="20"/>
              </w:rPr>
              <w:t>(Standard  di   qualità   ambientale   per   le   acque superficiali)</w:t>
            </w:r>
          </w:p>
          <w:p w14:paraId="0000029F" w14:textId="77777777" w:rsidR="00C94183" w:rsidRDefault="00C94183">
            <w:pPr>
              <w:spacing w:after="0" w:line="240" w:lineRule="auto"/>
              <w:jc w:val="center"/>
              <w:rPr>
                <w:color w:val="000000"/>
                <w:sz w:val="20"/>
                <w:szCs w:val="20"/>
              </w:rPr>
            </w:pPr>
          </w:p>
        </w:tc>
        <w:tc>
          <w:tcPr>
            <w:tcW w:w="1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A0" w14:textId="77777777" w:rsidR="00C94183" w:rsidRDefault="00CE2658">
            <w:pPr>
              <w:spacing w:after="0" w:line="240" w:lineRule="auto"/>
              <w:jc w:val="both"/>
              <w:rPr>
                <w:sz w:val="20"/>
                <w:szCs w:val="20"/>
              </w:rPr>
            </w:pPr>
            <w:r>
              <w:rPr>
                <w:sz w:val="20"/>
                <w:szCs w:val="20"/>
              </w:rPr>
              <w:t>Comma 2 ……..</w:t>
            </w:r>
          </w:p>
          <w:p w14:paraId="000002A1" w14:textId="77777777" w:rsidR="00C94183" w:rsidRDefault="00CE2658">
            <w:pPr>
              <w:spacing w:after="0" w:line="240" w:lineRule="auto"/>
              <w:jc w:val="both"/>
              <w:rPr>
                <w:sz w:val="20"/>
                <w:szCs w:val="20"/>
              </w:rPr>
            </w:pPr>
            <w:r>
              <w:rPr>
                <w:sz w:val="20"/>
                <w:szCs w:val="20"/>
              </w:rPr>
              <w:t>c) per le sostanze identificate con i numeri 5 (Difenileteri bromurati), 15 (Fluorantene), 16 (esaclorobenzene), 17 (esaclorobutadiene), 21 (Mercurio e composti), 28 (IPA), 34 (Dicofol), 35 (PFOS), 37 (Diossine e composti diossina-simili), 43 (Esabromociclododecano (HBCDD)) e 44 (Eptacloro ed eptacloro epossido), che figurano alla tabella 1/A del paragrafo A.2.6 dell’allegato 1 alla parte terza, si applicano gli SQA per il biota fissati alla medesima tabella 1/A, salvo quanto previsto al comma 3, lettera a) . …</w:t>
            </w:r>
          </w:p>
          <w:p w14:paraId="000002A2" w14:textId="77777777" w:rsidR="00C94183" w:rsidRDefault="00CE2658">
            <w:pPr>
              <w:spacing w:after="0" w:line="240" w:lineRule="auto"/>
              <w:jc w:val="both"/>
              <w:rPr>
                <w:sz w:val="20"/>
                <w:szCs w:val="20"/>
              </w:rPr>
            </w:pPr>
            <w:r>
              <w:rPr>
                <w:sz w:val="20"/>
                <w:szCs w:val="20"/>
              </w:rPr>
              <w:t>d) per le sostanze diverse da quelle di cui al punto c) si applicano gli SQA per l’acqua fissati alla tabella 1/A del paragrafo A.2.6 dell’allegato 1 alla parte terza, salvo quanto previsto al comma 3, lettera b).</w:t>
            </w:r>
          </w:p>
          <w:p w14:paraId="000002A3" w14:textId="77777777" w:rsidR="00C94183" w:rsidRDefault="00CE2658">
            <w:pPr>
              <w:spacing w:after="0" w:line="240" w:lineRule="auto"/>
              <w:jc w:val="both"/>
              <w:rPr>
                <w:sz w:val="20"/>
                <w:szCs w:val="20"/>
              </w:rPr>
            </w:pPr>
            <w:r>
              <w:rPr>
                <w:sz w:val="20"/>
                <w:szCs w:val="20"/>
              </w:rPr>
              <w:t xml:space="preserve">Comma 3. Se sono rispettate le condizioni di cui al comma 4 (4. Ai fini del comma 3 il metodo di analisi scelto per la matrice o per il taxon del biota deve soddisfare i criteri minimi di efficienza specificati all’articolo 78 -sexies .) le Regioni e le Province autonome: </w:t>
            </w:r>
          </w:p>
          <w:p w14:paraId="000002A4" w14:textId="77777777" w:rsidR="00C94183" w:rsidRDefault="00CE2658">
            <w:pPr>
              <w:spacing w:after="0" w:line="240" w:lineRule="auto"/>
              <w:jc w:val="both"/>
              <w:rPr>
                <w:sz w:val="20"/>
                <w:szCs w:val="20"/>
              </w:rPr>
            </w:pPr>
            <w:r>
              <w:rPr>
                <w:sz w:val="20"/>
                <w:szCs w:val="20"/>
              </w:rPr>
              <w:t xml:space="preserve">a) per le sostanze recanti il numero 15 (Fluorantene), 16 (esaclorobenzene), 17 (esaclorobutadiene), 28 (IPA), 34 (Dicofol), 35 (PFOS), 43 (Esabromociclododecano (HBCDD)) e 44 (Eptacloro ed eptacloro epossido) possono applicare gli SQA fissati alla tabella 1/A del paragrafo A.2.6 dell’allegato 1 alla parte terza per la colonna d’acqua; </w:t>
            </w:r>
          </w:p>
          <w:p w14:paraId="000002A5" w14:textId="77777777" w:rsidR="00C94183" w:rsidRDefault="00CE2658">
            <w:pPr>
              <w:spacing w:after="0" w:line="240" w:lineRule="auto"/>
              <w:jc w:val="both"/>
              <w:rPr>
                <w:color w:val="244061"/>
                <w:sz w:val="20"/>
                <w:szCs w:val="20"/>
              </w:rPr>
            </w:pPr>
            <w:r>
              <w:rPr>
                <w:sz w:val="20"/>
                <w:szCs w:val="20"/>
              </w:rPr>
              <w:t>b) per la sostanza 9 –ter (DDT totale) possono applicare lo SQA per il biota</w:t>
            </w:r>
          </w:p>
        </w:tc>
      </w:tr>
    </w:tbl>
    <w:p w14:paraId="000002A6" w14:textId="77777777" w:rsidR="00C94183" w:rsidRDefault="00C94183"/>
    <w:tbl>
      <w:tblPr>
        <w:tblStyle w:val="aff7"/>
        <w:tblW w:w="142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13855"/>
      </w:tblGrid>
      <w:tr w:rsidR="00C94183" w14:paraId="4F431994" w14:textId="77777777">
        <w:trPr>
          <w:trHeight w:val="539"/>
        </w:trPr>
        <w:tc>
          <w:tcPr>
            <w:tcW w:w="421" w:type="dxa"/>
            <w:tcBorders>
              <w:top w:val="nil"/>
              <w:left w:val="nil"/>
              <w:bottom w:val="nil"/>
              <w:right w:val="single" w:sz="4" w:space="0" w:color="000000"/>
            </w:tcBorders>
            <w:vAlign w:val="center"/>
          </w:tcPr>
          <w:p w14:paraId="000002A7" w14:textId="77777777" w:rsidR="00C94183" w:rsidRDefault="00CE2658">
            <w:pPr>
              <w:jc w:val="center"/>
              <w:rPr>
                <w:b/>
              </w:rPr>
            </w:pPr>
            <w:r>
              <w:rPr>
                <w:b/>
              </w:rPr>
              <w:t>2</w:t>
            </w:r>
          </w:p>
        </w:tc>
        <w:tc>
          <w:tcPr>
            <w:tcW w:w="13856" w:type="dxa"/>
            <w:tcBorders>
              <w:left w:val="single" w:sz="4" w:space="0" w:color="000000"/>
            </w:tcBorders>
          </w:tcPr>
          <w:p w14:paraId="000002A8" w14:textId="77777777" w:rsidR="00C94183" w:rsidRDefault="00CE2658">
            <w:pPr>
              <w:pStyle w:val="Titolo2"/>
              <w:pBdr>
                <w:top w:val="none" w:sz="0" w:space="0" w:color="000000"/>
                <w:left w:val="none" w:sz="0" w:space="0" w:color="000000"/>
                <w:bottom w:val="none" w:sz="0" w:space="0" w:color="000000"/>
                <w:right w:val="none" w:sz="0" w:space="0" w:color="000000"/>
              </w:pBdr>
              <w:jc w:val="left"/>
              <w:outlineLvl w:val="1"/>
              <w:rPr>
                <w:rFonts w:ascii="Calibri" w:eastAsia="Calibri" w:hAnsi="Calibri" w:cs="Calibri"/>
                <w:b/>
                <w:sz w:val="20"/>
                <w:szCs w:val="20"/>
              </w:rPr>
            </w:pPr>
            <w:r>
              <w:rPr>
                <w:rFonts w:ascii="Calibri" w:eastAsia="Calibri" w:hAnsi="Calibri" w:cs="Calibri"/>
                <w:b/>
                <w:sz w:val="20"/>
                <w:szCs w:val="20"/>
              </w:rPr>
              <w:t>COME SI GIUNGE ALLA CLASSIFICAZIONE DELLO STATO CHIMICO? FIUMI (MLG 116/14 Pag. 23)</w:t>
            </w:r>
          </w:p>
          <w:p w14:paraId="000002A9" w14:textId="77777777" w:rsidR="00C94183" w:rsidRDefault="00CE2658" w:rsidP="00530A99">
            <w:pPr>
              <w:numPr>
                <w:ilvl w:val="0"/>
                <w:numId w:val="1"/>
              </w:numPr>
              <w:pBdr>
                <w:top w:val="nil"/>
                <w:left w:val="nil"/>
                <w:bottom w:val="nil"/>
                <w:right w:val="nil"/>
                <w:between w:val="nil"/>
              </w:pBdr>
              <w:spacing w:line="259" w:lineRule="auto"/>
              <w:jc w:val="both"/>
              <w:rPr>
                <w:rFonts w:ascii="Arial" w:eastAsia="Arial" w:hAnsi="Arial" w:cs="Arial"/>
                <w:color w:val="000000"/>
                <w:sz w:val="20"/>
                <w:szCs w:val="20"/>
              </w:rPr>
            </w:pPr>
            <w:r>
              <w:rPr>
                <w:rFonts w:ascii="Arial" w:eastAsia="Arial" w:hAnsi="Arial" w:cs="Arial"/>
                <w:color w:val="000000"/>
                <w:sz w:val="20"/>
                <w:szCs w:val="20"/>
              </w:rPr>
              <w:t>Inserire modalità di utilizzo dei risultati dell’analisi delle sostanze prioritarie tab. 1/A nel Biota ai fini della classificazione stato chimico.</w:t>
            </w:r>
          </w:p>
        </w:tc>
      </w:tr>
    </w:tbl>
    <w:p w14:paraId="000002AA" w14:textId="77777777" w:rsidR="00C94183" w:rsidRDefault="00C94183"/>
    <w:tbl>
      <w:tblPr>
        <w:tblStyle w:val="aff8"/>
        <w:tblW w:w="142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13855"/>
      </w:tblGrid>
      <w:tr w:rsidR="00C94183" w14:paraId="5C39181C" w14:textId="77777777">
        <w:tc>
          <w:tcPr>
            <w:tcW w:w="421" w:type="dxa"/>
            <w:tcBorders>
              <w:top w:val="nil"/>
              <w:left w:val="nil"/>
              <w:bottom w:val="nil"/>
              <w:right w:val="single" w:sz="4" w:space="0" w:color="000000"/>
            </w:tcBorders>
            <w:vAlign w:val="center"/>
          </w:tcPr>
          <w:p w14:paraId="000002AB" w14:textId="77777777" w:rsidR="00C94183" w:rsidRDefault="00CE2658">
            <w:r>
              <w:t>4</w:t>
            </w:r>
          </w:p>
        </w:tc>
        <w:tc>
          <w:tcPr>
            <w:tcW w:w="13856" w:type="dxa"/>
            <w:tcBorders>
              <w:left w:val="single" w:sz="4" w:space="0" w:color="000000"/>
            </w:tcBorders>
          </w:tcPr>
          <w:p w14:paraId="000002AC" w14:textId="77777777" w:rsidR="00C94183" w:rsidRDefault="00CE2658">
            <w:pPr>
              <w:shd w:val="clear" w:color="auto" w:fill="E2EFD9"/>
              <w:rPr>
                <w:sz w:val="20"/>
                <w:szCs w:val="20"/>
              </w:rPr>
            </w:pPr>
            <w:r>
              <w:rPr>
                <w:color w:val="000000"/>
                <w:sz w:val="20"/>
                <w:szCs w:val="20"/>
              </w:rPr>
              <w:t>ISPRA Prot. N. 65927 del 16/11/2018</w:t>
            </w:r>
          </w:p>
          <w:p w14:paraId="000002AD" w14:textId="77777777" w:rsidR="00C94183" w:rsidRDefault="00CE2658">
            <w:pPr>
              <w:jc w:val="both"/>
              <w:rPr>
                <w:sz w:val="20"/>
                <w:szCs w:val="20"/>
              </w:rPr>
            </w:pPr>
            <w:r>
              <w:rPr>
                <w:sz w:val="20"/>
                <w:szCs w:val="20"/>
              </w:rPr>
              <w:t>Qualora nel D.Lgs. 172/2015 vengano individuati SQA per acqua e per il biota, è preferibile che la classificazione del corpo idrico avvenga utilizzando il biota, essendo una matrice in grado di integrare la contaminazione nel tempo. Se lo SQA del biota non viene superato e si registrano superamenti sporadici in acqua (SQA-CMA?) per la classificazione si può continuare a considerare il biota, ma va approfondita la motivazione dei superamenti sporadici in acqua.</w:t>
            </w:r>
          </w:p>
          <w:p w14:paraId="000002AE" w14:textId="77777777" w:rsidR="00C94183" w:rsidRDefault="00C94183">
            <w:pPr>
              <w:rPr>
                <w:i/>
                <w:sz w:val="20"/>
                <w:szCs w:val="20"/>
              </w:rPr>
            </w:pPr>
          </w:p>
        </w:tc>
      </w:tr>
    </w:tbl>
    <w:p w14:paraId="000002AF" w14:textId="77777777" w:rsidR="00C94183" w:rsidRDefault="00C94183">
      <w:pPr>
        <w:spacing w:after="0" w:line="240" w:lineRule="auto"/>
        <w:jc w:val="both"/>
        <w:rPr>
          <w:sz w:val="20"/>
          <w:szCs w:val="20"/>
        </w:rPr>
      </w:pPr>
    </w:p>
    <w:p w14:paraId="000002B0" w14:textId="77777777" w:rsidR="00C94183" w:rsidRDefault="00C94183">
      <w:pPr>
        <w:spacing w:after="0" w:line="240" w:lineRule="auto"/>
        <w:jc w:val="both"/>
        <w:rPr>
          <w:sz w:val="20"/>
          <w:szCs w:val="20"/>
        </w:rPr>
      </w:pPr>
    </w:p>
    <w:tbl>
      <w:tblPr>
        <w:tblStyle w:val="aff9"/>
        <w:tblW w:w="14287" w:type="dxa"/>
        <w:tblInd w:w="0" w:type="dxa"/>
        <w:tblBorders>
          <w:top w:val="single" w:sz="4" w:space="0" w:color="000000"/>
          <w:bottom w:val="single" w:sz="4" w:space="0" w:color="000000"/>
        </w:tblBorders>
        <w:tblLayout w:type="fixed"/>
        <w:tblLook w:val="0400" w:firstRow="0" w:lastRow="0" w:firstColumn="0" w:lastColumn="0" w:noHBand="0" w:noVBand="1"/>
      </w:tblPr>
      <w:tblGrid>
        <w:gridCol w:w="497"/>
        <w:gridCol w:w="3115"/>
        <w:gridCol w:w="10675"/>
      </w:tblGrid>
      <w:tr w:rsidR="00C94183" w14:paraId="155EBFBE" w14:textId="77777777">
        <w:trPr>
          <w:trHeight w:val="712"/>
        </w:trPr>
        <w:tc>
          <w:tcPr>
            <w:tcW w:w="497" w:type="dxa"/>
            <w:tcBorders>
              <w:top w:val="nil"/>
              <w:bottom w:val="nil"/>
            </w:tcBorders>
            <w:vAlign w:val="center"/>
          </w:tcPr>
          <w:p w14:paraId="000002B1" w14:textId="77777777" w:rsidR="00C94183" w:rsidRDefault="00CE2658">
            <w:pPr>
              <w:spacing w:after="0" w:line="240" w:lineRule="auto"/>
              <w:jc w:val="center"/>
              <w:rPr>
                <w:b/>
                <w:color w:val="000000"/>
                <w:sz w:val="20"/>
                <w:szCs w:val="20"/>
              </w:rPr>
            </w:pPr>
            <w:r>
              <w:rPr>
                <w:b/>
                <w:color w:val="000000"/>
                <w:sz w:val="20"/>
                <w:szCs w:val="20"/>
              </w:rPr>
              <w:t>A</w:t>
            </w:r>
          </w:p>
        </w:tc>
        <w:tc>
          <w:tcPr>
            <w:tcW w:w="3115" w:type="dxa"/>
            <w:tcBorders>
              <w:bottom w:val="single" w:sz="4" w:space="0" w:color="000000"/>
            </w:tcBorders>
            <w:shd w:val="clear" w:color="auto" w:fill="auto"/>
            <w:vAlign w:val="center"/>
          </w:tcPr>
          <w:p w14:paraId="000002B2" w14:textId="77777777" w:rsidR="00C94183" w:rsidRDefault="00CE2658">
            <w:pPr>
              <w:spacing w:after="0" w:line="240" w:lineRule="auto"/>
              <w:jc w:val="center"/>
              <w:rPr>
                <w:b/>
                <w:color w:val="000000"/>
                <w:sz w:val="20"/>
                <w:szCs w:val="20"/>
              </w:rPr>
            </w:pPr>
            <w:r>
              <w:rPr>
                <w:b/>
                <w:color w:val="000000"/>
                <w:sz w:val="20"/>
                <w:szCs w:val="20"/>
              </w:rPr>
              <w:t xml:space="preserve">Commenti, considerazioni </w:t>
            </w:r>
          </w:p>
          <w:p w14:paraId="000002B3" w14:textId="77777777" w:rsidR="00C94183" w:rsidRDefault="00CE2658">
            <w:pPr>
              <w:spacing w:after="0" w:line="240" w:lineRule="auto"/>
              <w:jc w:val="center"/>
              <w:rPr>
                <w:b/>
                <w:color w:val="000000"/>
                <w:sz w:val="20"/>
                <w:szCs w:val="20"/>
              </w:rPr>
            </w:pPr>
            <w:r>
              <w:rPr>
                <w:b/>
                <w:color w:val="000000"/>
                <w:sz w:val="20"/>
                <w:szCs w:val="20"/>
              </w:rPr>
              <w:t>Domanda 61. Utilizzo Biota per classificazione</w:t>
            </w:r>
          </w:p>
        </w:tc>
        <w:tc>
          <w:tcPr>
            <w:tcW w:w="10675" w:type="dxa"/>
            <w:tcBorders>
              <w:bottom w:val="single" w:sz="4" w:space="0" w:color="000000"/>
            </w:tcBorders>
            <w:shd w:val="clear" w:color="auto" w:fill="auto"/>
            <w:vAlign w:val="center"/>
          </w:tcPr>
          <w:p w14:paraId="000002B4" w14:textId="77777777" w:rsidR="00C94183" w:rsidRDefault="00CE2658">
            <w:pPr>
              <w:pBdr>
                <w:top w:val="nil"/>
                <w:left w:val="nil"/>
                <w:bottom w:val="nil"/>
                <w:right w:val="nil"/>
                <w:between w:val="nil"/>
              </w:pBdr>
              <w:spacing w:after="0" w:line="240" w:lineRule="auto"/>
              <w:ind w:left="174"/>
              <w:jc w:val="both"/>
              <w:rPr>
                <w:sz w:val="20"/>
                <w:szCs w:val="20"/>
              </w:rPr>
            </w:pPr>
            <w:r>
              <w:rPr>
                <w:sz w:val="20"/>
                <w:szCs w:val="20"/>
              </w:rPr>
              <w:t>1.Inserire modalità di utilizzo dei risultati dell’analisi delle sostanze prioritarie tab. 1/A nel Biota ai fini della classificazione stato chimico.</w:t>
            </w:r>
          </w:p>
        </w:tc>
      </w:tr>
      <w:tr w:rsidR="00C94183" w14:paraId="6EEEA021" w14:textId="77777777">
        <w:trPr>
          <w:trHeight w:val="712"/>
        </w:trPr>
        <w:tc>
          <w:tcPr>
            <w:tcW w:w="497" w:type="dxa"/>
            <w:tcBorders>
              <w:top w:val="nil"/>
              <w:bottom w:val="nil"/>
            </w:tcBorders>
            <w:vAlign w:val="center"/>
          </w:tcPr>
          <w:p w14:paraId="000002B5" w14:textId="77777777" w:rsidR="00C94183" w:rsidRDefault="00CE2658">
            <w:pPr>
              <w:spacing w:after="0" w:line="240" w:lineRule="auto"/>
              <w:jc w:val="center"/>
              <w:rPr>
                <w:b/>
                <w:color w:val="000000"/>
                <w:sz w:val="20"/>
                <w:szCs w:val="20"/>
              </w:rPr>
            </w:pPr>
            <w:r>
              <w:rPr>
                <w:b/>
                <w:color w:val="000000"/>
                <w:sz w:val="20"/>
                <w:szCs w:val="20"/>
              </w:rPr>
              <w:t>B</w:t>
            </w:r>
          </w:p>
        </w:tc>
        <w:tc>
          <w:tcPr>
            <w:tcW w:w="3115" w:type="dxa"/>
            <w:tcBorders>
              <w:top w:val="single" w:sz="4" w:space="0" w:color="000000"/>
              <w:bottom w:val="single" w:sz="4" w:space="0" w:color="000000"/>
            </w:tcBorders>
            <w:shd w:val="clear" w:color="auto" w:fill="auto"/>
            <w:vAlign w:val="center"/>
          </w:tcPr>
          <w:p w14:paraId="000002B6" w14:textId="77777777" w:rsidR="00C94183" w:rsidRDefault="00CE2658">
            <w:pPr>
              <w:spacing w:after="0" w:line="240" w:lineRule="auto"/>
              <w:jc w:val="center"/>
              <w:rPr>
                <w:b/>
                <w:color w:val="000000"/>
                <w:sz w:val="20"/>
                <w:szCs w:val="20"/>
              </w:rPr>
            </w:pPr>
            <w:r>
              <w:rPr>
                <w:b/>
                <w:color w:val="000000"/>
                <w:sz w:val="20"/>
                <w:szCs w:val="20"/>
              </w:rPr>
              <w:t>PROPOSTE E DECISIONI</w:t>
            </w:r>
          </w:p>
        </w:tc>
        <w:tc>
          <w:tcPr>
            <w:tcW w:w="10675" w:type="dxa"/>
            <w:tcBorders>
              <w:top w:val="single" w:sz="4" w:space="0" w:color="000000"/>
              <w:bottom w:val="single" w:sz="4" w:space="0" w:color="000000"/>
            </w:tcBorders>
            <w:shd w:val="clear" w:color="auto" w:fill="auto"/>
            <w:vAlign w:val="center"/>
          </w:tcPr>
          <w:p w14:paraId="000002B7" w14:textId="77777777" w:rsidR="00C94183" w:rsidRDefault="00CE2658">
            <w:pPr>
              <w:pBdr>
                <w:top w:val="nil"/>
                <w:left w:val="nil"/>
                <w:bottom w:val="nil"/>
                <w:right w:val="nil"/>
                <w:between w:val="nil"/>
              </w:pBdr>
              <w:spacing w:after="0" w:line="240" w:lineRule="auto"/>
              <w:jc w:val="both"/>
              <w:rPr>
                <w:color w:val="000000"/>
                <w:sz w:val="20"/>
                <w:szCs w:val="20"/>
              </w:rPr>
            </w:pPr>
            <w:r>
              <w:rPr>
                <w:sz w:val="20"/>
                <w:szCs w:val="20"/>
              </w:rPr>
              <w:t xml:space="preserve">Uso del biota nella classificazione, nel rispetto dell’applicazione del monitoraggio dettata dalla normativa. </w:t>
            </w:r>
          </w:p>
        </w:tc>
      </w:tr>
    </w:tbl>
    <w:p w14:paraId="000002B8" w14:textId="77777777" w:rsidR="00C94183" w:rsidRDefault="00C94183"/>
    <w:p w14:paraId="000002B9" w14:textId="77777777" w:rsidR="00C94183" w:rsidRDefault="00C94183">
      <w:pPr>
        <w:spacing w:after="0" w:line="240" w:lineRule="auto"/>
        <w:jc w:val="both"/>
        <w:rPr>
          <w:sz w:val="20"/>
          <w:szCs w:val="20"/>
        </w:rPr>
      </w:pPr>
    </w:p>
    <w:p w14:paraId="000002BA" w14:textId="77777777" w:rsidR="00C94183" w:rsidRDefault="00CE2658">
      <w:pPr>
        <w:pStyle w:val="Titolo2"/>
        <w:shd w:val="clear" w:color="auto" w:fill="D9FFF0"/>
        <w:jc w:val="center"/>
        <w:rPr>
          <w:rFonts w:ascii="Calibri" w:eastAsia="Calibri" w:hAnsi="Calibri" w:cs="Calibri"/>
          <w:b/>
          <w:color w:val="4472C4"/>
        </w:rPr>
      </w:pPr>
      <w:r>
        <w:rPr>
          <w:rFonts w:ascii="Calibri" w:eastAsia="Calibri" w:hAnsi="Calibri" w:cs="Calibri"/>
          <w:b/>
          <w:color w:val="4472C4"/>
        </w:rPr>
        <w:t>Domanda 61a. Incongruenza classificazione H2O vs Biota</w:t>
      </w:r>
    </w:p>
    <w:p w14:paraId="000002BB" w14:textId="77777777" w:rsidR="00C94183" w:rsidRDefault="00CE2658">
      <w:pPr>
        <w:spacing w:after="0" w:line="240" w:lineRule="auto"/>
        <w:jc w:val="both"/>
        <w:rPr>
          <w:b/>
          <w:i/>
          <w:color w:val="4472C4"/>
          <w:sz w:val="20"/>
          <w:szCs w:val="20"/>
        </w:rPr>
      </w:pPr>
      <w:r>
        <w:rPr>
          <w:b/>
          <w:i/>
          <w:color w:val="4472C4"/>
          <w:sz w:val="20"/>
          <w:szCs w:val="20"/>
        </w:rPr>
        <w:t>In caso di incongruenza di superamenti di SQA tra colonna d'acqua e biota qual è la modalità di valutazione del risultato ai fini della classificazione?</w:t>
      </w:r>
    </w:p>
    <w:p w14:paraId="000002BC" w14:textId="77777777" w:rsidR="00C94183" w:rsidRDefault="00C94183">
      <w:pPr>
        <w:spacing w:after="0" w:line="240" w:lineRule="auto"/>
        <w:jc w:val="both"/>
        <w:rPr>
          <w:b/>
          <w:i/>
          <w:sz w:val="20"/>
          <w:szCs w:val="20"/>
        </w:rPr>
      </w:pPr>
    </w:p>
    <w:p w14:paraId="000002BD" w14:textId="77777777" w:rsidR="00C94183" w:rsidRDefault="00CE2658">
      <w:pPr>
        <w:spacing w:after="0" w:line="240" w:lineRule="auto"/>
        <w:jc w:val="both"/>
        <w:rPr>
          <w:b/>
          <w:i/>
          <w:color w:val="000000"/>
          <w:sz w:val="20"/>
          <w:szCs w:val="20"/>
        </w:rPr>
      </w:pPr>
      <w:r>
        <w:rPr>
          <w:b/>
          <w:i/>
          <w:sz w:val="20"/>
          <w:szCs w:val="20"/>
        </w:rPr>
        <w:t>Biota M2: Questa tematica può essere discussa in questa sede, ma è necessario che venga ripresa successivamente nel tavolo della Sub-Tematica 1- Acque-C2 che si occupa di classificazione delle acque superficiali</w:t>
      </w:r>
      <w:r>
        <w:rPr>
          <w:b/>
          <w:i/>
          <w:color w:val="000000"/>
          <w:sz w:val="20"/>
          <w:szCs w:val="20"/>
        </w:rPr>
        <w:t>.</w:t>
      </w:r>
    </w:p>
    <w:tbl>
      <w:tblPr>
        <w:tblStyle w:val="affa"/>
        <w:tblW w:w="142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4"/>
        <w:gridCol w:w="4260"/>
        <w:gridCol w:w="1408"/>
        <w:gridCol w:w="1419"/>
        <w:gridCol w:w="2676"/>
        <w:gridCol w:w="2250"/>
      </w:tblGrid>
      <w:tr w:rsidR="00C94183" w14:paraId="53821676" w14:textId="77777777">
        <w:trPr>
          <w:trHeight w:val="403"/>
        </w:trPr>
        <w:tc>
          <w:tcPr>
            <w:tcW w:w="2264" w:type="dxa"/>
            <w:shd w:val="clear" w:color="auto" w:fill="auto"/>
            <w:vAlign w:val="center"/>
          </w:tcPr>
          <w:p w14:paraId="000002BE" w14:textId="77777777" w:rsidR="00C94183" w:rsidRDefault="00CE2658">
            <w:pPr>
              <w:spacing w:after="0" w:line="240" w:lineRule="auto"/>
              <w:rPr>
                <w:sz w:val="20"/>
                <w:szCs w:val="20"/>
              </w:rPr>
            </w:pPr>
            <w:r>
              <w:rPr>
                <w:sz w:val="20"/>
                <w:szCs w:val="20"/>
              </w:rPr>
              <w:t>3/13 non rispondono</w:t>
            </w:r>
          </w:p>
        </w:tc>
        <w:tc>
          <w:tcPr>
            <w:tcW w:w="4260" w:type="dxa"/>
            <w:shd w:val="clear" w:color="auto" w:fill="auto"/>
            <w:vAlign w:val="center"/>
          </w:tcPr>
          <w:p w14:paraId="000002BF" w14:textId="77777777" w:rsidR="00C94183" w:rsidRDefault="00CE2658">
            <w:pPr>
              <w:spacing w:after="0" w:line="240" w:lineRule="auto"/>
              <w:rPr>
                <w:sz w:val="20"/>
                <w:szCs w:val="20"/>
              </w:rPr>
            </w:pPr>
            <w:r>
              <w:rPr>
                <w:sz w:val="20"/>
                <w:szCs w:val="20"/>
              </w:rPr>
              <w:t>3/13 Biota non utilizzato per la classificazione</w:t>
            </w:r>
          </w:p>
        </w:tc>
        <w:tc>
          <w:tcPr>
            <w:tcW w:w="1408" w:type="dxa"/>
            <w:shd w:val="clear" w:color="auto" w:fill="auto"/>
            <w:vAlign w:val="center"/>
          </w:tcPr>
          <w:p w14:paraId="000002C0" w14:textId="77777777" w:rsidR="00C94183" w:rsidRDefault="00CE2658">
            <w:pPr>
              <w:spacing w:after="0" w:line="240" w:lineRule="auto"/>
              <w:rPr>
                <w:sz w:val="20"/>
                <w:szCs w:val="20"/>
              </w:rPr>
            </w:pPr>
            <w:r>
              <w:rPr>
                <w:sz w:val="20"/>
                <w:szCs w:val="20"/>
              </w:rPr>
              <w:t>1/13 BIOTA</w:t>
            </w:r>
          </w:p>
        </w:tc>
        <w:tc>
          <w:tcPr>
            <w:tcW w:w="1419" w:type="dxa"/>
            <w:shd w:val="clear" w:color="auto" w:fill="auto"/>
            <w:vAlign w:val="center"/>
          </w:tcPr>
          <w:p w14:paraId="000002C1" w14:textId="77777777" w:rsidR="00C94183" w:rsidRDefault="00CE2658">
            <w:pPr>
              <w:spacing w:after="0" w:line="240" w:lineRule="auto"/>
              <w:rPr>
                <w:sz w:val="20"/>
                <w:szCs w:val="20"/>
              </w:rPr>
            </w:pPr>
            <w:r>
              <w:rPr>
                <w:sz w:val="20"/>
                <w:szCs w:val="20"/>
              </w:rPr>
              <w:t>1/13 ACQUA</w:t>
            </w:r>
          </w:p>
        </w:tc>
        <w:tc>
          <w:tcPr>
            <w:tcW w:w="2676" w:type="dxa"/>
            <w:shd w:val="clear" w:color="auto" w:fill="auto"/>
            <w:vAlign w:val="center"/>
          </w:tcPr>
          <w:p w14:paraId="000002C2" w14:textId="77777777" w:rsidR="00C94183" w:rsidRDefault="00CE2658">
            <w:pPr>
              <w:spacing w:after="0" w:line="240" w:lineRule="auto"/>
              <w:rPr>
                <w:sz w:val="20"/>
                <w:szCs w:val="20"/>
              </w:rPr>
            </w:pPr>
            <w:r>
              <w:rPr>
                <w:sz w:val="20"/>
                <w:szCs w:val="20"/>
              </w:rPr>
              <w:t>4/13 da valutarsi o caso non ancora affrontato</w:t>
            </w:r>
          </w:p>
        </w:tc>
        <w:tc>
          <w:tcPr>
            <w:tcW w:w="2250" w:type="dxa"/>
            <w:shd w:val="clear" w:color="auto" w:fill="auto"/>
            <w:vAlign w:val="center"/>
          </w:tcPr>
          <w:p w14:paraId="000002C3" w14:textId="77777777" w:rsidR="00C94183" w:rsidRDefault="00CE2658">
            <w:pPr>
              <w:spacing w:after="0" w:line="240" w:lineRule="auto"/>
              <w:rPr>
                <w:sz w:val="20"/>
                <w:szCs w:val="20"/>
              </w:rPr>
            </w:pPr>
            <w:r>
              <w:rPr>
                <w:sz w:val="20"/>
                <w:szCs w:val="20"/>
              </w:rPr>
              <w:t>1/13 Si, in futuro con indicazioni di ISPRA</w:t>
            </w:r>
          </w:p>
        </w:tc>
      </w:tr>
    </w:tbl>
    <w:p w14:paraId="000002C4" w14:textId="77777777" w:rsidR="00C94183" w:rsidRDefault="00C94183">
      <w:pPr>
        <w:spacing w:after="0"/>
        <w:rPr>
          <w:sz w:val="20"/>
          <w:szCs w:val="20"/>
        </w:rPr>
      </w:pPr>
    </w:p>
    <w:p w14:paraId="000002C5" w14:textId="77777777" w:rsidR="00C94183" w:rsidRPr="00530A99" w:rsidRDefault="00CE2658" w:rsidP="00530A99">
      <w:pPr>
        <w:pStyle w:val="Paragrafoelenco"/>
        <w:numPr>
          <w:ilvl w:val="0"/>
          <w:numId w:val="41"/>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Piemonte.</w:t>
      </w:r>
      <w:r w:rsidRPr="00530A99">
        <w:rPr>
          <w:rFonts w:asciiTheme="minorHAnsi" w:hAnsiTheme="minorHAnsi" w:cstheme="minorHAnsi"/>
          <w:color w:val="000000"/>
          <w:sz w:val="20"/>
          <w:szCs w:val="20"/>
        </w:rPr>
        <w:t xml:space="preserve"> Il tema non è stato ancora affrontato</w:t>
      </w:r>
    </w:p>
    <w:p w14:paraId="000002C6" w14:textId="77777777" w:rsidR="00C94183" w:rsidRPr="00530A99" w:rsidRDefault="00CE2658" w:rsidP="00530A99">
      <w:pPr>
        <w:pStyle w:val="Paragrafoelenco"/>
        <w:numPr>
          <w:ilvl w:val="0"/>
          <w:numId w:val="41"/>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Lombardia.</w:t>
      </w:r>
      <w:r w:rsidRPr="00530A99">
        <w:rPr>
          <w:rFonts w:asciiTheme="minorHAnsi" w:hAnsiTheme="minorHAnsi" w:cstheme="minorHAnsi"/>
          <w:color w:val="000000"/>
          <w:sz w:val="20"/>
          <w:szCs w:val="20"/>
        </w:rPr>
        <w:t xml:space="preserve"> Prima campagna avviata solo nel 2022. I dati verranno utilizzati per la classificazione del sessennio 2020-2025. Secondo quanto riportato nella nota ISPRA prot. n. 65927 del 16/11/2018, punto 21 delle criticità relative allo stato chimico, ritenendo comunque opportuno che vengano fornite da ISPRA indicazioni più dettagliate riguardo le modalità di valutazione dei dati in caso di superamento degli SQA sulla colonna d’acqua ma non nel biota per le sostanze per le quali il D.Lgs. 172/2015 individua SQA su entrambe le matrici, anche ai fini di un confronto delle classificazioni ottenute con matrici diverse in diversi sessenni.</w:t>
      </w:r>
    </w:p>
    <w:p w14:paraId="000002C7" w14:textId="77777777" w:rsidR="00C94183" w:rsidRPr="00530A99" w:rsidRDefault="00CE2658" w:rsidP="00530A99">
      <w:pPr>
        <w:pStyle w:val="Paragrafoelenco"/>
        <w:numPr>
          <w:ilvl w:val="0"/>
          <w:numId w:val="41"/>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P.A. Trento.</w:t>
      </w:r>
      <w:r w:rsidRPr="00530A99">
        <w:rPr>
          <w:rFonts w:asciiTheme="minorHAnsi" w:hAnsiTheme="minorHAnsi" w:cstheme="minorHAnsi"/>
          <w:color w:val="000000"/>
          <w:sz w:val="20"/>
          <w:szCs w:val="20"/>
        </w:rPr>
        <w:t xml:space="preserve"> Criteri non ancora adottati in quanto il caso non si è presentato.</w:t>
      </w:r>
    </w:p>
    <w:p w14:paraId="000002C8" w14:textId="77777777" w:rsidR="00C94183" w:rsidRPr="00530A99" w:rsidRDefault="00CE2658" w:rsidP="00530A99">
      <w:pPr>
        <w:pStyle w:val="Paragrafoelenco"/>
        <w:numPr>
          <w:ilvl w:val="0"/>
          <w:numId w:val="41"/>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Friuli V.G..</w:t>
      </w:r>
      <w:r w:rsidRPr="00530A99">
        <w:rPr>
          <w:rFonts w:asciiTheme="minorHAnsi" w:hAnsiTheme="minorHAnsi" w:cstheme="minorHAnsi"/>
          <w:color w:val="000000"/>
          <w:sz w:val="20"/>
          <w:szCs w:val="20"/>
        </w:rPr>
        <w:t xml:space="preserve"> No. E' stato deciso a livello distrettuale (Alpi Orientali) di non utilizzare i risultati delle analisi del biota per la classificazione del II PdG</w:t>
      </w:r>
    </w:p>
    <w:p w14:paraId="000002C9" w14:textId="77777777" w:rsidR="00C94183" w:rsidRPr="00530A99" w:rsidRDefault="00CE2658" w:rsidP="00530A99">
      <w:pPr>
        <w:pStyle w:val="Paragrafoelenco"/>
        <w:numPr>
          <w:ilvl w:val="0"/>
          <w:numId w:val="41"/>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Liguria.</w:t>
      </w:r>
      <w:r w:rsidRPr="00530A99">
        <w:rPr>
          <w:rFonts w:asciiTheme="minorHAnsi" w:hAnsiTheme="minorHAnsi" w:cstheme="minorHAnsi"/>
          <w:color w:val="000000"/>
          <w:sz w:val="20"/>
          <w:szCs w:val="20"/>
        </w:rPr>
        <w:t xml:space="preserve"> Dato biota non utilizzato ai fini della classificazione</w:t>
      </w:r>
    </w:p>
    <w:p w14:paraId="000002CA" w14:textId="77777777" w:rsidR="00C94183" w:rsidRPr="00530A99" w:rsidRDefault="00CE2658" w:rsidP="00530A99">
      <w:pPr>
        <w:pStyle w:val="Paragrafoelenco"/>
        <w:numPr>
          <w:ilvl w:val="0"/>
          <w:numId w:val="41"/>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Emilia-Romagna.</w:t>
      </w:r>
      <w:r w:rsidRPr="00530A99">
        <w:rPr>
          <w:rFonts w:asciiTheme="minorHAnsi" w:hAnsiTheme="minorHAnsi" w:cstheme="minorHAnsi"/>
          <w:color w:val="000000"/>
          <w:sz w:val="20"/>
          <w:szCs w:val="20"/>
        </w:rPr>
        <w:t xml:space="preserve"> BIOTA. Nel caso in cui il superamento dell'SQA avvenga per il Biota</w:t>
      </w:r>
    </w:p>
    <w:p w14:paraId="000002CB" w14:textId="77777777" w:rsidR="00C94183" w:rsidRPr="00530A99" w:rsidRDefault="00CE2658" w:rsidP="00530A99">
      <w:pPr>
        <w:pStyle w:val="Paragrafoelenco"/>
        <w:numPr>
          <w:ilvl w:val="0"/>
          <w:numId w:val="41"/>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Toscana.</w:t>
      </w:r>
      <w:r w:rsidRPr="00530A99">
        <w:rPr>
          <w:rFonts w:asciiTheme="minorHAnsi" w:hAnsiTheme="minorHAnsi" w:cstheme="minorHAnsi"/>
          <w:color w:val="000000"/>
          <w:sz w:val="20"/>
          <w:szCs w:val="20"/>
        </w:rPr>
        <w:t xml:space="preserve"> ACQUA. Essendo un dato ancora sperimentale viene scelta la classificazione sulla sola colonna d’acqua, mantenendo però trasparente il dato sul biota</w:t>
      </w:r>
    </w:p>
    <w:p w14:paraId="000002CC" w14:textId="77777777" w:rsidR="00C94183" w:rsidRPr="00530A99" w:rsidRDefault="00CE2658" w:rsidP="00530A99">
      <w:pPr>
        <w:pStyle w:val="Paragrafoelenco"/>
        <w:numPr>
          <w:ilvl w:val="0"/>
          <w:numId w:val="41"/>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Puglia.</w:t>
      </w:r>
      <w:r w:rsidRPr="00530A99">
        <w:rPr>
          <w:rFonts w:asciiTheme="minorHAnsi" w:hAnsiTheme="minorHAnsi" w:cstheme="minorHAnsi"/>
          <w:color w:val="000000"/>
          <w:sz w:val="20"/>
          <w:szCs w:val="20"/>
        </w:rPr>
        <w:t xml:space="preserve"> Da valutarsi</w:t>
      </w:r>
    </w:p>
    <w:p w14:paraId="000002CD" w14:textId="77777777" w:rsidR="00C94183" w:rsidRPr="00530A99" w:rsidRDefault="00CE2658" w:rsidP="00530A99">
      <w:pPr>
        <w:pStyle w:val="Paragrafoelenco"/>
        <w:numPr>
          <w:ilvl w:val="0"/>
          <w:numId w:val="41"/>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Sardegna.</w:t>
      </w:r>
      <w:r w:rsidRPr="00530A99">
        <w:rPr>
          <w:rFonts w:asciiTheme="minorHAnsi" w:hAnsiTheme="minorHAnsi" w:cstheme="minorHAnsi"/>
          <w:color w:val="000000"/>
          <w:sz w:val="20"/>
          <w:szCs w:val="20"/>
        </w:rPr>
        <w:t xml:space="preserve"> Al momento no.  In assenza di dati affidabili e replicabili nel tempo sul biota, per ora si utilizza la matrice acque ai fini della classificazione.</w:t>
      </w:r>
    </w:p>
    <w:p w14:paraId="000002CE" w14:textId="77777777" w:rsidR="00C94183" w:rsidRDefault="00C94183">
      <w:pPr>
        <w:pBdr>
          <w:top w:val="nil"/>
          <w:left w:val="nil"/>
          <w:bottom w:val="nil"/>
          <w:right w:val="nil"/>
          <w:between w:val="nil"/>
        </w:pBdr>
        <w:spacing w:after="0"/>
        <w:ind w:left="720"/>
        <w:jc w:val="both"/>
        <w:rPr>
          <w:color w:val="000000"/>
          <w:sz w:val="20"/>
          <w:szCs w:val="20"/>
        </w:rPr>
      </w:pPr>
    </w:p>
    <w:tbl>
      <w:tblPr>
        <w:tblStyle w:val="affb"/>
        <w:tblW w:w="142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4"/>
        <w:gridCol w:w="12763"/>
      </w:tblGrid>
      <w:tr w:rsidR="00C94183" w14:paraId="40A48C1A" w14:textId="77777777">
        <w:trPr>
          <w:trHeight w:val="576"/>
        </w:trPr>
        <w:tc>
          <w:tcPr>
            <w:tcW w:w="1494" w:type="dxa"/>
            <w:shd w:val="clear" w:color="auto" w:fill="auto"/>
            <w:vAlign w:val="center"/>
          </w:tcPr>
          <w:p w14:paraId="000002CF" w14:textId="77777777" w:rsidR="00C94183" w:rsidRDefault="00CE2658">
            <w:pPr>
              <w:spacing w:after="0" w:line="240" w:lineRule="auto"/>
              <w:jc w:val="center"/>
              <w:rPr>
                <w:b/>
                <w:color w:val="000000"/>
                <w:sz w:val="20"/>
                <w:szCs w:val="20"/>
              </w:rPr>
            </w:pPr>
            <w:r>
              <w:rPr>
                <w:b/>
                <w:color w:val="000000"/>
                <w:sz w:val="20"/>
                <w:szCs w:val="20"/>
              </w:rPr>
              <w:t>Commenti e considerazioni da Biota M2</w:t>
            </w:r>
          </w:p>
        </w:tc>
        <w:tc>
          <w:tcPr>
            <w:tcW w:w="12763" w:type="dxa"/>
            <w:shd w:val="clear" w:color="auto" w:fill="auto"/>
            <w:vAlign w:val="center"/>
          </w:tcPr>
          <w:p w14:paraId="000002D0" w14:textId="77777777" w:rsidR="00C94183" w:rsidRDefault="00CE2658" w:rsidP="00530A99">
            <w:pPr>
              <w:numPr>
                <w:ilvl w:val="0"/>
                <w:numId w:val="15"/>
              </w:numPr>
              <w:pBdr>
                <w:top w:val="nil"/>
                <w:left w:val="nil"/>
                <w:bottom w:val="nil"/>
                <w:right w:val="nil"/>
                <w:between w:val="nil"/>
              </w:pBdr>
              <w:spacing w:after="120" w:line="240" w:lineRule="auto"/>
              <w:ind w:left="414" w:hanging="284"/>
              <w:jc w:val="both"/>
              <w:rPr>
                <w:color w:val="000000"/>
                <w:sz w:val="20"/>
                <w:szCs w:val="20"/>
              </w:rPr>
            </w:pPr>
            <w:r>
              <w:rPr>
                <w:b/>
                <w:color w:val="000000"/>
                <w:sz w:val="20"/>
                <w:szCs w:val="20"/>
              </w:rPr>
              <w:t>Arpa Toscana</w:t>
            </w:r>
            <w:r>
              <w:rPr>
                <w:color w:val="000000"/>
                <w:sz w:val="20"/>
                <w:szCs w:val="20"/>
              </w:rPr>
              <w:t>: Opportuno tenere separate le due classificazioni: biota e acqua anche a fronte della mole di danni indubbiamente minore sul biota rispetto alla matrice acqua  </w:t>
            </w:r>
          </w:p>
          <w:p w14:paraId="000002D1" w14:textId="77777777" w:rsidR="00C94183" w:rsidRDefault="00CE2658" w:rsidP="00530A99">
            <w:pPr>
              <w:numPr>
                <w:ilvl w:val="0"/>
                <w:numId w:val="15"/>
              </w:numPr>
              <w:pBdr>
                <w:top w:val="nil"/>
                <w:left w:val="nil"/>
                <w:bottom w:val="nil"/>
                <w:right w:val="nil"/>
                <w:between w:val="nil"/>
              </w:pBdr>
              <w:spacing w:after="120" w:line="240" w:lineRule="auto"/>
              <w:ind w:left="414" w:hanging="284"/>
              <w:jc w:val="both"/>
              <w:rPr>
                <w:color w:val="000000"/>
                <w:sz w:val="20"/>
                <w:szCs w:val="20"/>
              </w:rPr>
            </w:pPr>
            <w:r>
              <w:rPr>
                <w:b/>
                <w:color w:val="000000"/>
                <w:sz w:val="20"/>
                <w:szCs w:val="20"/>
              </w:rPr>
              <w:t>Appa Bolzano</w:t>
            </w:r>
            <w:r>
              <w:rPr>
                <w:color w:val="000000"/>
                <w:sz w:val="20"/>
                <w:szCs w:val="20"/>
              </w:rPr>
              <w:t>: Il problema della classificazione, oltre al fatto che sui pesci si trovano sostanze che nell’acqua normalmente non si trovano e portano quindi a classificazioni di non raggiungimento dello stato buono, è che la specie da noi campionata, il cavedano, non è stanziale e si muove nell’Adige, così come nelle fosse di fondovalle, e diventa quindi difficile associare la classificazione al corpo idrico.</w:t>
            </w:r>
          </w:p>
          <w:p w14:paraId="000002D2" w14:textId="77777777" w:rsidR="00C94183" w:rsidRDefault="00CE2658" w:rsidP="00530A99">
            <w:pPr>
              <w:numPr>
                <w:ilvl w:val="0"/>
                <w:numId w:val="15"/>
              </w:numPr>
              <w:pBdr>
                <w:top w:val="nil"/>
                <w:left w:val="nil"/>
                <w:bottom w:val="nil"/>
                <w:right w:val="nil"/>
                <w:between w:val="nil"/>
              </w:pBdr>
              <w:spacing w:after="0" w:line="240" w:lineRule="auto"/>
              <w:ind w:left="416" w:hanging="284"/>
              <w:jc w:val="both"/>
              <w:rPr>
                <w:color w:val="000000"/>
                <w:sz w:val="20"/>
                <w:szCs w:val="20"/>
              </w:rPr>
            </w:pPr>
            <w:r>
              <w:rPr>
                <w:b/>
                <w:color w:val="000000"/>
                <w:sz w:val="20"/>
                <w:szCs w:val="20"/>
              </w:rPr>
              <w:t>ARPA Lombardia:</w:t>
            </w:r>
            <w:r>
              <w:rPr>
                <w:color w:val="000000"/>
                <w:sz w:val="20"/>
                <w:szCs w:val="20"/>
              </w:rPr>
              <w:t xml:space="preserve"> Chiarire meglio il contenuto della nota ISPRA. In caso di superamento dello SQA-MA in acqua e conformità per il biota prevale il risultato nel biota? Cosa si intende per sporadico?</w:t>
            </w:r>
          </w:p>
        </w:tc>
      </w:tr>
    </w:tbl>
    <w:p w14:paraId="000002D3" w14:textId="77777777" w:rsidR="00C94183" w:rsidRDefault="00C94183">
      <w:pPr>
        <w:rPr>
          <w:sz w:val="20"/>
          <w:szCs w:val="20"/>
        </w:rPr>
      </w:pPr>
    </w:p>
    <w:tbl>
      <w:tblPr>
        <w:tblStyle w:val="affc"/>
        <w:tblW w:w="14286" w:type="dxa"/>
        <w:tblInd w:w="0" w:type="dxa"/>
        <w:tblBorders>
          <w:top w:val="single" w:sz="4" w:space="0" w:color="000000"/>
          <w:bottom w:val="single" w:sz="4" w:space="0" w:color="000000"/>
        </w:tblBorders>
        <w:tblLayout w:type="fixed"/>
        <w:tblLook w:val="0400" w:firstRow="0" w:lastRow="0" w:firstColumn="0" w:lastColumn="0" w:noHBand="0" w:noVBand="1"/>
      </w:tblPr>
      <w:tblGrid>
        <w:gridCol w:w="520"/>
        <w:gridCol w:w="2606"/>
        <w:gridCol w:w="11160"/>
      </w:tblGrid>
      <w:tr w:rsidR="00C94183" w14:paraId="039F961E" w14:textId="77777777">
        <w:trPr>
          <w:trHeight w:val="712"/>
        </w:trPr>
        <w:tc>
          <w:tcPr>
            <w:tcW w:w="520" w:type="dxa"/>
            <w:tcBorders>
              <w:top w:val="nil"/>
              <w:bottom w:val="nil"/>
            </w:tcBorders>
            <w:vAlign w:val="center"/>
          </w:tcPr>
          <w:p w14:paraId="000002D4" w14:textId="77777777" w:rsidR="00C94183" w:rsidRDefault="00CE2658">
            <w:pPr>
              <w:spacing w:after="0" w:line="240" w:lineRule="auto"/>
              <w:jc w:val="center"/>
              <w:rPr>
                <w:b/>
                <w:color w:val="000000"/>
                <w:sz w:val="20"/>
                <w:szCs w:val="20"/>
              </w:rPr>
            </w:pPr>
            <w:r>
              <w:rPr>
                <w:b/>
                <w:color w:val="000000"/>
                <w:sz w:val="20"/>
                <w:szCs w:val="20"/>
              </w:rPr>
              <w:t>A</w:t>
            </w:r>
          </w:p>
        </w:tc>
        <w:tc>
          <w:tcPr>
            <w:tcW w:w="2606" w:type="dxa"/>
            <w:tcBorders>
              <w:bottom w:val="single" w:sz="4" w:space="0" w:color="000000"/>
            </w:tcBorders>
            <w:shd w:val="clear" w:color="auto" w:fill="auto"/>
            <w:vAlign w:val="center"/>
          </w:tcPr>
          <w:p w14:paraId="000002D5" w14:textId="77777777" w:rsidR="00C94183" w:rsidRDefault="00CE2658">
            <w:pPr>
              <w:spacing w:after="0" w:line="240" w:lineRule="auto"/>
              <w:jc w:val="center"/>
              <w:rPr>
                <w:b/>
                <w:color w:val="000000"/>
                <w:sz w:val="20"/>
                <w:szCs w:val="20"/>
              </w:rPr>
            </w:pPr>
            <w:r>
              <w:rPr>
                <w:b/>
                <w:color w:val="000000"/>
                <w:sz w:val="20"/>
                <w:szCs w:val="20"/>
              </w:rPr>
              <w:t>Commenti, considerazioni</w:t>
            </w:r>
          </w:p>
          <w:p w14:paraId="000002D6" w14:textId="77777777" w:rsidR="00C94183" w:rsidRDefault="00CE2658">
            <w:pPr>
              <w:spacing w:after="0" w:line="240" w:lineRule="auto"/>
              <w:jc w:val="center"/>
              <w:rPr>
                <w:b/>
                <w:color w:val="000000"/>
                <w:sz w:val="20"/>
                <w:szCs w:val="20"/>
              </w:rPr>
            </w:pPr>
            <w:r>
              <w:rPr>
                <w:b/>
                <w:color w:val="000000"/>
                <w:sz w:val="20"/>
                <w:szCs w:val="20"/>
              </w:rPr>
              <w:t xml:space="preserve">Domanda 61a Incongruenza classificazione H2O vs Biota </w:t>
            </w:r>
          </w:p>
        </w:tc>
        <w:tc>
          <w:tcPr>
            <w:tcW w:w="11161" w:type="dxa"/>
            <w:tcBorders>
              <w:bottom w:val="single" w:sz="4" w:space="0" w:color="000000"/>
            </w:tcBorders>
            <w:shd w:val="clear" w:color="auto" w:fill="auto"/>
            <w:vAlign w:val="center"/>
          </w:tcPr>
          <w:p w14:paraId="000002D7" w14:textId="77777777" w:rsidR="00C94183" w:rsidRDefault="00CE2658" w:rsidP="00530A99">
            <w:pPr>
              <w:numPr>
                <w:ilvl w:val="0"/>
                <w:numId w:val="19"/>
              </w:numPr>
              <w:pBdr>
                <w:top w:val="nil"/>
                <w:left w:val="nil"/>
                <w:bottom w:val="nil"/>
                <w:right w:val="nil"/>
                <w:between w:val="nil"/>
              </w:pBdr>
              <w:spacing w:after="0" w:line="240" w:lineRule="auto"/>
              <w:jc w:val="both"/>
              <w:rPr>
                <w:color w:val="000000"/>
                <w:sz w:val="20"/>
                <w:szCs w:val="20"/>
              </w:rPr>
            </w:pPr>
            <w:r>
              <w:rPr>
                <w:color w:val="000000"/>
                <w:sz w:val="20"/>
                <w:szCs w:val="20"/>
              </w:rPr>
              <w:t>Definizione criteri gestione Incongruenza classificazione H2O vs Biota</w:t>
            </w:r>
          </w:p>
        </w:tc>
      </w:tr>
      <w:tr w:rsidR="00C94183" w14:paraId="1C4EBA1E" w14:textId="77777777">
        <w:trPr>
          <w:trHeight w:val="712"/>
        </w:trPr>
        <w:tc>
          <w:tcPr>
            <w:tcW w:w="520" w:type="dxa"/>
            <w:tcBorders>
              <w:top w:val="nil"/>
              <w:bottom w:val="nil"/>
            </w:tcBorders>
            <w:vAlign w:val="center"/>
          </w:tcPr>
          <w:p w14:paraId="000002D8" w14:textId="77777777" w:rsidR="00C94183" w:rsidRDefault="00CE2658">
            <w:pPr>
              <w:spacing w:after="0" w:line="240" w:lineRule="auto"/>
              <w:jc w:val="center"/>
              <w:rPr>
                <w:b/>
                <w:color w:val="000000"/>
                <w:sz w:val="20"/>
                <w:szCs w:val="20"/>
              </w:rPr>
            </w:pPr>
            <w:r>
              <w:rPr>
                <w:b/>
                <w:color w:val="000000"/>
                <w:sz w:val="20"/>
                <w:szCs w:val="20"/>
              </w:rPr>
              <w:t>B</w:t>
            </w:r>
          </w:p>
        </w:tc>
        <w:tc>
          <w:tcPr>
            <w:tcW w:w="2606" w:type="dxa"/>
            <w:tcBorders>
              <w:top w:val="single" w:sz="4" w:space="0" w:color="000000"/>
              <w:bottom w:val="single" w:sz="4" w:space="0" w:color="000000"/>
            </w:tcBorders>
            <w:shd w:val="clear" w:color="auto" w:fill="auto"/>
            <w:vAlign w:val="center"/>
          </w:tcPr>
          <w:p w14:paraId="000002D9" w14:textId="77777777" w:rsidR="00C94183" w:rsidRDefault="00CE2658">
            <w:pPr>
              <w:spacing w:after="0" w:line="240" w:lineRule="auto"/>
              <w:jc w:val="center"/>
              <w:rPr>
                <w:b/>
                <w:color w:val="000000"/>
                <w:sz w:val="20"/>
                <w:szCs w:val="20"/>
              </w:rPr>
            </w:pPr>
            <w:r>
              <w:rPr>
                <w:b/>
                <w:color w:val="000000"/>
                <w:sz w:val="20"/>
                <w:szCs w:val="20"/>
              </w:rPr>
              <w:t>PROPOSTE E DECISIONI</w:t>
            </w:r>
          </w:p>
        </w:tc>
        <w:tc>
          <w:tcPr>
            <w:tcW w:w="11161" w:type="dxa"/>
            <w:tcBorders>
              <w:top w:val="single" w:sz="4" w:space="0" w:color="000000"/>
              <w:bottom w:val="single" w:sz="4" w:space="0" w:color="000000"/>
            </w:tcBorders>
            <w:shd w:val="clear" w:color="auto" w:fill="auto"/>
            <w:vAlign w:val="center"/>
          </w:tcPr>
          <w:p w14:paraId="000002DA" w14:textId="77777777" w:rsidR="00C94183" w:rsidRDefault="00CE2658">
            <w:pPr>
              <w:pBdr>
                <w:top w:val="nil"/>
                <w:left w:val="nil"/>
                <w:bottom w:val="nil"/>
                <w:right w:val="nil"/>
                <w:between w:val="nil"/>
              </w:pBdr>
              <w:spacing w:after="0" w:line="240" w:lineRule="auto"/>
              <w:jc w:val="both"/>
              <w:rPr>
                <w:color w:val="000000"/>
                <w:sz w:val="20"/>
                <w:szCs w:val="20"/>
              </w:rPr>
            </w:pPr>
            <w:r>
              <w:rPr>
                <w:sz w:val="20"/>
                <w:szCs w:val="20"/>
              </w:rPr>
              <w:t xml:space="preserve"> Vince il peggiore dei due </w:t>
            </w:r>
          </w:p>
        </w:tc>
      </w:tr>
    </w:tbl>
    <w:p w14:paraId="000002DB" w14:textId="77777777" w:rsidR="00C94183" w:rsidRDefault="00C94183">
      <w:pPr>
        <w:rPr>
          <w:sz w:val="20"/>
          <w:szCs w:val="20"/>
        </w:rPr>
      </w:pPr>
    </w:p>
    <w:p w14:paraId="000002DC" w14:textId="77777777" w:rsidR="00C94183" w:rsidRDefault="00CE2658">
      <w:pPr>
        <w:pStyle w:val="Titolo2"/>
        <w:shd w:val="clear" w:color="auto" w:fill="D9FFF0"/>
        <w:jc w:val="center"/>
        <w:rPr>
          <w:rFonts w:ascii="Calibri" w:eastAsia="Calibri" w:hAnsi="Calibri" w:cs="Calibri"/>
          <w:b/>
          <w:color w:val="4472C4"/>
        </w:rPr>
      </w:pPr>
      <w:r>
        <w:rPr>
          <w:rFonts w:ascii="Calibri" w:eastAsia="Calibri" w:hAnsi="Calibri" w:cs="Calibri"/>
          <w:b/>
          <w:color w:val="4472C4"/>
        </w:rPr>
        <w:t>Domanda 61b. Biota e raggruppamento per classificazione</w:t>
      </w:r>
    </w:p>
    <w:p w14:paraId="000002DD" w14:textId="77777777" w:rsidR="00C94183" w:rsidRDefault="00CE2658">
      <w:pPr>
        <w:jc w:val="both"/>
        <w:rPr>
          <w:b/>
          <w:color w:val="4472C4"/>
          <w:sz w:val="20"/>
          <w:szCs w:val="20"/>
        </w:rPr>
      </w:pPr>
      <w:r>
        <w:rPr>
          <w:b/>
          <w:i/>
          <w:color w:val="4472C4"/>
          <w:sz w:val="20"/>
          <w:szCs w:val="20"/>
        </w:rPr>
        <w:t>Se è avviata una campagna di monitoraggio della matrice biota il dato viene utilizzato per la classificazione mediante applicazione del criterio di raggruppamento?</w:t>
      </w:r>
    </w:p>
    <w:tbl>
      <w:tblPr>
        <w:tblStyle w:val="affd"/>
        <w:tblW w:w="14267" w:type="dxa"/>
        <w:tblInd w:w="0" w:type="dxa"/>
        <w:tblLayout w:type="fixed"/>
        <w:tblLook w:val="0400" w:firstRow="0" w:lastRow="0" w:firstColumn="0" w:lastColumn="0" w:noHBand="0" w:noVBand="1"/>
      </w:tblPr>
      <w:tblGrid>
        <w:gridCol w:w="2122"/>
        <w:gridCol w:w="2590"/>
        <w:gridCol w:w="3765"/>
        <w:gridCol w:w="5790"/>
      </w:tblGrid>
      <w:tr w:rsidR="00C94183" w14:paraId="1346D3BD" w14:textId="77777777">
        <w:trPr>
          <w:trHeight w:val="195"/>
        </w:trPr>
        <w:tc>
          <w:tcPr>
            <w:tcW w:w="2122" w:type="dxa"/>
            <w:shd w:val="clear" w:color="auto" w:fill="auto"/>
            <w:vAlign w:val="center"/>
          </w:tcPr>
          <w:p w14:paraId="000002DE" w14:textId="77777777" w:rsidR="00C94183" w:rsidRDefault="00CE2658">
            <w:pPr>
              <w:spacing w:after="0" w:line="240" w:lineRule="auto"/>
              <w:rPr>
                <w:color w:val="000000"/>
                <w:sz w:val="20"/>
                <w:szCs w:val="20"/>
              </w:rPr>
            </w:pPr>
            <w:r>
              <w:rPr>
                <w:color w:val="000000"/>
                <w:sz w:val="20"/>
                <w:szCs w:val="20"/>
              </w:rPr>
              <w:t>2/13 Si</w:t>
            </w:r>
          </w:p>
        </w:tc>
        <w:tc>
          <w:tcPr>
            <w:tcW w:w="2590" w:type="dxa"/>
            <w:shd w:val="clear" w:color="auto" w:fill="auto"/>
            <w:vAlign w:val="center"/>
          </w:tcPr>
          <w:p w14:paraId="000002DF" w14:textId="77777777" w:rsidR="00C94183" w:rsidRDefault="00CE2658">
            <w:pPr>
              <w:spacing w:after="0" w:line="240" w:lineRule="auto"/>
              <w:jc w:val="center"/>
              <w:rPr>
                <w:color w:val="000000"/>
                <w:sz w:val="20"/>
                <w:szCs w:val="20"/>
              </w:rPr>
            </w:pPr>
            <w:r>
              <w:rPr>
                <w:color w:val="000000"/>
                <w:sz w:val="20"/>
                <w:szCs w:val="20"/>
              </w:rPr>
              <w:t>8/13 No</w:t>
            </w:r>
          </w:p>
        </w:tc>
        <w:tc>
          <w:tcPr>
            <w:tcW w:w="3765" w:type="dxa"/>
            <w:shd w:val="clear" w:color="auto" w:fill="auto"/>
            <w:vAlign w:val="center"/>
          </w:tcPr>
          <w:p w14:paraId="000002E0" w14:textId="77777777" w:rsidR="00C94183" w:rsidRDefault="00CE2658">
            <w:pPr>
              <w:spacing w:after="0" w:line="240" w:lineRule="auto"/>
              <w:jc w:val="center"/>
              <w:rPr>
                <w:color w:val="000000"/>
                <w:sz w:val="20"/>
                <w:szCs w:val="20"/>
              </w:rPr>
            </w:pPr>
            <w:r>
              <w:rPr>
                <w:color w:val="000000"/>
                <w:sz w:val="20"/>
                <w:szCs w:val="20"/>
              </w:rPr>
              <w:t>3/13 Non rispondono</w:t>
            </w:r>
          </w:p>
        </w:tc>
        <w:tc>
          <w:tcPr>
            <w:tcW w:w="5790" w:type="dxa"/>
            <w:shd w:val="clear" w:color="auto" w:fill="auto"/>
            <w:vAlign w:val="center"/>
          </w:tcPr>
          <w:p w14:paraId="000002E1" w14:textId="77777777" w:rsidR="00C94183" w:rsidRDefault="00CE2658">
            <w:pPr>
              <w:spacing w:after="0" w:line="240" w:lineRule="auto"/>
              <w:jc w:val="center"/>
              <w:rPr>
                <w:color w:val="000000"/>
                <w:sz w:val="20"/>
                <w:szCs w:val="20"/>
              </w:rPr>
            </w:pPr>
            <w:r>
              <w:rPr>
                <w:color w:val="000000"/>
                <w:sz w:val="20"/>
                <w:szCs w:val="20"/>
              </w:rPr>
              <w:t>2/13 Biota non utilizzato per la classificazione</w:t>
            </w:r>
          </w:p>
        </w:tc>
      </w:tr>
    </w:tbl>
    <w:p w14:paraId="000002E2" w14:textId="77777777" w:rsidR="00C94183" w:rsidRDefault="00C94183">
      <w:pPr>
        <w:rPr>
          <w:sz w:val="20"/>
          <w:szCs w:val="20"/>
        </w:rPr>
      </w:pPr>
    </w:p>
    <w:p w14:paraId="000002E3" w14:textId="77777777" w:rsidR="00C94183" w:rsidRPr="00530A99" w:rsidRDefault="00CE2658" w:rsidP="00530A99">
      <w:pPr>
        <w:pStyle w:val="Paragrafoelenco"/>
        <w:numPr>
          <w:ilvl w:val="0"/>
          <w:numId w:val="42"/>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Piemonte.</w:t>
      </w:r>
      <w:r w:rsidRPr="00530A99">
        <w:rPr>
          <w:rFonts w:asciiTheme="minorHAnsi" w:hAnsiTheme="minorHAnsi" w:cstheme="minorHAnsi"/>
          <w:color w:val="000000"/>
          <w:sz w:val="20"/>
          <w:szCs w:val="20"/>
        </w:rPr>
        <w:t xml:space="preserve"> NO.  A nessun corpo idrico raggruppato viene attribuito lo stato chimico non buono</w:t>
      </w:r>
    </w:p>
    <w:p w14:paraId="000002E4" w14:textId="77777777" w:rsidR="00C94183" w:rsidRPr="00530A99" w:rsidRDefault="00CE2658" w:rsidP="00530A99">
      <w:pPr>
        <w:pStyle w:val="Paragrafoelenco"/>
        <w:numPr>
          <w:ilvl w:val="0"/>
          <w:numId w:val="42"/>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Lombardia.</w:t>
      </w:r>
      <w:r w:rsidRPr="00530A99">
        <w:rPr>
          <w:rFonts w:asciiTheme="minorHAnsi" w:hAnsiTheme="minorHAnsi" w:cstheme="minorHAnsi"/>
          <w:color w:val="000000"/>
          <w:sz w:val="20"/>
          <w:szCs w:val="20"/>
        </w:rPr>
        <w:t xml:space="preserve"> Si. Prima campagna avviata solo nel 2022; come già attuato per la matrice acqua, sulla base del documento predisposto da ADBPO "Proposta per un maggior coordinamento dei criteri utilizzati per i raggruppamenti dei corpi idrici", anche per la matrice biota (ove fattibile) vengono inseriti in rete, in un solo anno del sessennio, ai fini di una verifica dello stato chimico, quei CI raggruppati che non raggiungono lo stato buono a causa dei parametri chimici riscontrati  nel CI monitorato</w:t>
      </w:r>
    </w:p>
    <w:p w14:paraId="000002E5" w14:textId="77777777" w:rsidR="00C94183" w:rsidRPr="00530A99" w:rsidRDefault="00CE2658" w:rsidP="00530A99">
      <w:pPr>
        <w:pStyle w:val="Paragrafoelenco"/>
        <w:numPr>
          <w:ilvl w:val="0"/>
          <w:numId w:val="42"/>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Veneto.</w:t>
      </w:r>
      <w:r w:rsidRPr="00530A99">
        <w:rPr>
          <w:rFonts w:asciiTheme="minorHAnsi" w:hAnsiTheme="minorHAnsi" w:cstheme="minorHAnsi"/>
          <w:color w:val="000000"/>
          <w:sz w:val="20"/>
          <w:szCs w:val="20"/>
        </w:rPr>
        <w:t xml:space="preserve"> NO</w:t>
      </w:r>
    </w:p>
    <w:p w14:paraId="000002E6" w14:textId="77777777" w:rsidR="00C94183" w:rsidRPr="00530A99" w:rsidRDefault="00CE2658" w:rsidP="00530A99">
      <w:pPr>
        <w:pStyle w:val="Paragrafoelenco"/>
        <w:numPr>
          <w:ilvl w:val="0"/>
          <w:numId w:val="42"/>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Friuli V.G..</w:t>
      </w:r>
      <w:r w:rsidRPr="00530A99">
        <w:rPr>
          <w:rFonts w:asciiTheme="minorHAnsi" w:hAnsiTheme="minorHAnsi" w:cstheme="minorHAnsi"/>
          <w:color w:val="000000"/>
          <w:sz w:val="20"/>
          <w:szCs w:val="20"/>
        </w:rPr>
        <w:t xml:space="preserve"> No. E' stato deciso a livello distrettuale (Alpi Orientali) di non utilizzare i risultati delle analisi del biota per la classificazione del II PdG</w:t>
      </w:r>
    </w:p>
    <w:p w14:paraId="000002E7" w14:textId="77777777" w:rsidR="00C94183" w:rsidRPr="00530A99" w:rsidRDefault="00CE2658" w:rsidP="00530A99">
      <w:pPr>
        <w:pStyle w:val="Paragrafoelenco"/>
        <w:numPr>
          <w:ilvl w:val="0"/>
          <w:numId w:val="42"/>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 xml:space="preserve">Liguria. </w:t>
      </w:r>
      <w:r w:rsidRPr="00530A99">
        <w:rPr>
          <w:rFonts w:asciiTheme="minorHAnsi" w:hAnsiTheme="minorHAnsi" w:cstheme="minorHAnsi"/>
          <w:color w:val="000000"/>
          <w:sz w:val="20"/>
          <w:szCs w:val="20"/>
        </w:rPr>
        <w:t>Dato biota non utilizzato ai fini della classificazione</w:t>
      </w:r>
    </w:p>
    <w:p w14:paraId="000002E8" w14:textId="77777777" w:rsidR="00C94183" w:rsidRPr="00530A99" w:rsidRDefault="00CE2658" w:rsidP="00530A99">
      <w:pPr>
        <w:pStyle w:val="Paragrafoelenco"/>
        <w:numPr>
          <w:ilvl w:val="0"/>
          <w:numId w:val="42"/>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 xml:space="preserve">Emilia-Romagna. </w:t>
      </w:r>
      <w:r w:rsidRPr="00530A99">
        <w:rPr>
          <w:rFonts w:asciiTheme="minorHAnsi" w:hAnsiTheme="minorHAnsi" w:cstheme="minorHAnsi"/>
          <w:color w:val="000000"/>
          <w:sz w:val="20"/>
          <w:szCs w:val="20"/>
        </w:rPr>
        <w:t>SI</w:t>
      </w:r>
    </w:p>
    <w:p w14:paraId="000002E9" w14:textId="77777777" w:rsidR="00C94183" w:rsidRPr="00530A99" w:rsidRDefault="00CE2658" w:rsidP="00530A99">
      <w:pPr>
        <w:pStyle w:val="Paragrafoelenco"/>
        <w:numPr>
          <w:ilvl w:val="0"/>
          <w:numId w:val="42"/>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Toscana.</w:t>
      </w:r>
      <w:r w:rsidRPr="00530A99">
        <w:rPr>
          <w:rFonts w:asciiTheme="minorHAnsi" w:hAnsiTheme="minorHAnsi" w:cstheme="minorHAnsi"/>
          <w:color w:val="000000"/>
          <w:sz w:val="20"/>
          <w:szCs w:val="20"/>
        </w:rPr>
        <w:t xml:space="preserve"> no</w:t>
      </w:r>
    </w:p>
    <w:p w14:paraId="000002EA" w14:textId="77777777" w:rsidR="00C94183" w:rsidRPr="00530A99" w:rsidRDefault="00CE2658" w:rsidP="00530A99">
      <w:pPr>
        <w:pStyle w:val="Paragrafoelenco"/>
        <w:numPr>
          <w:ilvl w:val="0"/>
          <w:numId w:val="42"/>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Lazio.</w:t>
      </w:r>
      <w:r w:rsidRPr="00530A99">
        <w:rPr>
          <w:rFonts w:asciiTheme="minorHAnsi" w:hAnsiTheme="minorHAnsi" w:cstheme="minorHAnsi"/>
          <w:color w:val="000000"/>
          <w:sz w:val="20"/>
          <w:szCs w:val="20"/>
        </w:rPr>
        <w:t xml:space="preserve"> no</w:t>
      </w:r>
    </w:p>
    <w:p w14:paraId="000002EB" w14:textId="77777777" w:rsidR="00C94183" w:rsidRPr="00530A99" w:rsidRDefault="00CE2658" w:rsidP="00530A99">
      <w:pPr>
        <w:pStyle w:val="Paragrafoelenco"/>
        <w:numPr>
          <w:ilvl w:val="0"/>
          <w:numId w:val="42"/>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Puglia.</w:t>
      </w:r>
      <w:r w:rsidRPr="00530A99">
        <w:rPr>
          <w:rFonts w:asciiTheme="minorHAnsi" w:hAnsiTheme="minorHAnsi" w:cstheme="minorHAnsi"/>
          <w:color w:val="000000"/>
          <w:sz w:val="20"/>
          <w:szCs w:val="20"/>
        </w:rPr>
        <w:t xml:space="preserve"> No. Non ci sono raggruppamenti di CI</w:t>
      </w:r>
    </w:p>
    <w:p w14:paraId="000002EC" w14:textId="77777777" w:rsidR="00C94183" w:rsidRPr="00530A99" w:rsidRDefault="00CE2658" w:rsidP="00530A99">
      <w:pPr>
        <w:pStyle w:val="Paragrafoelenco"/>
        <w:numPr>
          <w:ilvl w:val="0"/>
          <w:numId w:val="42"/>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Sardegna.</w:t>
      </w:r>
      <w:r w:rsidRPr="00530A99">
        <w:rPr>
          <w:rFonts w:asciiTheme="minorHAnsi" w:hAnsiTheme="minorHAnsi" w:cstheme="minorHAnsi"/>
          <w:color w:val="000000"/>
          <w:sz w:val="20"/>
          <w:szCs w:val="20"/>
        </w:rPr>
        <w:t xml:space="preserve"> Al momento no. No da valutare nel prossimo sessennio solo per corpi idrici adiacenti dove limiti al transito delle comunità ittiche. Ma probabilmente non sarà utilizzato per C.I. appartenenti a bacini diversi, in quanto il biota non sempre è presente in tutti i C.I. anche se appartenenti alla stessa tipologia.</w:t>
      </w:r>
    </w:p>
    <w:p w14:paraId="000002ED" w14:textId="77777777" w:rsidR="00C94183" w:rsidRPr="00530A99" w:rsidRDefault="00C94183" w:rsidP="00530A99">
      <w:pPr>
        <w:pBdr>
          <w:top w:val="nil"/>
          <w:left w:val="nil"/>
          <w:bottom w:val="nil"/>
          <w:right w:val="nil"/>
          <w:between w:val="nil"/>
        </w:pBdr>
        <w:spacing w:after="0"/>
        <w:jc w:val="both"/>
        <w:rPr>
          <w:rFonts w:asciiTheme="minorHAnsi" w:hAnsiTheme="minorHAnsi" w:cstheme="minorHAnsi"/>
          <w:color w:val="000000"/>
          <w:sz w:val="20"/>
          <w:szCs w:val="20"/>
        </w:rPr>
      </w:pPr>
    </w:p>
    <w:tbl>
      <w:tblPr>
        <w:tblStyle w:val="affe"/>
        <w:tblW w:w="14286" w:type="dxa"/>
        <w:tblInd w:w="0" w:type="dxa"/>
        <w:tblBorders>
          <w:top w:val="single" w:sz="4" w:space="0" w:color="000000"/>
          <w:bottom w:val="single" w:sz="4" w:space="0" w:color="000000"/>
        </w:tblBorders>
        <w:tblLayout w:type="fixed"/>
        <w:tblLook w:val="0400" w:firstRow="0" w:lastRow="0" w:firstColumn="0" w:lastColumn="0" w:noHBand="0" w:noVBand="1"/>
      </w:tblPr>
      <w:tblGrid>
        <w:gridCol w:w="520"/>
        <w:gridCol w:w="2606"/>
        <w:gridCol w:w="11160"/>
      </w:tblGrid>
      <w:tr w:rsidR="00C94183" w14:paraId="1F35AE0A" w14:textId="77777777">
        <w:trPr>
          <w:trHeight w:val="712"/>
        </w:trPr>
        <w:tc>
          <w:tcPr>
            <w:tcW w:w="520" w:type="dxa"/>
            <w:tcBorders>
              <w:top w:val="nil"/>
              <w:bottom w:val="nil"/>
            </w:tcBorders>
            <w:vAlign w:val="center"/>
          </w:tcPr>
          <w:p w14:paraId="000002EE" w14:textId="77777777" w:rsidR="00C94183" w:rsidRDefault="00CE2658">
            <w:pPr>
              <w:spacing w:after="0" w:line="240" w:lineRule="auto"/>
              <w:jc w:val="center"/>
              <w:rPr>
                <w:b/>
                <w:color w:val="000000"/>
                <w:sz w:val="20"/>
                <w:szCs w:val="20"/>
              </w:rPr>
            </w:pPr>
            <w:r>
              <w:rPr>
                <w:b/>
                <w:color w:val="000000"/>
                <w:sz w:val="20"/>
                <w:szCs w:val="20"/>
              </w:rPr>
              <w:t>A</w:t>
            </w:r>
          </w:p>
        </w:tc>
        <w:tc>
          <w:tcPr>
            <w:tcW w:w="2606" w:type="dxa"/>
            <w:tcBorders>
              <w:bottom w:val="single" w:sz="4" w:space="0" w:color="000000"/>
            </w:tcBorders>
            <w:shd w:val="clear" w:color="auto" w:fill="auto"/>
            <w:vAlign w:val="center"/>
          </w:tcPr>
          <w:p w14:paraId="000002EF" w14:textId="77777777" w:rsidR="00C94183" w:rsidRDefault="00CE2658">
            <w:pPr>
              <w:spacing w:after="0" w:line="240" w:lineRule="auto"/>
              <w:jc w:val="center"/>
              <w:rPr>
                <w:b/>
                <w:color w:val="000000"/>
                <w:sz w:val="20"/>
                <w:szCs w:val="20"/>
              </w:rPr>
            </w:pPr>
            <w:r>
              <w:rPr>
                <w:b/>
                <w:color w:val="000000"/>
                <w:sz w:val="20"/>
                <w:szCs w:val="20"/>
              </w:rPr>
              <w:t>Commenti, considerazioni</w:t>
            </w:r>
          </w:p>
          <w:p w14:paraId="000002F0" w14:textId="77777777" w:rsidR="00C94183" w:rsidRDefault="00CE2658">
            <w:pPr>
              <w:spacing w:after="0" w:line="240" w:lineRule="auto"/>
              <w:jc w:val="center"/>
              <w:rPr>
                <w:b/>
                <w:color w:val="000000"/>
                <w:sz w:val="20"/>
                <w:szCs w:val="20"/>
              </w:rPr>
            </w:pPr>
            <w:r>
              <w:rPr>
                <w:b/>
                <w:color w:val="000000"/>
                <w:sz w:val="20"/>
                <w:szCs w:val="20"/>
              </w:rPr>
              <w:t xml:space="preserve">Domanda 61b. Biota e raggruppamento per classificazione </w:t>
            </w:r>
          </w:p>
        </w:tc>
        <w:tc>
          <w:tcPr>
            <w:tcW w:w="11161" w:type="dxa"/>
            <w:tcBorders>
              <w:bottom w:val="single" w:sz="4" w:space="0" w:color="000000"/>
            </w:tcBorders>
            <w:shd w:val="clear" w:color="auto" w:fill="auto"/>
            <w:vAlign w:val="center"/>
          </w:tcPr>
          <w:p w14:paraId="000002F1" w14:textId="77777777" w:rsidR="00C94183" w:rsidRDefault="00CE2658" w:rsidP="00530A99">
            <w:pPr>
              <w:numPr>
                <w:ilvl w:val="0"/>
                <w:numId w:val="28"/>
              </w:numPr>
              <w:pBdr>
                <w:top w:val="nil"/>
                <w:left w:val="nil"/>
                <w:bottom w:val="nil"/>
                <w:right w:val="nil"/>
                <w:between w:val="nil"/>
              </w:pBdr>
              <w:spacing w:after="0" w:line="240" w:lineRule="auto"/>
              <w:jc w:val="both"/>
              <w:rPr>
                <w:color w:val="000000"/>
                <w:sz w:val="20"/>
                <w:szCs w:val="20"/>
              </w:rPr>
            </w:pPr>
            <w:r>
              <w:rPr>
                <w:color w:val="000000"/>
                <w:sz w:val="20"/>
                <w:szCs w:val="20"/>
              </w:rPr>
              <w:t xml:space="preserve">Criteri estensione classificazione da biota </w:t>
            </w:r>
            <w:r>
              <w:rPr>
                <w:i/>
                <w:color w:val="00B050"/>
                <w:sz w:val="20"/>
                <w:szCs w:val="20"/>
              </w:rPr>
              <w:t>(collegata a Domanda 17b. Classe di stato semplificata)</w:t>
            </w:r>
          </w:p>
        </w:tc>
      </w:tr>
      <w:tr w:rsidR="00C94183" w14:paraId="696267D5" w14:textId="77777777">
        <w:trPr>
          <w:trHeight w:val="712"/>
        </w:trPr>
        <w:tc>
          <w:tcPr>
            <w:tcW w:w="520" w:type="dxa"/>
            <w:tcBorders>
              <w:top w:val="nil"/>
              <w:bottom w:val="nil"/>
            </w:tcBorders>
            <w:vAlign w:val="center"/>
          </w:tcPr>
          <w:p w14:paraId="000002F2" w14:textId="77777777" w:rsidR="00C94183" w:rsidRDefault="00CE2658">
            <w:pPr>
              <w:spacing w:after="0" w:line="240" w:lineRule="auto"/>
              <w:jc w:val="center"/>
              <w:rPr>
                <w:b/>
                <w:color w:val="000000"/>
                <w:sz w:val="20"/>
                <w:szCs w:val="20"/>
              </w:rPr>
            </w:pPr>
            <w:r>
              <w:rPr>
                <w:b/>
                <w:color w:val="000000"/>
                <w:sz w:val="20"/>
                <w:szCs w:val="20"/>
              </w:rPr>
              <w:t>B</w:t>
            </w:r>
          </w:p>
        </w:tc>
        <w:tc>
          <w:tcPr>
            <w:tcW w:w="2606" w:type="dxa"/>
            <w:tcBorders>
              <w:top w:val="single" w:sz="4" w:space="0" w:color="000000"/>
              <w:bottom w:val="single" w:sz="4" w:space="0" w:color="000000"/>
            </w:tcBorders>
            <w:shd w:val="clear" w:color="auto" w:fill="auto"/>
            <w:vAlign w:val="center"/>
          </w:tcPr>
          <w:p w14:paraId="000002F3" w14:textId="77777777" w:rsidR="00C94183" w:rsidRDefault="00CE2658">
            <w:pPr>
              <w:spacing w:after="0" w:line="240" w:lineRule="auto"/>
              <w:jc w:val="center"/>
              <w:rPr>
                <w:b/>
                <w:color w:val="000000"/>
                <w:sz w:val="20"/>
                <w:szCs w:val="20"/>
              </w:rPr>
            </w:pPr>
            <w:r>
              <w:rPr>
                <w:b/>
                <w:color w:val="000000"/>
                <w:sz w:val="20"/>
                <w:szCs w:val="20"/>
              </w:rPr>
              <w:t>PROPOSTE E DECISIONI</w:t>
            </w:r>
          </w:p>
        </w:tc>
        <w:tc>
          <w:tcPr>
            <w:tcW w:w="11161" w:type="dxa"/>
            <w:tcBorders>
              <w:top w:val="single" w:sz="4" w:space="0" w:color="000000"/>
              <w:bottom w:val="single" w:sz="4" w:space="0" w:color="000000"/>
            </w:tcBorders>
            <w:shd w:val="clear" w:color="auto" w:fill="auto"/>
            <w:vAlign w:val="center"/>
          </w:tcPr>
          <w:p w14:paraId="000002F4" w14:textId="77777777" w:rsidR="00C94183" w:rsidRDefault="00CE2658">
            <w:pPr>
              <w:pBdr>
                <w:top w:val="nil"/>
                <w:left w:val="nil"/>
                <w:bottom w:val="nil"/>
                <w:right w:val="nil"/>
                <w:between w:val="nil"/>
              </w:pBdr>
              <w:spacing w:after="0" w:line="240" w:lineRule="auto"/>
              <w:jc w:val="both"/>
              <w:rPr>
                <w:color w:val="000000"/>
                <w:sz w:val="20"/>
                <w:szCs w:val="20"/>
              </w:rPr>
            </w:pPr>
            <w:r>
              <w:rPr>
                <w:sz w:val="20"/>
                <w:szCs w:val="20"/>
              </w:rPr>
              <w:t>Estensione dello stato definito dal biota anche ai CI appartenenti al raggruppamento e non direttamente monitorati</w:t>
            </w:r>
          </w:p>
        </w:tc>
      </w:tr>
    </w:tbl>
    <w:p w14:paraId="000002F5" w14:textId="77777777" w:rsidR="00C94183" w:rsidRDefault="00C94183">
      <w:pPr>
        <w:rPr>
          <w:sz w:val="20"/>
          <w:szCs w:val="20"/>
        </w:rPr>
      </w:pPr>
    </w:p>
    <w:p w14:paraId="000002F6" w14:textId="77777777" w:rsidR="00C94183" w:rsidRDefault="00C94183">
      <w:pPr>
        <w:rPr>
          <w:sz w:val="20"/>
          <w:szCs w:val="20"/>
        </w:rPr>
      </w:pPr>
    </w:p>
    <w:p w14:paraId="000002F7" w14:textId="77777777" w:rsidR="00C94183" w:rsidRDefault="00CE2658">
      <w:pPr>
        <w:pStyle w:val="Titolo2"/>
        <w:shd w:val="clear" w:color="auto" w:fill="D9FFF0"/>
        <w:jc w:val="center"/>
        <w:rPr>
          <w:rFonts w:ascii="Calibri" w:eastAsia="Calibri" w:hAnsi="Calibri" w:cs="Calibri"/>
          <w:b/>
          <w:color w:val="4472C4"/>
        </w:rPr>
      </w:pPr>
      <w:r>
        <w:rPr>
          <w:rFonts w:ascii="Calibri" w:eastAsia="Calibri" w:hAnsi="Calibri" w:cs="Calibri"/>
          <w:b/>
          <w:color w:val="4472C4"/>
        </w:rPr>
        <w:t>Domanda 63. Fauna ittica per classificazione</w:t>
      </w:r>
    </w:p>
    <w:p w14:paraId="000002F8" w14:textId="77777777" w:rsidR="00C94183" w:rsidRDefault="00CE2658">
      <w:pPr>
        <w:rPr>
          <w:b/>
          <w:i/>
          <w:color w:val="4472C4"/>
          <w:sz w:val="20"/>
          <w:szCs w:val="20"/>
        </w:rPr>
      </w:pPr>
      <w:r>
        <w:rPr>
          <w:b/>
          <w:i/>
          <w:color w:val="4472C4"/>
          <w:sz w:val="20"/>
          <w:szCs w:val="20"/>
        </w:rPr>
        <w:t xml:space="preserve">Il dato della fauna ittica, se disponibile, viene/verrà utilizzato e come ai fini della classificazione? </w:t>
      </w:r>
    </w:p>
    <w:tbl>
      <w:tblPr>
        <w:tblStyle w:val="afff"/>
        <w:tblW w:w="142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0"/>
        <w:gridCol w:w="2570"/>
        <w:gridCol w:w="2116"/>
        <w:gridCol w:w="7461"/>
      </w:tblGrid>
      <w:tr w:rsidR="00C94183" w14:paraId="7F364B0A" w14:textId="77777777">
        <w:trPr>
          <w:trHeight w:val="193"/>
        </w:trPr>
        <w:tc>
          <w:tcPr>
            <w:tcW w:w="2130" w:type="dxa"/>
            <w:shd w:val="clear" w:color="auto" w:fill="auto"/>
            <w:vAlign w:val="center"/>
          </w:tcPr>
          <w:p w14:paraId="000002F9" w14:textId="77777777" w:rsidR="00C94183" w:rsidRDefault="00CE2658">
            <w:pPr>
              <w:spacing w:after="0" w:line="240" w:lineRule="auto"/>
              <w:jc w:val="center"/>
              <w:rPr>
                <w:color w:val="000000"/>
                <w:sz w:val="20"/>
                <w:szCs w:val="20"/>
              </w:rPr>
            </w:pPr>
            <w:r>
              <w:rPr>
                <w:color w:val="000000"/>
                <w:sz w:val="20"/>
                <w:szCs w:val="20"/>
              </w:rPr>
              <w:t>13/20 Si</w:t>
            </w:r>
          </w:p>
        </w:tc>
        <w:tc>
          <w:tcPr>
            <w:tcW w:w="2570" w:type="dxa"/>
            <w:shd w:val="clear" w:color="auto" w:fill="auto"/>
            <w:vAlign w:val="center"/>
          </w:tcPr>
          <w:p w14:paraId="000002FA" w14:textId="77777777" w:rsidR="00C94183" w:rsidRDefault="00CE2658">
            <w:pPr>
              <w:spacing w:after="0" w:line="240" w:lineRule="auto"/>
              <w:jc w:val="center"/>
              <w:rPr>
                <w:color w:val="000000"/>
                <w:sz w:val="20"/>
                <w:szCs w:val="20"/>
              </w:rPr>
            </w:pPr>
            <w:r>
              <w:rPr>
                <w:color w:val="000000"/>
                <w:sz w:val="20"/>
                <w:szCs w:val="20"/>
              </w:rPr>
              <w:t>3/20 CS</w:t>
            </w:r>
          </w:p>
        </w:tc>
        <w:tc>
          <w:tcPr>
            <w:tcW w:w="2116" w:type="dxa"/>
            <w:shd w:val="clear" w:color="auto" w:fill="auto"/>
            <w:vAlign w:val="center"/>
          </w:tcPr>
          <w:p w14:paraId="000002FB" w14:textId="77777777" w:rsidR="00C94183" w:rsidRDefault="00CE2658">
            <w:pPr>
              <w:spacing w:after="0" w:line="240" w:lineRule="auto"/>
              <w:jc w:val="center"/>
              <w:rPr>
                <w:color w:val="000000"/>
                <w:sz w:val="20"/>
                <w:szCs w:val="20"/>
              </w:rPr>
            </w:pPr>
            <w:r>
              <w:rPr>
                <w:color w:val="000000"/>
                <w:sz w:val="20"/>
                <w:szCs w:val="20"/>
              </w:rPr>
              <w:t>2/20 No</w:t>
            </w:r>
          </w:p>
        </w:tc>
        <w:tc>
          <w:tcPr>
            <w:tcW w:w="7461" w:type="dxa"/>
            <w:shd w:val="clear" w:color="auto" w:fill="auto"/>
            <w:vAlign w:val="center"/>
          </w:tcPr>
          <w:p w14:paraId="000002FC" w14:textId="77777777" w:rsidR="00C94183" w:rsidRDefault="00CE2658">
            <w:pPr>
              <w:spacing w:after="0" w:line="240" w:lineRule="auto"/>
              <w:jc w:val="center"/>
              <w:rPr>
                <w:color w:val="000000"/>
                <w:sz w:val="20"/>
                <w:szCs w:val="20"/>
              </w:rPr>
            </w:pPr>
            <w:r>
              <w:rPr>
                <w:color w:val="000000"/>
                <w:sz w:val="20"/>
                <w:szCs w:val="20"/>
              </w:rPr>
              <w:t> 2 non risp VDA nessuna nota FI non applicata. Basilicata non ha stazioni</w:t>
            </w:r>
          </w:p>
        </w:tc>
      </w:tr>
    </w:tbl>
    <w:p w14:paraId="000002FD" w14:textId="77777777" w:rsidR="00C94183" w:rsidRDefault="00C94183">
      <w:pPr>
        <w:rPr>
          <w:sz w:val="20"/>
          <w:szCs w:val="20"/>
        </w:rPr>
      </w:pPr>
    </w:p>
    <w:p w14:paraId="000002FE" w14:textId="77777777" w:rsidR="00C94183" w:rsidRPr="00530A99" w:rsidRDefault="00CE2658" w:rsidP="00530A99">
      <w:pPr>
        <w:pStyle w:val="Paragrafoelenco"/>
        <w:numPr>
          <w:ilvl w:val="0"/>
          <w:numId w:val="43"/>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 xml:space="preserve">Piemonte. </w:t>
      </w:r>
      <w:r w:rsidRPr="00530A99">
        <w:rPr>
          <w:rFonts w:asciiTheme="minorHAnsi" w:hAnsiTheme="minorHAnsi" w:cstheme="minorHAnsi"/>
          <w:color w:val="000000"/>
          <w:sz w:val="20"/>
          <w:szCs w:val="20"/>
        </w:rPr>
        <w:t>Per il PdGPo 2021 è stato deciso a scala Distrettuale di non utilizzare il NISECI. In ogni caso ogni CI è classificato in base agli EQ monitorati che dipendono da molteplici elementi</w:t>
      </w:r>
    </w:p>
    <w:p w14:paraId="000002FF" w14:textId="77777777" w:rsidR="00C94183" w:rsidRPr="00530A99" w:rsidRDefault="00CE2658" w:rsidP="00530A99">
      <w:pPr>
        <w:pStyle w:val="Paragrafoelenco"/>
        <w:numPr>
          <w:ilvl w:val="0"/>
          <w:numId w:val="43"/>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Lombardia.</w:t>
      </w:r>
      <w:r w:rsidRPr="00530A99">
        <w:rPr>
          <w:rFonts w:asciiTheme="minorHAnsi" w:hAnsiTheme="minorHAnsi" w:cstheme="minorHAnsi"/>
          <w:color w:val="000000"/>
          <w:sz w:val="20"/>
          <w:szCs w:val="20"/>
        </w:rPr>
        <w:t xml:space="preserve"> Per il PdGPo 2021 è stato deciso a scala Distrettuale di non utilizzare il NISECI; vè stato indicato in ogni caso il valore del NISECI</w:t>
      </w:r>
    </w:p>
    <w:p w14:paraId="00000300" w14:textId="77777777" w:rsidR="00C94183" w:rsidRPr="00530A99" w:rsidRDefault="00CE2658" w:rsidP="00530A99">
      <w:pPr>
        <w:pStyle w:val="Paragrafoelenco"/>
        <w:numPr>
          <w:ilvl w:val="0"/>
          <w:numId w:val="43"/>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P.A. Bolzano.</w:t>
      </w:r>
      <w:r w:rsidRPr="00530A99">
        <w:rPr>
          <w:rFonts w:asciiTheme="minorHAnsi" w:hAnsiTheme="minorHAnsi" w:cstheme="minorHAnsi"/>
          <w:color w:val="000000"/>
          <w:sz w:val="20"/>
          <w:szCs w:val="20"/>
        </w:rPr>
        <w:t xml:space="preserve"> NISECI viene determinato su tutti i ci popolati da pesci al di sotto di 1500 m, non viene differenziato se il dato è presente o no</w:t>
      </w:r>
    </w:p>
    <w:p w14:paraId="00000301" w14:textId="77777777" w:rsidR="00C94183" w:rsidRPr="00530A99" w:rsidRDefault="00CE2658" w:rsidP="00530A99">
      <w:pPr>
        <w:pStyle w:val="Paragrafoelenco"/>
        <w:numPr>
          <w:ilvl w:val="0"/>
          <w:numId w:val="43"/>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Friuli V.G..</w:t>
      </w:r>
      <w:r w:rsidRPr="00530A99">
        <w:rPr>
          <w:rFonts w:asciiTheme="minorHAnsi" w:hAnsiTheme="minorHAnsi" w:cstheme="minorHAnsi"/>
          <w:color w:val="000000"/>
          <w:sz w:val="20"/>
          <w:szCs w:val="20"/>
        </w:rPr>
        <w:t xml:space="preserve"> i C.I. per i quali non sono disponibili  dati di Fauna ittica sono  classificati con gli EQ monitorati</w:t>
      </w:r>
    </w:p>
    <w:p w14:paraId="00000302" w14:textId="77777777" w:rsidR="00C94183" w:rsidRPr="00530A99" w:rsidRDefault="00CE2658" w:rsidP="00530A99">
      <w:pPr>
        <w:pStyle w:val="Paragrafoelenco"/>
        <w:numPr>
          <w:ilvl w:val="0"/>
          <w:numId w:val="43"/>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Liguria.</w:t>
      </w:r>
      <w:r w:rsidRPr="00530A99">
        <w:rPr>
          <w:rFonts w:asciiTheme="minorHAnsi" w:hAnsiTheme="minorHAnsi" w:cstheme="minorHAnsi"/>
          <w:color w:val="000000"/>
          <w:sz w:val="20"/>
          <w:szCs w:val="20"/>
        </w:rPr>
        <w:t xml:space="preserve"> CS. Da concordare con le altre Regioni dei distretti</w:t>
      </w:r>
    </w:p>
    <w:p w14:paraId="00000303" w14:textId="77777777" w:rsidR="00C94183" w:rsidRPr="00530A99" w:rsidRDefault="00CE2658" w:rsidP="00530A99">
      <w:pPr>
        <w:pStyle w:val="Paragrafoelenco"/>
        <w:numPr>
          <w:ilvl w:val="0"/>
          <w:numId w:val="43"/>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Emilia-Romagna.</w:t>
      </w:r>
      <w:r w:rsidRPr="00530A99">
        <w:rPr>
          <w:rFonts w:asciiTheme="minorHAnsi" w:hAnsiTheme="minorHAnsi" w:cstheme="minorHAnsi"/>
          <w:color w:val="000000"/>
          <w:sz w:val="20"/>
          <w:szCs w:val="20"/>
        </w:rPr>
        <w:t xml:space="preserve"> Nei CI in cui non viene monitorato perchè non applicabile (FM e/o Temporanei) si classifica con gli altri indicatori sia in sorveglianza che in operativo.</w:t>
      </w:r>
    </w:p>
    <w:p w14:paraId="00000304" w14:textId="77777777" w:rsidR="00C94183" w:rsidRPr="00530A99" w:rsidRDefault="00CE2658" w:rsidP="00530A99">
      <w:pPr>
        <w:pStyle w:val="Paragrafoelenco"/>
        <w:numPr>
          <w:ilvl w:val="0"/>
          <w:numId w:val="43"/>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Umbria</w:t>
      </w:r>
      <w:r w:rsidRPr="00530A99">
        <w:rPr>
          <w:rFonts w:asciiTheme="minorHAnsi" w:hAnsiTheme="minorHAnsi" w:cstheme="minorHAnsi"/>
          <w:color w:val="000000"/>
          <w:sz w:val="20"/>
          <w:szCs w:val="20"/>
        </w:rPr>
        <w:t>. Il NISECI, ove disponibile e valutabile, entra nella classificazione con lo stesso peso degli altri indicatori biologici.</w:t>
      </w:r>
    </w:p>
    <w:p w14:paraId="00000305" w14:textId="77777777" w:rsidR="00C94183" w:rsidRPr="00530A99" w:rsidRDefault="00CE2658" w:rsidP="00530A99">
      <w:pPr>
        <w:pStyle w:val="Paragrafoelenco"/>
        <w:numPr>
          <w:ilvl w:val="0"/>
          <w:numId w:val="43"/>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Abruzzo.</w:t>
      </w:r>
      <w:r w:rsidRPr="00530A99">
        <w:rPr>
          <w:rFonts w:asciiTheme="minorHAnsi" w:hAnsiTheme="minorHAnsi" w:cstheme="minorHAnsi"/>
          <w:color w:val="000000"/>
          <w:sz w:val="20"/>
          <w:szCs w:val="20"/>
        </w:rPr>
        <w:t xml:space="preserve"> Nel II Ciclo sessennale 2015-2020 la Regione Abruzzo ha stabilito di utilizzare il nuovo indice solo a seguito di un analisi puntuale di confronto con quanto restituito anche dal calcolo del vecchio ISECI e la popolazione ittica è stata ritenuta “non classificabile” solo nel caso di bassa affidabilità dei risultati ottenuti, nello specifico:- quando il NISECI ha restituito un dato discordante con il vecchio ISECI; - quando è IL NISECI è l’unico indice a determinare un declassamento dello Stato Ecologico del corpo idrico</w:t>
      </w:r>
    </w:p>
    <w:p w14:paraId="00000306" w14:textId="77777777" w:rsidR="00C94183" w:rsidRPr="00530A99" w:rsidRDefault="00CE2658" w:rsidP="00530A99">
      <w:pPr>
        <w:pStyle w:val="Paragrafoelenco"/>
        <w:numPr>
          <w:ilvl w:val="0"/>
          <w:numId w:val="43"/>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 xml:space="preserve">Puglia. </w:t>
      </w:r>
      <w:r w:rsidRPr="00530A99">
        <w:rPr>
          <w:rFonts w:asciiTheme="minorHAnsi" w:hAnsiTheme="minorHAnsi" w:cstheme="minorHAnsi"/>
          <w:color w:val="000000"/>
          <w:sz w:val="20"/>
          <w:szCs w:val="20"/>
        </w:rPr>
        <w:t xml:space="preserve">Ogni CI viene classificato (stato ecologico) sulla base degli EQB disponibili </w:t>
      </w:r>
    </w:p>
    <w:p w14:paraId="00000307" w14:textId="77777777" w:rsidR="00C94183" w:rsidRPr="00530A99" w:rsidRDefault="00CE2658" w:rsidP="00530A99">
      <w:pPr>
        <w:pStyle w:val="Paragrafoelenco"/>
        <w:numPr>
          <w:ilvl w:val="0"/>
          <w:numId w:val="43"/>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Sicilia.</w:t>
      </w:r>
      <w:r w:rsidRPr="00530A99">
        <w:rPr>
          <w:rFonts w:asciiTheme="minorHAnsi" w:hAnsiTheme="minorHAnsi" w:cstheme="minorHAnsi"/>
          <w:color w:val="000000"/>
          <w:sz w:val="20"/>
          <w:szCs w:val="20"/>
        </w:rPr>
        <w:t xml:space="preserve"> Ove disponibile, entra nella classificazione con lo stesso peso degli altri indicatori (calcolato indice ISECI); l'indice calcolato, sulla base del quale sono state fatte le valutazioni del corpo idrico è l'ISECI. Non è stato possibile calcolare il NISECI per questioni tecniche.</w:t>
      </w:r>
    </w:p>
    <w:p w14:paraId="00000308" w14:textId="77777777" w:rsidR="00C94183" w:rsidRDefault="00CE2658" w:rsidP="00530A99">
      <w:pPr>
        <w:pStyle w:val="Paragrafoelenco"/>
        <w:numPr>
          <w:ilvl w:val="0"/>
          <w:numId w:val="43"/>
        </w:numPr>
        <w:pBdr>
          <w:top w:val="nil"/>
          <w:left w:val="nil"/>
          <w:bottom w:val="nil"/>
          <w:right w:val="nil"/>
          <w:between w:val="nil"/>
        </w:pBdr>
        <w:ind w:leftChars="0" w:firstLineChars="0"/>
        <w:rPr>
          <w:rFonts w:asciiTheme="minorHAnsi" w:hAnsiTheme="minorHAnsi" w:cstheme="minorHAnsi"/>
          <w:color w:val="000000"/>
          <w:sz w:val="20"/>
          <w:szCs w:val="20"/>
        </w:rPr>
      </w:pPr>
      <w:r w:rsidRPr="00530A99">
        <w:rPr>
          <w:rFonts w:asciiTheme="minorHAnsi" w:hAnsiTheme="minorHAnsi" w:cstheme="minorHAnsi"/>
          <w:b/>
          <w:color w:val="000000"/>
          <w:sz w:val="20"/>
          <w:szCs w:val="20"/>
        </w:rPr>
        <w:t xml:space="preserve">Sardegna. </w:t>
      </w:r>
      <w:r w:rsidRPr="00530A99">
        <w:rPr>
          <w:rFonts w:asciiTheme="minorHAnsi" w:hAnsiTheme="minorHAnsi" w:cstheme="minorHAnsi"/>
          <w:color w:val="000000"/>
          <w:sz w:val="20"/>
          <w:szCs w:val="20"/>
        </w:rPr>
        <w:t>Per ora si intende monitorare l'EQB Fauna Ittica ma per ragioni legate alla natura della componente ittica isolana, per i corpi idrici della zona a salmonidi, la classificazione appare non idonea mentre per le altre zone ittiche verrà eseguita una valutazione sito specifica (il dato in genere viene utilizzato dopo valutazione esperta).</w:t>
      </w:r>
    </w:p>
    <w:p w14:paraId="389BDC07" w14:textId="77777777" w:rsidR="00530A99" w:rsidRPr="00530A99" w:rsidRDefault="00530A99" w:rsidP="00530A99">
      <w:pPr>
        <w:pStyle w:val="Paragrafoelenco"/>
        <w:pBdr>
          <w:top w:val="nil"/>
          <w:left w:val="nil"/>
          <w:bottom w:val="nil"/>
          <w:right w:val="nil"/>
          <w:between w:val="nil"/>
        </w:pBdr>
        <w:ind w:leftChars="0" w:left="1080" w:firstLineChars="0" w:firstLine="0"/>
        <w:rPr>
          <w:rFonts w:asciiTheme="minorHAnsi" w:hAnsiTheme="minorHAnsi" w:cstheme="minorHAnsi"/>
          <w:color w:val="000000"/>
          <w:sz w:val="20"/>
          <w:szCs w:val="20"/>
        </w:rPr>
      </w:pPr>
      <w:bookmarkStart w:id="4" w:name="_GoBack"/>
      <w:bookmarkEnd w:id="4"/>
    </w:p>
    <w:tbl>
      <w:tblPr>
        <w:tblStyle w:val="afff0"/>
        <w:tblW w:w="14287" w:type="dxa"/>
        <w:tblInd w:w="0" w:type="dxa"/>
        <w:tblBorders>
          <w:top w:val="single" w:sz="4" w:space="0" w:color="000000"/>
          <w:bottom w:val="single" w:sz="4" w:space="0" w:color="000000"/>
        </w:tblBorders>
        <w:tblLayout w:type="fixed"/>
        <w:tblLook w:val="0400" w:firstRow="0" w:lastRow="0" w:firstColumn="0" w:lastColumn="0" w:noHBand="0" w:noVBand="1"/>
      </w:tblPr>
      <w:tblGrid>
        <w:gridCol w:w="506"/>
        <w:gridCol w:w="2937"/>
        <w:gridCol w:w="10844"/>
      </w:tblGrid>
      <w:tr w:rsidR="00C94183" w14:paraId="60E9B7B7" w14:textId="77777777">
        <w:trPr>
          <w:trHeight w:val="712"/>
        </w:trPr>
        <w:tc>
          <w:tcPr>
            <w:tcW w:w="506" w:type="dxa"/>
            <w:tcBorders>
              <w:top w:val="nil"/>
              <w:bottom w:val="nil"/>
            </w:tcBorders>
            <w:vAlign w:val="center"/>
          </w:tcPr>
          <w:p w14:paraId="00000309" w14:textId="77777777" w:rsidR="00C94183" w:rsidRDefault="00CE2658">
            <w:pPr>
              <w:spacing w:after="0" w:line="240" w:lineRule="auto"/>
              <w:jc w:val="center"/>
              <w:rPr>
                <w:b/>
                <w:color w:val="000000"/>
                <w:sz w:val="20"/>
                <w:szCs w:val="20"/>
              </w:rPr>
            </w:pPr>
            <w:r>
              <w:rPr>
                <w:b/>
                <w:color w:val="000000"/>
                <w:sz w:val="20"/>
                <w:szCs w:val="20"/>
              </w:rPr>
              <w:t>1</w:t>
            </w:r>
          </w:p>
        </w:tc>
        <w:tc>
          <w:tcPr>
            <w:tcW w:w="2937" w:type="dxa"/>
            <w:tcBorders>
              <w:bottom w:val="single" w:sz="4" w:space="0" w:color="000000"/>
            </w:tcBorders>
            <w:shd w:val="clear" w:color="auto" w:fill="auto"/>
            <w:vAlign w:val="center"/>
          </w:tcPr>
          <w:p w14:paraId="0000030A" w14:textId="77777777" w:rsidR="00C94183" w:rsidRDefault="00CE2658">
            <w:pPr>
              <w:spacing w:after="0" w:line="240" w:lineRule="auto"/>
              <w:jc w:val="center"/>
              <w:rPr>
                <w:b/>
                <w:sz w:val="20"/>
                <w:szCs w:val="20"/>
              </w:rPr>
            </w:pPr>
            <w:r>
              <w:rPr>
                <w:b/>
                <w:color w:val="000000"/>
                <w:sz w:val="20"/>
                <w:szCs w:val="20"/>
              </w:rPr>
              <w:t xml:space="preserve"> MASE </w:t>
            </w:r>
            <w:r>
              <w:rPr>
                <w:b/>
                <w:sz w:val="20"/>
                <w:szCs w:val="20"/>
              </w:rPr>
              <w:t>DD 341/STA del 2016</w:t>
            </w:r>
          </w:p>
          <w:p w14:paraId="0000030B" w14:textId="77777777" w:rsidR="00C94183" w:rsidRDefault="00CE2658">
            <w:pPr>
              <w:spacing w:after="0" w:line="240" w:lineRule="auto"/>
              <w:jc w:val="center"/>
              <w:rPr>
                <w:color w:val="000000"/>
                <w:sz w:val="20"/>
                <w:szCs w:val="20"/>
              </w:rPr>
            </w:pPr>
            <w:r>
              <w:rPr>
                <w:color w:val="000000"/>
                <w:sz w:val="20"/>
                <w:szCs w:val="20"/>
              </w:rPr>
              <w:t>integrazioni Febbraio 2020</w:t>
            </w:r>
          </w:p>
          <w:p w14:paraId="0000030C" w14:textId="77777777" w:rsidR="00C94183" w:rsidRDefault="00CE2658">
            <w:pPr>
              <w:spacing w:after="0" w:line="240" w:lineRule="auto"/>
              <w:jc w:val="center"/>
              <w:rPr>
                <w:b/>
                <w:color w:val="000000"/>
                <w:sz w:val="20"/>
                <w:szCs w:val="20"/>
              </w:rPr>
            </w:pPr>
            <w:r>
              <w:rPr>
                <w:b/>
                <w:color w:val="000000"/>
                <w:sz w:val="20"/>
                <w:szCs w:val="20"/>
              </w:rPr>
              <w:t>allegato_unico18febb2020</w:t>
            </w:r>
          </w:p>
        </w:tc>
        <w:tc>
          <w:tcPr>
            <w:tcW w:w="10844" w:type="dxa"/>
            <w:tcBorders>
              <w:bottom w:val="single" w:sz="4" w:space="0" w:color="000000"/>
            </w:tcBorders>
            <w:shd w:val="clear" w:color="auto" w:fill="auto"/>
            <w:vAlign w:val="center"/>
          </w:tcPr>
          <w:p w14:paraId="0000030D" w14:textId="77777777" w:rsidR="00C94183" w:rsidRDefault="00CE2658">
            <w:pPr>
              <w:spacing w:after="0" w:line="240" w:lineRule="auto"/>
              <w:rPr>
                <w:b/>
                <w:sz w:val="20"/>
                <w:szCs w:val="20"/>
              </w:rPr>
            </w:pPr>
            <w:r>
              <w:rPr>
                <w:b/>
                <w:sz w:val="20"/>
                <w:szCs w:val="20"/>
              </w:rPr>
              <w:t xml:space="preserve">PARTE QUARTA </w:t>
            </w:r>
          </w:p>
          <w:p w14:paraId="0000030E" w14:textId="77777777" w:rsidR="00C94183" w:rsidRDefault="00CE2658">
            <w:pPr>
              <w:pBdr>
                <w:top w:val="nil"/>
                <w:left w:val="nil"/>
                <w:bottom w:val="nil"/>
                <w:right w:val="nil"/>
                <w:between w:val="nil"/>
              </w:pBdr>
              <w:spacing w:after="120" w:line="240" w:lineRule="auto"/>
              <w:rPr>
                <w:b/>
                <w:sz w:val="20"/>
                <w:szCs w:val="20"/>
              </w:rPr>
            </w:pPr>
            <w:r>
              <w:rPr>
                <w:b/>
                <w:sz w:val="20"/>
                <w:szCs w:val="20"/>
              </w:rPr>
              <w:t>Ruolo dell’EQB fauna ittica nella classificazione del potenziale ecologico dei corpi idrici fortemente modificati e artificiali</w:t>
            </w:r>
          </w:p>
          <w:p w14:paraId="0000030F" w14:textId="77777777" w:rsidR="00C94183" w:rsidRDefault="00CE2658">
            <w:pPr>
              <w:spacing w:after="0" w:line="240" w:lineRule="auto"/>
              <w:jc w:val="both"/>
              <w:rPr>
                <w:sz w:val="20"/>
                <w:szCs w:val="20"/>
              </w:rPr>
            </w:pPr>
            <w:r>
              <w:rPr>
                <w:sz w:val="20"/>
                <w:szCs w:val="20"/>
              </w:rPr>
              <w:t xml:space="preserve">Come riportato nella parte prima del presente documento, per classificare il CIFM/CIA tramite i pesci si utilizza l’approccio Praga. Ciò non implica che il monitoraggio dei pesci non vada eseguito, ma significa solo che i dati di monitoraggio dei pesci non vengono, al momento, utilizzati ai fini della classificazione dei CIFM/CIA, ma per sviluppare l’indice di classificazione ad hoc per CIFM/CIA. A tal proposito, si evidenzia che l’elemento di qualità fauna ittica ricopre un ruolo centrale nella valutazione dello stato dei CIFM e CIA. Infatti, la DQA in relazione alla definizione del Potenziale Ecologico Massimo (PEM) degli elementi idromorfologici riportata all’allegato V punto 1.2.5. “Condizioni idromorfologiche conformi alla situazione in cui i soli impatti sul corpo idrico superficiale sono quelli risultanti dalle caratteristiche artificiali o fortemente modificate del corpo idrico, quando siano state prese tutte le misure di mitigazione possibili, in modo da consentire il miglior ravvicinamento realizzabile al continuum ecologico, in particolare per quanto concerne la migrazione della fauna, nonché le adeguate zone di deposizione delle uova e di riproduzione”. </w:t>
            </w:r>
          </w:p>
          <w:p w14:paraId="00000310" w14:textId="77777777" w:rsidR="00C94183" w:rsidRDefault="00CE2658">
            <w:pPr>
              <w:pBdr>
                <w:top w:val="nil"/>
                <w:left w:val="nil"/>
                <w:bottom w:val="nil"/>
                <w:right w:val="nil"/>
                <w:between w:val="nil"/>
              </w:pBdr>
              <w:spacing w:line="240" w:lineRule="auto"/>
              <w:jc w:val="both"/>
              <w:rPr>
                <w:sz w:val="20"/>
                <w:szCs w:val="20"/>
              </w:rPr>
            </w:pPr>
            <w:r>
              <w:rPr>
                <w:sz w:val="20"/>
                <w:szCs w:val="20"/>
              </w:rPr>
              <w:t>Si fa presente, quindi, che nel caso in cui questo EQB non venga selezionato per valutare il potenziale ecologico dei CIFM/CIA, tale scelta dovrebbe essere motivata.</w:t>
            </w:r>
          </w:p>
        </w:tc>
      </w:tr>
    </w:tbl>
    <w:p w14:paraId="00000311" w14:textId="77777777" w:rsidR="00C94183" w:rsidRDefault="00C94183">
      <w:pPr>
        <w:widowControl w:val="0"/>
        <w:pBdr>
          <w:top w:val="nil"/>
          <w:left w:val="nil"/>
          <w:bottom w:val="nil"/>
          <w:right w:val="nil"/>
          <w:between w:val="nil"/>
        </w:pBdr>
        <w:spacing w:after="0" w:line="276" w:lineRule="auto"/>
        <w:rPr>
          <w:sz w:val="20"/>
          <w:szCs w:val="20"/>
        </w:rPr>
      </w:pPr>
    </w:p>
    <w:tbl>
      <w:tblPr>
        <w:tblStyle w:val="afff1"/>
        <w:tblW w:w="142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13860"/>
      </w:tblGrid>
      <w:tr w:rsidR="00C94183" w14:paraId="0139D5B4" w14:textId="77777777">
        <w:trPr>
          <w:trHeight w:val="539"/>
        </w:trPr>
        <w:tc>
          <w:tcPr>
            <w:tcW w:w="421" w:type="dxa"/>
            <w:tcBorders>
              <w:top w:val="nil"/>
              <w:left w:val="nil"/>
              <w:bottom w:val="nil"/>
              <w:right w:val="single" w:sz="4" w:space="0" w:color="000000"/>
            </w:tcBorders>
            <w:vAlign w:val="center"/>
          </w:tcPr>
          <w:p w14:paraId="00000312" w14:textId="77777777" w:rsidR="00C94183" w:rsidRDefault="00CE2658">
            <w:pPr>
              <w:jc w:val="center"/>
              <w:rPr>
                <w:b/>
              </w:rPr>
            </w:pPr>
            <w:r>
              <w:rPr>
                <w:b/>
              </w:rPr>
              <w:t>2</w:t>
            </w:r>
          </w:p>
        </w:tc>
        <w:tc>
          <w:tcPr>
            <w:tcW w:w="13861" w:type="dxa"/>
            <w:tcBorders>
              <w:left w:val="single" w:sz="4" w:space="0" w:color="000000"/>
            </w:tcBorders>
          </w:tcPr>
          <w:p w14:paraId="00000313" w14:textId="77777777" w:rsidR="00C94183" w:rsidRDefault="00CE2658">
            <w:pPr>
              <w:pStyle w:val="Titolo2"/>
              <w:outlineLvl w:val="1"/>
              <w:rPr>
                <w:rFonts w:ascii="Calibri" w:eastAsia="Calibri" w:hAnsi="Calibri" w:cs="Calibri"/>
                <w:b/>
                <w:sz w:val="20"/>
                <w:szCs w:val="20"/>
              </w:rPr>
            </w:pPr>
            <w:r>
              <w:rPr>
                <w:rFonts w:ascii="Calibri" w:eastAsia="Calibri" w:hAnsi="Calibri" w:cs="Calibri"/>
                <w:b/>
                <w:sz w:val="20"/>
                <w:szCs w:val="20"/>
              </w:rPr>
              <w:t>Come si giunge alla classificazione dello Stato Ecologico? FIUMI (MLG 116/14 Pag. 21</w:t>
            </w:r>
          </w:p>
          <w:p w14:paraId="00000314" w14:textId="77777777" w:rsidR="00C94183" w:rsidRDefault="00CE2658">
            <w:pPr>
              <w:spacing w:before="120"/>
              <w:ind w:left="357"/>
              <w:jc w:val="both"/>
              <w:rPr>
                <w:sz w:val="20"/>
                <w:szCs w:val="20"/>
              </w:rPr>
            </w:pPr>
            <w:r>
              <w:rPr>
                <w:sz w:val="20"/>
                <w:szCs w:val="20"/>
              </w:rPr>
              <w:t>Sostituire nello schema di pagina 21 relativamente alla fauna ittica, l’indice ISECI con NISECI - Nuovo indice di stato ecologico comunità ittica (Manuali e linee guida 159/2017).</w:t>
            </w:r>
          </w:p>
        </w:tc>
      </w:tr>
    </w:tbl>
    <w:p w14:paraId="00000315" w14:textId="77777777" w:rsidR="00C94183" w:rsidRDefault="00C94183">
      <w:pPr>
        <w:rPr>
          <w:sz w:val="20"/>
          <w:szCs w:val="20"/>
        </w:rPr>
      </w:pPr>
    </w:p>
    <w:tbl>
      <w:tblPr>
        <w:tblStyle w:val="afff2"/>
        <w:tblW w:w="14287" w:type="dxa"/>
        <w:tblInd w:w="0" w:type="dxa"/>
        <w:tblBorders>
          <w:top w:val="single" w:sz="4" w:space="0" w:color="000000"/>
          <w:bottom w:val="single" w:sz="4" w:space="0" w:color="000000"/>
        </w:tblBorders>
        <w:tblLayout w:type="fixed"/>
        <w:tblLook w:val="0400" w:firstRow="0" w:lastRow="0" w:firstColumn="0" w:lastColumn="0" w:noHBand="0" w:noVBand="1"/>
      </w:tblPr>
      <w:tblGrid>
        <w:gridCol w:w="283"/>
        <w:gridCol w:w="2369"/>
        <w:gridCol w:w="11635"/>
      </w:tblGrid>
      <w:tr w:rsidR="00C94183" w14:paraId="22C81549" w14:textId="77777777">
        <w:trPr>
          <w:trHeight w:val="712"/>
        </w:trPr>
        <w:tc>
          <w:tcPr>
            <w:tcW w:w="283" w:type="dxa"/>
            <w:tcBorders>
              <w:top w:val="nil"/>
              <w:bottom w:val="nil"/>
            </w:tcBorders>
            <w:vAlign w:val="center"/>
          </w:tcPr>
          <w:p w14:paraId="00000316" w14:textId="77777777" w:rsidR="00C94183" w:rsidRDefault="00CE2658">
            <w:pPr>
              <w:spacing w:after="0" w:line="240" w:lineRule="auto"/>
              <w:jc w:val="center"/>
              <w:rPr>
                <w:b/>
                <w:color w:val="000000"/>
                <w:sz w:val="20"/>
                <w:szCs w:val="20"/>
              </w:rPr>
            </w:pPr>
            <w:r>
              <w:rPr>
                <w:b/>
                <w:color w:val="000000"/>
                <w:sz w:val="20"/>
                <w:szCs w:val="20"/>
              </w:rPr>
              <w:t>A</w:t>
            </w:r>
          </w:p>
        </w:tc>
        <w:tc>
          <w:tcPr>
            <w:tcW w:w="2369" w:type="dxa"/>
            <w:tcBorders>
              <w:bottom w:val="single" w:sz="4" w:space="0" w:color="000000"/>
            </w:tcBorders>
            <w:shd w:val="clear" w:color="auto" w:fill="auto"/>
            <w:vAlign w:val="center"/>
          </w:tcPr>
          <w:p w14:paraId="00000317" w14:textId="77777777" w:rsidR="00C94183" w:rsidRDefault="00CE2658">
            <w:pPr>
              <w:spacing w:after="0" w:line="240" w:lineRule="auto"/>
              <w:jc w:val="center"/>
              <w:rPr>
                <w:b/>
                <w:color w:val="000000"/>
                <w:sz w:val="20"/>
                <w:szCs w:val="20"/>
              </w:rPr>
            </w:pPr>
            <w:r>
              <w:rPr>
                <w:b/>
                <w:color w:val="000000"/>
                <w:sz w:val="20"/>
                <w:szCs w:val="20"/>
              </w:rPr>
              <w:t xml:space="preserve">Commenti, considerazioni </w:t>
            </w:r>
          </w:p>
        </w:tc>
        <w:tc>
          <w:tcPr>
            <w:tcW w:w="11635" w:type="dxa"/>
            <w:tcBorders>
              <w:bottom w:val="single" w:sz="4" w:space="0" w:color="000000"/>
            </w:tcBorders>
            <w:shd w:val="clear" w:color="auto" w:fill="auto"/>
            <w:vAlign w:val="center"/>
          </w:tcPr>
          <w:p w14:paraId="00000318" w14:textId="77777777" w:rsidR="00C94183" w:rsidRDefault="00CE2658" w:rsidP="00530A99">
            <w:pPr>
              <w:numPr>
                <w:ilvl w:val="0"/>
                <w:numId w:val="25"/>
              </w:numPr>
              <w:pBdr>
                <w:top w:val="nil"/>
                <w:left w:val="nil"/>
                <w:bottom w:val="nil"/>
                <w:right w:val="nil"/>
                <w:between w:val="nil"/>
              </w:pBdr>
              <w:spacing w:after="0"/>
              <w:jc w:val="both"/>
              <w:rPr>
                <w:color w:val="000000"/>
                <w:sz w:val="20"/>
                <w:szCs w:val="20"/>
              </w:rPr>
            </w:pPr>
            <w:r>
              <w:rPr>
                <w:color w:val="000000"/>
                <w:sz w:val="20"/>
                <w:szCs w:val="20"/>
              </w:rPr>
              <w:t>Utilizzo NISECI per la classificazione</w:t>
            </w:r>
          </w:p>
          <w:p w14:paraId="00000319" w14:textId="77777777" w:rsidR="00C94183" w:rsidRDefault="00CE2658" w:rsidP="00530A99">
            <w:pPr>
              <w:numPr>
                <w:ilvl w:val="0"/>
                <w:numId w:val="25"/>
              </w:numPr>
              <w:pBdr>
                <w:top w:val="nil"/>
                <w:left w:val="nil"/>
                <w:bottom w:val="nil"/>
                <w:right w:val="nil"/>
                <w:between w:val="nil"/>
              </w:pBdr>
              <w:spacing w:after="0"/>
              <w:jc w:val="both"/>
              <w:rPr>
                <w:color w:val="000000"/>
                <w:sz w:val="20"/>
                <w:szCs w:val="20"/>
              </w:rPr>
            </w:pPr>
            <w:r>
              <w:rPr>
                <w:color w:val="000000"/>
                <w:sz w:val="20"/>
                <w:szCs w:val="20"/>
              </w:rPr>
              <w:t xml:space="preserve">Indicazioni allegato_unico18febb2020 per Fauna ittica CIFM/CIA collegato a DD 341/STA del 2016; </w:t>
            </w:r>
            <w:r>
              <w:rPr>
                <w:rFonts w:ascii="Arial" w:eastAsia="Arial" w:hAnsi="Arial" w:cs="Arial"/>
                <w:color w:val="000000"/>
                <w:sz w:val="20"/>
                <w:szCs w:val="20"/>
              </w:rPr>
              <w:t xml:space="preserve">- </w:t>
            </w:r>
            <w:r>
              <w:rPr>
                <w:i/>
                <w:color w:val="00B050"/>
                <w:sz w:val="20"/>
                <w:szCs w:val="20"/>
              </w:rPr>
              <w:t>Collegato a sezione Valutazione potenziale ecologico per classificazione</w:t>
            </w:r>
          </w:p>
        </w:tc>
      </w:tr>
      <w:tr w:rsidR="00C94183" w14:paraId="70E56284" w14:textId="77777777">
        <w:trPr>
          <w:trHeight w:val="712"/>
        </w:trPr>
        <w:tc>
          <w:tcPr>
            <w:tcW w:w="283" w:type="dxa"/>
            <w:tcBorders>
              <w:top w:val="nil"/>
              <w:bottom w:val="nil"/>
            </w:tcBorders>
            <w:vAlign w:val="center"/>
          </w:tcPr>
          <w:p w14:paraId="0000031A" w14:textId="77777777" w:rsidR="00C94183" w:rsidRDefault="00CE2658">
            <w:pPr>
              <w:spacing w:after="0" w:line="240" w:lineRule="auto"/>
              <w:jc w:val="center"/>
              <w:rPr>
                <w:b/>
                <w:color w:val="000000"/>
                <w:sz w:val="20"/>
                <w:szCs w:val="20"/>
              </w:rPr>
            </w:pPr>
            <w:r>
              <w:rPr>
                <w:b/>
                <w:color w:val="000000"/>
                <w:sz w:val="20"/>
                <w:szCs w:val="20"/>
              </w:rPr>
              <w:t>B</w:t>
            </w:r>
          </w:p>
        </w:tc>
        <w:tc>
          <w:tcPr>
            <w:tcW w:w="2369" w:type="dxa"/>
            <w:tcBorders>
              <w:top w:val="single" w:sz="4" w:space="0" w:color="000000"/>
              <w:bottom w:val="single" w:sz="4" w:space="0" w:color="000000"/>
            </w:tcBorders>
            <w:shd w:val="clear" w:color="auto" w:fill="auto"/>
            <w:vAlign w:val="center"/>
          </w:tcPr>
          <w:p w14:paraId="0000031B" w14:textId="77777777" w:rsidR="00C94183" w:rsidRDefault="00CE2658">
            <w:pPr>
              <w:spacing w:after="0" w:line="240" w:lineRule="auto"/>
              <w:jc w:val="center"/>
              <w:rPr>
                <w:b/>
                <w:color w:val="000000"/>
                <w:sz w:val="20"/>
                <w:szCs w:val="20"/>
              </w:rPr>
            </w:pPr>
            <w:r>
              <w:rPr>
                <w:b/>
                <w:color w:val="000000"/>
                <w:sz w:val="20"/>
                <w:szCs w:val="20"/>
              </w:rPr>
              <w:t xml:space="preserve">PROPOSTE E DECISIONI </w:t>
            </w:r>
          </w:p>
        </w:tc>
        <w:tc>
          <w:tcPr>
            <w:tcW w:w="11635" w:type="dxa"/>
            <w:tcBorders>
              <w:top w:val="single" w:sz="4" w:space="0" w:color="000000"/>
              <w:bottom w:val="single" w:sz="4" w:space="0" w:color="000000"/>
            </w:tcBorders>
            <w:shd w:val="clear" w:color="auto" w:fill="auto"/>
            <w:vAlign w:val="center"/>
          </w:tcPr>
          <w:p w14:paraId="0000031C" w14:textId="77777777" w:rsidR="00C94183" w:rsidRDefault="00CE2658">
            <w:pPr>
              <w:pBdr>
                <w:top w:val="nil"/>
                <w:left w:val="nil"/>
                <w:bottom w:val="nil"/>
                <w:right w:val="nil"/>
                <w:between w:val="nil"/>
              </w:pBdr>
              <w:spacing w:after="0" w:line="240" w:lineRule="auto"/>
              <w:jc w:val="both"/>
              <w:rPr>
                <w:color w:val="000000"/>
                <w:sz w:val="20"/>
                <w:szCs w:val="20"/>
              </w:rPr>
            </w:pPr>
            <w:r>
              <w:rPr>
                <w:sz w:val="20"/>
                <w:szCs w:val="20"/>
              </w:rPr>
              <w:t>Utilizzo fauna ittica ai fini della classificazione</w:t>
            </w:r>
          </w:p>
        </w:tc>
      </w:tr>
    </w:tbl>
    <w:p w14:paraId="0000031D" w14:textId="77777777" w:rsidR="00C94183" w:rsidRDefault="00C94183">
      <w:pPr>
        <w:rPr>
          <w:sz w:val="20"/>
          <w:szCs w:val="20"/>
        </w:rPr>
      </w:pPr>
    </w:p>
    <w:p w14:paraId="0000031E" w14:textId="77777777" w:rsidR="00C94183" w:rsidRDefault="00C94183">
      <w:pPr>
        <w:rPr>
          <w:sz w:val="20"/>
          <w:szCs w:val="20"/>
        </w:rPr>
      </w:pPr>
    </w:p>
    <w:p w14:paraId="0000031F" w14:textId="77777777" w:rsidR="00C94183" w:rsidRDefault="00C94183">
      <w:pPr>
        <w:rPr>
          <w:sz w:val="20"/>
          <w:szCs w:val="20"/>
        </w:rPr>
      </w:pPr>
    </w:p>
    <w:p w14:paraId="00000320" w14:textId="77777777" w:rsidR="00C94183" w:rsidRDefault="00C94183">
      <w:pPr>
        <w:rPr>
          <w:sz w:val="20"/>
          <w:szCs w:val="20"/>
        </w:rPr>
      </w:pPr>
    </w:p>
    <w:p w14:paraId="00000321" w14:textId="77777777" w:rsidR="00C94183" w:rsidRDefault="00C94183">
      <w:pPr>
        <w:rPr>
          <w:sz w:val="20"/>
          <w:szCs w:val="20"/>
        </w:rPr>
      </w:pPr>
    </w:p>
    <w:p w14:paraId="00000322" w14:textId="77777777" w:rsidR="00C94183" w:rsidRDefault="00C94183">
      <w:pPr>
        <w:rPr>
          <w:sz w:val="20"/>
          <w:szCs w:val="20"/>
        </w:rPr>
      </w:pPr>
    </w:p>
    <w:p w14:paraId="00000323" w14:textId="77777777" w:rsidR="00C94183" w:rsidRDefault="00C94183">
      <w:pPr>
        <w:rPr>
          <w:sz w:val="20"/>
          <w:szCs w:val="20"/>
        </w:rPr>
      </w:pPr>
    </w:p>
    <w:p w14:paraId="00000324" w14:textId="77777777" w:rsidR="00C94183" w:rsidRDefault="00C94183">
      <w:pPr>
        <w:rPr>
          <w:sz w:val="20"/>
          <w:szCs w:val="20"/>
        </w:rPr>
      </w:pPr>
    </w:p>
    <w:p w14:paraId="00000325" w14:textId="77777777" w:rsidR="00C94183" w:rsidRDefault="00C94183">
      <w:pPr>
        <w:rPr>
          <w:sz w:val="20"/>
          <w:szCs w:val="20"/>
        </w:rPr>
      </w:pPr>
    </w:p>
    <w:tbl>
      <w:tblPr>
        <w:tblStyle w:val="afff3"/>
        <w:tblW w:w="14277"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0"/>
        <w:gridCol w:w="11659"/>
        <w:gridCol w:w="1348"/>
      </w:tblGrid>
      <w:tr w:rsidR="00C94183" w14:paraId="2B0154DB" w14:textId="77777777">
        <w:trPr>
          <w:trHeight w:val="960"/>
          <w:tblHeader/>
        </w:trPr>
        <w:tc>
          <w:tcPr>
            <w:tcW w:w="1270" w:type="dxa"/>
            <w:shd w:val="clear" w:color="auto" w:fill="auto"/>
            <w:vAlign w:val="center"/>
          </w:tcPr>
          <w:p w14:paraId="00000326" w14:textId="77777777" w:rsidR="00C94183" w:rsidRDefault="00CE2658">
            <w:pPr>
              <w:tabs>
                <w:tab w:val="left" w:pos="5292"/>
              </w:tabs>
              <w:spacing w:after="0" w:line="240" w:lineRule="auto"/>
              <w:jc w:val="center"/>
              <w:rPr>
                <w:b/>
                <w:sz w:val="20"/>
                <w:szCs w:val="20"/>
              </w:rPr>
            </w:pPr>
            <w:r>
              <w:rPr>
                <w:b/>
                <w:sz w:val="20"/>
                <w:szCs w:val="20"/>
              </w:rPr>
              <w:t>Argomenti</w:t>
            </w:r>
          </w:p>
          <w:p w14:paraId="00000327" w14:textId="77777777" w:rsidR="00C94183" w:rsidRDefault="00CE2658">
            <w:pPr>
              <w:tabs>
                <w:tab w:val="left" w:pos="5292"/>
              </w:tabs>
              <w:spacing w:after="0" w:line="240" w:lineRule="auto"/>
              <w:jc w:val="center"/>
              <w:rPr>
                <w:b/>
                <w:sz w:val="20"/>
                <w:szCs w:val="20"/>
              </w:rPr>
            </w:pPr>
            <w:r>
              <w:rPr>
                <w:b/>
                <w:sz w:val="20"/>
                <w:szCs w:val="20"/>
              </w:rPr>
              <w:t>LOMBARDIA</w:t>
            </w:r>
          </w:p>
        </w:tc>
        <w:tc>
          <w:tcPr>
            <w:tcW w:w="11659" w:type="dxa"/>
            <w:shd w:val="clear" w:color="auto" w:fill="auto"/>
            <w:vAlign w:val="center"/>
          </w:tcPr>
          <w:p w14:paraId="00000328" w14:textId="77777777" w:rsidR="00C94183" w:rsidRDefault="00CE2658" w:rsidP="00530A99">
            <w:pPr>
              <w:numPr>
                <w:ilvl w:val="0"/>
                <w:numId w:val="30"/>
              </w:numPr>
              <w:pBdr>
                <w:top w:val="nil"/>
                <w:left w:val="nil"/>
                <w:bottom w:val="nil"/>
                <w:right w:val="nil"/>
                <w:between w:val="nil"/>
              </w:pBdr>
              <w:tabs>
                <w:tab w:val="left" w:pos="5292"/>
              </w:tabs>
              <w:spacing w:after="0"/>
              <w:jc w:val="both"/>
              <w:rPr>
                <w:color w:val="000000"/>
                <w:sz w:val="20"/>
                <w:szCs w:val="20"/>
              </w:rPr>
            </w:pPr>
            <w:r>
              <w:rPr>
                <w:color w:val="000000"/>
                <w:sz w:val="20"/>
                <w:szCs w:val="20"/>
              </w:rPr>
              <w:t>Classificazione dello stato chimico ed ecologico dei corpi idrici superficiali le cui acque sono destinate a uso potabile</w:t>
            </w:r>
          </w:p>
          <w:p w14:paraId="00000329" w14:textId="77777777" w:rsidR="00C94183" w:rsidRDefault="00CE2658" w:rsidP="00530A99">
            <w:pPr>
              <w:numPr>
                <w:ilvl w:val="0"/>
                <w:numId w:val="30"/>
              </w:numPr>
              <w:pBdr>
                <w:top w:val="nil"/>
                <w:left w:val="nil"/>
                <w:bottom w:val="nil"/>
                <w:right w:val="nil"/>
                <w:between w:val="nil"/>
              </w:pBdr>
              <w:tabs>
                <w:tab w:val="left" w:pos="5292"/>
              </w:tabs>
              <w:spacing w:after="0"/>
              <w:jc w:val="both"/>
              <w:rPr>
                <w:b/>
                <w:color w:val="4472C4"/>
                <w:sz w:val="20"/>
                <w:szCs w:val="20"/>
              </w:rPr>
            </w:pPr>
            <w:r>
              <w:rPr>
                <w:color w:val="000000"/>
                <w:sz w:val="20"/>
                <w:szCs w:val="20"/>
              </w:rPr>
              <w:t>Arrotondamento valore RQE STAR_ICMi in base a macrotipo: A, C e M e compilazione WISE2 normalizzazione RQE per confronto con classi europee</w:t>
            </w:r>
          </w:p>
        </w:tc>
        <w:tc>
          <w:tcPr>
            <w:tcW w:w="1348" w:type="dxa"/>
            <w:shd w:val="clear" w:color="auto" w:fill="auto"/>
            <w:vAlign w:val="center"/>
          </w:tcPr>
          <w:p w14:paraId="0000032A" w14:textId="77777777" w:rsidR="00C94183" w:rsidRDefault="00C94183">
            <w:pPr>
              <w:tabs>
                <w:tab w:val="left" w:pos="5292"/>
              </w:tabs>
              <w:spacing w:after="0" w:line="240" w:lineRule="auto"/>
              <w:jc w:val="center"/>
              <w:rPr>
                <w:b/>
                <w:color w:val="000000"/>
                <w:sz w:val="20"/>
                <w:szCs w:val="20"/>
              </w:rPr>
            </w:pPr>
          </w:p>
        </w:tc>
      </w:tr>
    </w:tbl>
    <w:p w14:paraId="0000032B" w14:textId="77777777" w:rsidR="00C94183" w:rsidRDefault="00C94183">
      <w:pPr>
        <w:tabs>
          <w:tab w:val="left" w:pos="5292"/>
        </w:tabs>
        <w:jc w:val="both"/>
        <w:rPr>
          <w:sz w:val="20"/>
          <w:szCs w:val="20"/>
        </w:rPr>
      </w:pPr>
    </w:p>
    <w:p w14:paraId="0000032C" w14:textId="77777777" w:rsidR="00C94183" w:rsidRDefault="00CE2658">
      <w:pPr>
        <w:pStyle w:val="Titolo2"/>
        <w:shd w:val="clear" w:color="auto" w:fill="FFE7FF"/>
        <w:tabs>
          <w:tab w:val="left" w:pos="5292"/>
        </w:tabs>
        <w:jc w:val="center"/>
        <w:rPr>
          <w:rFonts w:ascii="Calibri" w:eastAsia="Calibri" w:hAnsi="Calibri" w:cs="Calibri"/>
          <w:b/>
          <w:color w:val="4472C4"/>
        </w:rPr>
      </w:pPr>
      <w:r>
        <w:rPr>
          <w:rFonts w:ascii="Calibri" w:eastAsia="Calibri" w:hAnsi="Calibri" w:cs="Calibri"/>
          <w:b/>
          <w:color w:val="4472C4"/>
        </w:rPr>
        <w:t> Classificazione dello stato chimico ed ecologico dei corpi idrici superficiali le cui acque sono destinate a uso potabile</w:t>
      </w:r>
    </w:p>
    <w:p w14:paraId="0000032D" w14:textId="77777777" w:rsidR="00C94183" w:rsidRDefault="00CE2658">
      <w:pPr>
        <w:shd w:val="clear" w:color="auto" w:fill="FFFFFF"/>
        <w:tabs>
          <w:tab w:val="left" w:pos="5292"/>
        </w:tabs>
        <w:spacing w:after="0" w:line="240" w:lineRule="auto"/>
        <w:jc w:val="both"/>
        <w:rPr>
          <w:color w:val="222222"/>
        </w:rPr>
      </w:pPr>
      <w:r>
        <w:rPr>
          <w:color w:val="222222"/>
        </w:rPr>
        <w:t>Come vengono utilizzati i dati del monitoraggio suppletivo (supplementare) previsto dal punto A.3.8 del DM 260/2010 ai fini della classificazione dello stato chimico ed ecologico dei corpi idrici superficiali le cui acque sono destinate a uso potabile?</w:t>
      </w:r>
    </w:p>
    <w:p w14:paraId="0000032E" w14:textId="77777777" w:rsidR="00C94183" w:rsidRDefault="00C94183">
      <w:pPr>
        <w:tabs>
          <w:tab w:val="left" w:pos="5292"/>
        </w:tabs>
        <w:jc w:val="both"/>
        <w:rPr>
          <w:sz w:val="20"/>
          <w:szCs w:val="20"/>
        </w:rPr>
      </w:pPr>
    </w:p>
    <w:tbl>
      <w:tblPr>
        <w:tblStyle w:val="afff4"/>
        <w:tblW w:w="14287" w:type="dxa"/>
        <w:tblInd w:w="0" w:type="dxa"/>
        <w:tblBorders>
          <w:top w:val="single" w:sz="4" w:space="0" w:color="000000"/>
          <w:bottom w:val="single" w:sz="4" w:space="0" w:color="000000"/>
        </w:tblBorders>
        <w:tblLayout w:type="fixed"/>
        <w:tblLook w:val="0400" w:firstRow="0" w:lastRow="0" w:firstColumn="0" w:lastColumn="0" w:noHBand="0" w:noVBand="1"/>
      </w:tblPr>
      <w:tblGrid>
        <w:gridCol w:w="508"/>
        <w:gridCol w:w="2815"/>
        <w:gridCol w:w="10964"/>
      </w:tblGrid>
      <w:tr w:rsidR="00C94183" w14:paraId="6D213132" w14:textId="77777777">
        <w:trPr>
          <w:trHeight w:val="712"/>
        </w:trPr>
        <w:tc>
          <w:tcPr>
            <w:tcW w:w="508" w:type="dxa"/>
            <w:tcBorders>
              <w:top w:val="nil"/>
              <w:bottom w:val="nil"/>
            </w:tcBorders>
            <w:vAlign w:val="center"/>
          </w:tcPr>
          <w:p w14:paraId="0000032F" w14:textId="77777777" w:rsidR="00C94183" w:rsidRDefault="00CE2658">
            <w:pPr>
              <w:tabs>
                <w:tab w:val="left" w:pos="5292"/>
              </w:tabs>
              <w:spacing w:after="0" w:line="240" w:lineRule="auto"/>
              <w:jc w:val="center"/>
              <w:rPr>
                <w:b/>
                <w:color w:val="000000"/>
                <w:sz w:val="20"/>
                <w:szCs w:val="20"/>
              </w:rPr>
            </w:pPr>
            <w:r>
              <w:rPr>
                <w:b/>
                <w:color w:val="000000"/>
                <w:sz w:val="20"/>
                <w:szCs w:val="20"/>
              </w:rPr>
              <w:t>1</w:t>
            </w:r>
          </w:p>
        </w:tc>
        <w:tc>
          <w:tcPr>
            <w:tcW w:w="2815" w:type="dxa"/>
            <w:tcBorders>
              <w:bottom w:val="single" w:sz="4" w:space="0" w:color="000000"/>
            </w:tcBorders>
            <w:shd w:val="clear" w:color="auto" w:fill="auto"/>
            <w:vAlign w:val="center"/>
          </w:tcPr>
          <w:p w14:paraId="00000330" w14:textId="77777777" w:rsidR="00C94183" w:rsidRDefault="00CE2658">
            <w:pPr>
              <w:tabs>
                <w:tab w:val="left" w:pos="5292"/>
              </w:tabs>
              <w:spacing w:after="0" w:line="240" w:lineRule="auto"/>
              <w:ind w:hanging="566"/>
              <w:jc w:val="center"/>
              <w:rPr>
                <w:rFonts w:ascii="Garamond" w:eastAsia="Garamond" w:hAnsi="Garamond" w:cs="Garamond"/>
                <w:b/>
                <w:sz w:val="20"/>
                <w:szCs w:val="20"/>
              </w:rPr>
            </w:pPr>
            <w:r>
              <w:rPr>
                <w:rFonts w:ascii="Garamond" w:eastAsia="Garamond" w:hAnsi="Garamond" w:cs="Garamond"/>
                <w:b/>
                <w:sz w:val="20"/>
                <w:szCs w:val="20"/>
              </w:rPr>
              <w:t>DM 2010/2016</w:t>
            </w:r>
          </w:p>
          <w:p w14:paraId="00000331" w14:textId="77777777" w:rsidR="00C94183" w:rsidRDefault="00CE2658">
            <w:pPr>
              <w:tabs>
                <w:tab w:val="left" w:pos="5292"/>
              </w:tabs>
              <w:spacing w:after="0" w:line="240" w:lineRule="auto"/>
              <w:jc w:val="center"/>
              <w:rPr>
                <w:b/>
                <w:color w:val="000000"/>
                <w:sz w:val="20"/>
                <w:szCs w:val="20"/>
              </w:rPr>
            </w:pPr>
            <w:r>
              <w:rPr>
                <w:rFonts w:ascii="Garamond" w:eastAsia="Garamond" w:hAnsi="Garamond" w:cs="Garamond"/>
                <w:b/>
                <w:sz w:val="20"/>
                <w:szCs w:val="20"/>
              </w:rPr>
              <w:t>A.3.8. Acque utilizzate per l’estrazione di acqua potabile</w:t>
            </w:r>
          </w:p>
        </w:tc>
        <w:tc>
          <w:tcPr>
            <w:tcW w:w="10964" w:type="dxa"/>
            <w:tcBorders>
              <w:bottom w:val="single" w:sz="4" w:space="0" w:color="000000"/>
            </w:tcBorders>
            <w:shd w:val="clear" w:color="auto" w:fill="auto"/>
            <w:vAlign w:val="center"/>
          </w:tcPr>
          <w:p w14:paraId="00000332" w14:textId="77777777" w:rsidR="00C94183" w:rsidRDefault="00CE2658">
            <w:pPr>
              <w:tabs>
                <w:tab w:val="left" w:pos="5292"/>
              </w:tabs>
              <w:spacing w:after="0" w:line="240" w:lineRule="auto"/>
              <w:rPr>
                <w:b/>
                <w:color w:val="000000"/>
                <w:sz w:val="20"/>
                <w:szCs w:val="20"/>
              </w:rPr>
            </w:pPr>
            <w:r>
              <w:rPr>
                <w:b/>
                <w:color w:val="000000"/>
                <w:sz w:val="20"/>
                <w:szCs w:val="20"/>
              </w:rPr>
              <w:t>A.3.8. Acque utilizzate per l’estrazione di acqua potabile</w:t>
            </w:r>
          </w:p>
          <w:p w14:paraId="00000333" w14:textId="77777777" w:rsidR="00C94183" w:rsidRDefault="00CE2658">
            <w:pPr>
              <w:tabs>
                <w:tab w:val="left" w:pos="5292"/>
              </w:tabs>
              <w:spacing w:after="0" w:line="240" w:lineRule="auto"/>
              <w:rPr>
                <w:color w:val="000000"/>
                <w:sz w:val="20"/>
                <w:szCs w:val="20"/>
              </w:rPr>
            </w:pPr>
            <w:r>
              <w:rPr>
                <w:color w:val="000000"/>
                <w:sz w:val="20"/>
                <w:szCs w:val="20"/>
              </w:rPr>
              <w:t>I corpi idrici superficiali individuati a norma dell'articolo 82 del presente decreto legislativo che forniscono in media più di 100 m3 al giorno sono designati come siti di monitoraggio da eseguire secondo le modalità riportate ai paragrafi precedenti e sono sottoposti ad un monitoraggio supplementare al fine di soddisfare i requisiti previsti dal Decreto Legislativo del 02/02/2001 n. 31.</w:t>
            </w:r>
          </w:p>
          <w:p w14:paraId="00000334" w14:textId="77777777" w:rsidR="00C94183" w:rsidRDefault="00CE2658">
            <w:pPr>
              <w:tabs>
                <w:tab w:val="left" w:pos="5292"/>
              </w:tabs>
              <w:spacing w:after="0" w:line="240" w:lineRule="auto"/>
              <w:rPr>
                <w:color w:val="000000"/>
                <w:sz w:val="20"/>
                <w:szCs w:val="20"/>
              </w:rPr>
            </w:pPr>
            <w:r>
              <w:rPr>
                <w:color w:val="000000"/>
                <w:sz w:val="20"/>
                <w:szCs w:val="20"/>
              </w:rPr>
              <w:t>Il monitoraggio suppletivo, da effettuarsi annualmente secondo la frequenza di campionamento riportata nella tab. 3.8, riguarda tutte le sostanze dell'elenco di priorità di cui al punto A.2.6 del presente Allegato scaricate e/o immesse e/o rilasciate, nonché tutte le altre sostanze appartenenti alle famiglie di cui all’Allegato 8 del presente decreto legislativo scaricate e/o immesse e/o rilasciate in quantità significativa da incidere negativamente sullo stato del corpo idrico.</w:t>
            </w:r>
          </w:p>
          <w:p w14:paraId="00000335" w14:textId="77777777" w:rsidR="00C94183" w:rsidRDefault="00CE2658">
            <w:pPr>
              <w:tabs>
                <w:tab w:val="left" w:pos="5292"/>
              </w:tabs>
              <w:spacing w:after="0" w:line="240" w:lineRule="auto"/>
              <w:rPr>
                <w:color w:val="000000"/>
                <w:sz w:val="20"/>
                <w:szCs w:val="20"/>
              </w:rPr>
            </w:pPr>
            <w:r>
              <w:rPr>
                <w:color w:val="000000"/>
                <w:sz w:val="20"/>
                <w:szCs w:val="20"/>
              </w:rPr>
              <w:t>Nel monitoraggio si applicano i valori di parametro previsti dall’Allegato 1 del decreto legislativo del 2 febbraio 2001, n. 31 nei casi in cui essi risultino più restrittivi dei valori individuati per gli stessi parametri nelle tabelle 1/A, 1/B e 2B del presente Allegato. I parametri di cui alla tabella 1/A, indipendentemente dalla presenza di scarichi, immissioni o rilasci conosciuti, sono comunque tutti parte integrante di uno screening chimico da effettuarsi con cadenza biennale.</w:t>
            </w:r>
          </w:p>
          <w:p w14:paraId="00000336" w14:textId="77777777" w:rsidR="00C94183" w:rsidRDefault="00CE2658">
            <w:pPr>
              <w:tabs>
                <w:tab w:val="left" w:pos="5292"/>
              </w:tabs>
              <w:spacing w:after="0" w:line="240" w:lineRule="auto"/>
              <w:rPr>
                <w:b/>
                <w:color w:val="000000"/>
                <w:sz w:val="20"/>
                <w:szCs w:val="20"/>
              </w:rPr>
            </w:pPr>
            <w:r>
              <w:rPr>
                <w:b/>
                <w:color w:val="000000"/>
                <w:sz w:val="20"/>
                <w:szCs w:val="20"/>
              </w:rPr>
              <w:t>Tab. 3.8. Frequenza di campionamento</w:t>
            </w:r>
          </w:p>
          <w:p w14:paraId="00000337" w14:textId="77777777" w:rsidR="00C94183" w:rsidRDefault="00CE2658">
            <w:pPr>
              <w:tabs>
                <w:tab w:val="left" w:pos="5292"/>
              </w:tabs>
              <w:spacing w:after="0" w:line="240" w:lineRule="auto"/>
              <w:rPr>
                <w:i/>
                <w:color w:val="000000"/>
                <w:sz w:val="20"/>
                <w:szCs w:val="20"/>
              </w:rPr>
            </w:pPr>
            <w:r>
              <w:rPr>
                <w:color w:val="000000"/>
                <w:sz w:val="20"/>
                <w:szCs w:val="20"/>
              </w:rPr>
              <w:t>Comunità servita   &lt; 10.000 Frequenza 4 volte l’anno; Frequenza Da 10.000 a 30.000 Frequenza 8 volte l’anno; Frequenza &gt; 30.000 Frequenza 12 volte l’anno:</w:t>
            </w:r>
          </w:p>
        </w:tc>
      </w:tr>
    </w:tbl>
    <w:p w14:paraId="00000338" w14:textId="77777777" w:rsidR="00C94183" w:rsidRDefault="00C94183">
      <w:pPr>
        <w:tabs>
          <w:tab w:val="left" w:pos="5292"/>
        </w:tabs>
        <w:jc w:val="both"/>
        <w:rPr>
          <w:sz w:val="20"/>
          <w:szCs w:val="20"/>
        </w:rPr>
      </w:pPr>
    </w:p>
    <w:tbl>
      <w:tblPr>
        <w:tblStyle w:val="afff5"/>
        <w:tblW w:w="14287" w:type="dxa"/>
        <w:tblInd w:w="0" w:type="dxa"/>
        <w:tblBorders>
          <w:top w:val="single" w:sz="4" w:space="0" w:color="000000"/>
          <w:bottom w:val="single" w:sz="4" w:space="0" w:color="000000"/>
        </w:tblBorders>
        <w:tblLayout w:type="fixed"/>
        <w:tblLook w:val="0400" w:firstRow="0" w:lastRow="0" w:firstColumn="0" w:lastColumn="0" w:noHBand="0" w:noVBand="1"/>
      </w:tblPr>
      <w:tblGrid>
        <w:gridCol w:w="2917"/>
        <w:gridCol w:w="11370"/>
      </w:tblGrid>
      <w:tr w:rsidR="00C94183" w14:paraId="2D692AA0" w14:textId="77777777">
        <w:trPr>
          <w:trHeight w:val="712"/>
        </w:trPr>
        <w:tc>
          <w:tcPr>
            <w:tcW w:w="2917" w:type="dxa"/>
            <w:tcBorders>
              <w:bottom w:val="single" w:sz="4" w:space="0" w:color="000000"/>
            </w:tcBorders>
            <w:shd w:val="clear" w:color="auto" w:fill="auto"/>
            <w:vAlign w:val="center"/>
          </w:tcPr>
          <w:p w14:paraId="00000339" w14:textId="77777777" w:rsidR="00C94183" w:rsidRDefault="00CE2658">
            <w:pPr>
              <w:tabs>
                <w:tab w:val="left" w:pos="5292"/>
              </w:tabs>
              <w:spacing w:after="0" w:line="240" w:lineRule="auto"/>
              <w:jc w:val="center"/>
              <w:rPr>
                <w:b/>
                <w:color w:val="000000"/>
                <w:sz w:val="20"/>
                <w:szCs w:val="20"/>
              </w:rPr>
            </w:pPr>
            <w:r>
              <w:rPr>
                <w:b/>
                <w:color w:val="000000"/>
                <w:sz w:val="20"/>
                <w:szCs w:val="20"/>
              </w:rPr>
              <w:t xml:space="preserve">Commenti, considerazioni </w:t>
            </w:r>
          </w:p>
          <w:p w14:paraId="0000033A" w14:textId="77777777" w:rsidR="00C94183" w:rsidRDefault="00CE2658">
            <w:pPr>
              <w:tabs>
                <w:tab w:val="left" w:pos="5292"/>
              </w:tabs>
              <w:rPr>
                <w:b/>
                <w:color w:val="000000"/>
                <w:sz w:val="20"/>
                <w:szCs w:val="20"/>
              </w:rPr>
            </w:pPr>
            <w:r>
              <w:rPr>
                <w:b/>
                <w:color w:val="000000"/>
                <w:sz w:val="20"/>
                <w:szCs w:val="20"/>
              </w:rPr>
              <w:t>Classificazione dello stato chimico ed ecologico dei corpi idrici superficiali le cui acque sono destinate a uso potabile</w:t>
            </w:r>
          </w:p>
        </w:tc>
        <w:tc>
          <w:tcPr>
            <w:tcW w:w="11370" w:type="dxa"/>
            <w:tcBorders>
              <w:bottom w:val="single" w:sz="4" w:space="0" w:color="000000"/>
            </w:tcBorders>
            <w:shd w:val="clear" w:color="auto" w:fill="auto"/>
            <w:vAlign w:val="center"/>
          </w:tcPr>
          <w:p w14:paraId="0000033B" w14:textId="77777777" w:rsidR="00C94183" w:rsidRDefault="00CE2658">
            <w:pPr>
              <w:pBdr>
                <w:top w:val="nil"/>
                <w:left w:val="nil"/>
                <w:bottom w:val="nil"/>
                <w:right w:val="nil"/>
                <w:between w:val="nil"/>
              </w:pBdr>
              <w:tabs>
                <w:tab w:val="left" w:pos="5292"/>
              </w:tabs>
              <w:spacing w:after="0"/>
              <w:jc w:val="both"/>
              <w:rPr>
                <w:color w:val="000000"/>
                <w:sz w:val="20"/>
                <w:szCs w:val="20"/>
                <w:highlight w:val="cyan"/>
              </w:rPr>
            </w:pPr>
            <w:r>
              <w:rPr>
                <w:sz w:val="20"/>
                <w:szCs w:val="20"/>
                <w:highlight w:val="cyan"/>
              </w:rPr>
              <w:t>Per la valutazione dello stato ecologico si utilizza la tab 2B in aggiunta alla tab 1B dell’Allegato I. Come previsto dalla norma, per il parametro Pesticidi totali è utilizzato SQA-MA di 0,5 microgrammi/l.</w:t>
            </w:r>
          </w:p>
        </w:tc>
      </w:tr>
      <w:tr w:rsidR="00C94183" w14:paraId="3694FF7D" w14:textId="77777777">
        <w:trPr>
          <w:trHeight w:val="712"/>
        </w:trPr>
        <w:tc>
          <w:tcPr>
            <w:tcW w:w="2917" w:type="dxa"/>
            <w:tcBorders>
              <w:top w:val="single" w:sz="4" w:space="0" w:color="000000"/>
              <w:bottom w:val="single" w:sz="4" w:space="0" w:color="000000"/>
            </w:tcBorders>
            <w:shd w:val="clear" w:color="auto" w:fill="auto"/>
            <w:vAlign w:val="center"/>
          </w:tcPr>
          <w:p w14:paraId="0000033C" w14:textId="77777777" w:rsidR="00C94183" w:rsidRDefault="00CE2658">
            <w:pPr>
              <w:tabs>
                <w:tab w:val="left" w:pos="5292"/>
              </w:tabs>
              <w:spacing w:after="0" w:line="240" w:lineRule="auto"/>
              <w:jc w:val="center"/>
              <w:rPr>
                <w:b/>
                <w:color w:val="000000"/>
                <w:sz w:val="20"/>
                <w:szCs w:val="20"/>
              </w:rPr>
            </w:pPr>
            <w:r>
              <w:rPr>
                <w:b/>
                <w:color w:val="000000"/>
                <w:sz w:val="20"/>
                <w:szCs w:val="20"/>
              </w:rPr>
              <w:t>PROPOSTE E DECISIONI</w:t>
            </w:r>
          </w:p>
        </w:tc>
        <w:tc>
          <w:tcPr>
            <w:tcW w:w="11370" w:type="dxa"/>
            <w:tcBorders>
              <w:top w:val="single" w:sz="4" w:space="0" w:color="000000"/>
              <w:bottom w:val="single" w:sz="4" w:space="0" w:color="000000"/>
            </w:tcBorders>
            <w:shd w:val="clear" w:color="auto" w:fill="auto"/>
            <w:vAlign w:val="center"/>
          </w:tcPr>
          <w:p w14:paraId="0000033D" w14:textId="77777777" w:rsidR="00C94183" w:rsidRDefault="00C94183">
            <w:pPr>
              <w:pBdr>
                <w:top w:val="nil"/>
                <w:left w:val="nil"/>
                <w:bottom w:val="nil"/>
                <w:right w:val="nil"/>
                <w:between w:val="nil"/>
              </w:pBdr>
              <w:tabs>
                <w:tab w:val="left" w:pos="5292"/>
              </w:tabs>
              <w:spacing w:after="0" w:line="240" w:lineRule="auto"/>
              <w:jc w:val="both"/>
              <w:rPr>
                <w:color w:val="000000"/>
                <w:sz w:val="20"/>
                <w:szCs w:val="20"/>
              </w:rPr>
            </w:pPr>
          </w:p>
        </w:tc>
      </w:tr>
    </w:tbl>
    <w:p w14:paraId="0000033E" w14:textId="77777777" w:rsidR="00C94183" w:rsidRDefault="00C94183">
      <w:pPr>
        <w:tabs>
          <w:tab w:val="left" w:pos="5292"/>
        </w:tabs>
        <w:jc w:val="both"/>
        <w:rPr>
          <w:sz w:val="20"/>
          <w:szCs w:val="20"/>
        </w:rPr>
      </w:pPr>
    </w:p>
    <w:p w14:paraId="0000033F" w14:textId="77777777" w:rsidR="00C94183" w:rsidRDefault="00CE2658">
      <w:pPr>
        <w:pStyle w:val="Titolo2"/>
        <w:shd w:val="clear" w:color="auto" w:fill="FFE7FF"/>
        <w:tabs>
          <w:tab w:val="left" w:pos="5292"/>
        </w:tabs>
        <w:jc w:val="center"/>
        <w:rPr>
          <w:rFonts w:ascii="Calibri" w:eastAsia="Calibri" w:hAnsi="Calibri" w:cs="Calibri"/>
          <w:b/>
          <w:color w:val="4472C4"/>
        </w:rPr>
      </w:pPr>
      <w:r>
        <w:rPr>
          <w:rFonts w:ascii="Calibri" w:eastAsia="Calibri" w:hAnsi="Calibri" w:cs="Calibri"/>
          <w:b/>
          <w:color w:val="4472C4"/>
        </w:rPr>
        <w:t>Arrotondamento valore RQE STAR_ICMi in base a macrotipo: A, C e M e compilazione WISE2 normalizzazione RQE per confronto con classi europee</w:t>
      </w:r>
    </w:p>
    <w:p w14:paraId="00000340" w14:textId="77777777" w:rsidR="00C94183" w:rsidRDefault="00CE2658" w:rsidP="00530A99">
      <w:pPr>
        <w:numPr>
          <w:ilvl w:val="0"/>
          <w:numId w:val="3"/>
        </w:numPr>
        <w:pBdr>
          <w:top w:val="nil"/>
          <w:left w:val="nil"/>
          <w:bottom w:val="nil"/>
          <w:right w:val="nil"/>
          <w:between w:val="nil"/>
        </w:pBdr>
        <w:shd w:val="clear" w:color="auto" w:fill="FFFFFF"/>
        <w:tabs>
          <w:tab w:val="left" w:pos="5292"/>
        </w:tabs>
        <w:spacing w:before="240" w:after="0" w:line="240" w:lineRule="auto"/>
        <w:jc w:val="both"/>
        <w:rPr>
          <w:color w:val="222222"/>
        </w:rPr>
      </w:pPr>
      <w:r>
        <w:rPr>
          <w:color w:val="222222"/>
        </w:rPr>
        <w:t>STAR_ICMi -  arrotondamento valore RQE in base a macrotipo: cifre decimali diverse per i limiti di classe tra A1, A2 e C (2 cifre) e M (3 cifre) comporta differenze di classe rispetto a classe calcolata con il valore RQEn (casi di valori borderline) nella compilazione del WISE2.</w:t>
      </w:r>
    </w:p>
    <w:p w14:paraId="00000341" w14:textId="77777777" w:rsidR="00C94183" w:rsidRDefault="00C94183">
      <w:pPr>
        <w:shd w:val="clear" w:color="auto" w:fill="FFFFFF"/>
        <w:tabs>
          <w:tab w:val="left" w:pos="5292"/>
        </w:tabs>
        <w:spacing w:line="240" w:lineRule="auto"/>
        <w:ind w:left="1980"/>
        <w:jc w:val="both"/>
        <w:rPr>
          <w:rFonts w:ascii="Trebuchet MS" w:eastAsia="Trebuchet MS" w:hAnsi="Trebuchet MS" w:cs="Trebuchet MS"/>
          <w:color w:val="222222"/>
          <w:highlight w:val="white"/>
        </w:rPr>
      </w:pPr>
    </w:p>
    <w:p w14:paraId="00000342" w14:textId="77777777" w:rsidR="00C94183" w:rsidRDefault="00CE2658">
      <w:pPr>
        <w:shd w:val="clear" w:color="auto" w:fill="FFFFFF"/>
        <w:tabs>
          <w:tab w:val="left" w:pos="5292"/>
        </w:tabs>
        <w:spacing w:line="240" w:lineRule="auto"/>
        <w:ind w:left="1980"/>
        <w:jc w:val="both"/>
        <w:rPr>
          <w:color w:val="222222"/>
        </w:rPr>
      </w:pPr>
      <w:r>
        <w:rPr>
          <w:rFonts w:ascii="Trebuchet MS" w:eastAsia="Trebuchet MS" w:hAnsi="Trebuchet MS" w:cs="Trebuchet MS"/>
          <w:color w:val="222222"/>
          <w:highlight w:val="white"/>
        </w:rPr>
        <w:t>Per le 2 0 3 cifre  decimali da utilizzare a seconda dell'appartenenza ad uno specifico Macrotipo, così come definito dalla </w:t>
      </w:r>
      <w:r>
        <w:rPr>
          <w:rFonts w:ascii="Trebuchet MS" w:eastAsia="Trebuchet MS" w:hAnsi="Trebuchet MS" w:cs="Trebuchet MS"/>
          <w:i/>
          <w:color w:val="222222"/>
          <w:highlight w:val="white"/>
        </w:rPr>
        <w:t xml:space="preserve">DECISIONE (UE) 2018/229 DELLA COMMISSIONE del 12 febbraio 2018 che istituisce, a norma della direttiva 2000/60/CE del Parlamento europeo e del Consiglio, i valori delle classificazioni dei sistemi di monitoraggio degli Stati membri risultanti dall’esercizio di intercalibrazione e che abroga la decisione 2013/480/UE della Commissione, si </w:t>
      </w:r>
      <w:r>
        <w:rPr>
          <w:rFonts w:ascii="Trebuchet MS" w:eastAsia="Trebuchet MS" w:hAnsi="Trebuchet MS" w:cs="Trebuchet MS"/>
          <w:color w:val="222222"/>
          <w:highlight w:val="white"/>
        </w:rPr>
        <w:t>potrebbe fare una ricognizione tra le Agenzie per capire quali hanno avuto dei problemi simili ai vostri nella compilazione del WISE2 e poi procedere con un quesito per la gestione delle incongruenze di classificazione EQR nazionali e normalizzazione per RQE europeo.</w:t>
      </w:r>
    </w:p>
    <w:p w14:paraId="00000343" w14:textId="77777777" w:rsidR="00C94183" w:rsidRDefault="00CE2658">
      <w:pPr>
        <w:shd w:val="clear" w:color="auto" w:fill="FFFFFF"/>
        <w:tabs>
          <w:tab w:val="left" w:pos="5292"/>
        </w:tabs>
        <w:spacing w:line="240" w:lineRule="auto"/>
        <w:jc w:val="center"/>
        <w:rPr>
          <w:color w:val="222222"/>
        </w:rPr>
      </w:pPr>
      <w:r>
        <w:rPr>
          <w:noProof/>
          <w:color w:val="222222"/>
        </w:rPr>
        <w:drawing>
          <wp:inline distT="0" distB="0" distL="0" distR="0">
            <wp:extent cx="4443708" cy="3596306"/>
            <wp:effectExtent l="0" t="0" r="0" b="0"/>
            <wp:docPr id="10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443708" cy="3596306"/>
                    </a:xfrm>
                    <a:prstGeom prst="rect">
                      <a:avLst/>
                    </a:prstGeom>
                    <a:ln/>
                  </pic:spPr>
                </pic:pic>
              </a:graphicData>
            </a:graphic>
          </wp:inline>
        </w:drawing>
      </w:r>
    </w:p>
    <w:p w14:paraId="00000344" w14:textId="77777777" w:rsidR="00C94183" w:rsidRDefault="00C94183">
      <w:pPr>
        <w:shd w:val="clear" w:color="auto" w:fill="FFFFFF"/>
        <w:tabs>
          <w:tab w:val="left" w:pos="5292"/>
        </w:tabs>
        <w:spacing w:line="240" w:lineRule="auto"/>
        <w:jc w:val="both"/>
        <w:rPr>
          <w:color w:val="222222"/>
        </w:rPr>
      </w:pPr>
    </w:p>
    <w:p w14:paraId="00000345" w14:textId="77777777" w:rsidR="00C94183" w:rsidRDefault="00CE2658" w:rsidP="00530A99">
      <w:pPr>
        <w:numPr>
          <w:ilvl w:val="0"/>
          <w:numId w:val="3"/>
        </w:numPr>
        <w:shd w:val="clear" w:color="auto" w:fill="FFFFFF"/>
        <w:tabs>
          <w:tab w:val="left" w:pos="5292"/>
        </w:tabs>
        <w:spacing w:after="0" w:line="240" w:lineRule="auto"/>
        <w:jc w:val="both"/>
        <w:rPr>
          <w:color w:val="222222"/>
        </w:rPr>
      </w:pPr>
      <w:r>
        <w:rPr>
          <w:color w:val="222222"/>
        </w:rPr>
        <w:t>Per molti </w:t>
      </w:r>
      <w:r>
        <w:rPr>
          <w:b/>
          <w:color w:val="222222"/>
        </w:rPr>
        <w:t>corpi idrici artificiali</w:t>
      </w:r>
      <w:r>
        <w:rPr>
          <w:color w:val="222222"/>
        </w:rPr>
        <w:t> il valore di STAR_ICMi è risultato di molto superiore a 1, per questi casi i singoli valori di STAR_ICMi e di ISA superiori a 1,4 sono stati posti uguali a 1,4. Nella valutazione dello stato ecologico si evidenzia un problema di metriche sugli EQB, che non permettono di rilevare in modo adeguato le modificazioni morfologiche che sono presenti e quindi a volte determinano un buono stato anche quando lo stesso non dovrebbe essere tale.</w:t>
      </w:r>
    </w:p>
    <w:p w14:paraId="00000346" w14:textId="77777777" w:rsidR="00C94183" w:rsidRDefault="00CE2658">
      <w:pPr>
        <w:tabs>
          <w:tab w:val="left" w:pos="5292"/>
        </w:tabs>
        <w:ind w:left="2124"/>
        <w:jc w:val="both"/>
        <w:rPr>
          <w:sz w:val="20"/>
          <w:szCs w:val="20"/>
        </w:rPr>
      </w:pPr>
      <w:r>
        <w:rPr>
          <w:rFonts w:ascii="Trebuchet MS" w:eastAsia="Trebuchet MS" w:hAnsi="Trebuchet MS" w:cs="Trebuchet MS"/>
          <w:color w:val="222222"/>
          <w:highlight w:val="white"/>
        </w:rPr>
        <w:t>E’ stato inserito nelle argomentazioni del documento da inviare al MASE, previsto all'interno della Sub-tematica 1-Acque-C5 che si occupava della sovrastima/sottostima delle metriche di riferimento dello STAR_ICMi? Sembrerebbe di no. Questa parte relativa allo STAR_ICMi dei CI artificiali si potrebbe inserire in un secondo momento come argomento da discutere con gli esperti una volta attivati dal MASE.</w:t>
      </w:r>
    </w:p>
    <w:p w14:paraId="00000347" w14:textId="77777777" w:rsidR="00C94183" w:rsidRDefault="00C94183">
      <w:pPr>
        <w:rPr>
          <w:sz w:val="20"/>
          <w:szCs w:val="20"/>
        </w:rPr>
      </w:pPr>
    </w:p>
    <w:p w14:paraId="00000348" w14:textId="77777777" w:rsidR="00C94183" w:rsidRDefault="00C94183">
      <w:pPr>
        <w:rPr>
          <w:sz w:val="20"/>
          <w:szCs w:val="20"/>
        </w:rPr>
      </w:pPr>
    </w:p>
    <w:sectPr w:rsidR="00C94183">
      <w:headerReference w:type="default" r:id="rId12"/>
      <w:footerReference w:type="default" r:id="rId13"/>
      <w:pgSz w:w="16838" w:h="11906" w:orient="landscape"/>
      <w:pgMar w:top="1134" w:right="1417"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D6EEA" w14:textId="77777777" w:rsidR="00CE2658" w:rsidRDefault="00CE2658">
      <w:pPr>
        <w:spacing w:after="0" w:line="240" w:lineRule="auto"/>
      </w:pPr>
      <w:r>
        <w:separator/>
      </w:r>
    </w:p>
  </w:endnote>
  <w:endnote w:type="continuationSeparator" w:id="0">
    <w:p w14:paraId="25D30827" w14:textId="77777777" w:rsidR="00CE2658" w:rsidRDefault="00CE2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Gungsuh">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349" w14:textId="77777777" w:rsidR="00CE2658" w:rsidRDefault="00CE2658">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30A99">
      <w:rPr>
        <w:noProof/>
        <w:color w:val="000000"/>
      </w:rPr>
      <w:t>29</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E46BE" w14:textId="77777777" w:rsidR="00CE2658" w:rsidRDefault="00CE2658">
      <w:pPr>
        <w:spacing w:after="0" w:line="240" w:lineRule="auto"/>
      </w:pPr>
      <w:r>
        <w:separator/>
      </w:r>
    </w:p>
  </w:footnote>
  <w:footnote w:type="continuationSeparator" w:id="0">
    <w:p w14:paraId="3E3E17A9" w14:textId="77777777" w:rsidR="00CE2658" w:rsidRDefault="00CE2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34A" w14:textId="77777777" w:rsidR="00CE2658" w:rsidRDefault="00CE26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46C1"/>
    <w:multiLevelType w:val="multilevel"/>
    <w:tmpl w:val="489E5162"/>
    <w:lvl w:ilvl="0">
      <w:start w:val="1"/>
      <w:numFmt w:val="decimal"/>
      <w:lvlText w:val="%1."/>
      <w:lvlJc w:val="left"/>
      <w:pPr>
        <w:ind w:left="534" w:hanging="360"/>
      </w:pPr>
    </w:lvl>
    <w:lvl w:ilvl="1">
      <w:start w:val="1"/>
      <w:numFmt w:val="lowerLetter"/>
      <w:lvlText w:val="%2."/>
      <w:lvlJc w:val="left"/>
      <w:pPr>
        <w:ind w:left="1254" w:hanging="360"/>
      </w:pPr>
    </w:lvl>
    <w:lvl w:ilvl="2">
      <w:start w:val="1"/>
      <w:numFmt w:val="lowerRoman"/>
      <w:lvlText w:val="%3."/>
      <w:lvlJc w:val="right"/>
      <w:pPr>
        <w:ind w:left="1974" w:hanging="180"/>
      </w:pPr>
    </w:lvl>
    <w:lvl w:ilvl="3">
      <w:start w:val="1"/>
      <w:numFmt w:val="decimal"/>
      <w:lvlText w:val="%4."/>
      <w:lvlJc w:val="left"/>
      <w:pPr>
        <w:ind w:left="2694" w:hanging="360"/>
      </w:pPr>
    </w:lvl>
    <w:lvl w:ilvl="4">
      <w:start w:val="1"/>
      <w:numFmt w:val="lowerLetter"/>
      <w:lvlText w:val="%5."/>
      <w:lvlJc w:val="left"/>
      <w:pPr>
        <w:ind w:left="3414" w:hanging="360"/>
      </w:pPr>
    </w:lvl>
    <w:lvl w:ilvl="5">
      <w:start w:val="1"/>
      <w:numFmt w:val="lowerRoman"/>
      <w:lvlText w:val="%6."/>
      <w:lvlJc w:val="right"/>
      <w:pPr>
        <w:ind w:left="4134" w:hanging="180"/>
      </w:pPr>
    </w:lvl>
    <w:lvl w:ilvl="6">
      <w:start w:val="1"/>
      <w:numFmt w:val="decimal"/>
      <w:lvlText w:val="%7."/>
      <w:lvlJc w:val="left"/>
      <w:pPr>
        <w:ind w:left="4854" w:hanging="360"/>
      </w:pPr>
    </w:lvl>
    <w:lvl w:ilvl="7">
      <w:start w:val="1"/>
      <w:numFmt w:val="lowerLetter"/>
      <w:lvlText w:val="%8."/>
      <w:lvlJc w:val="left"/>
      <w:pPr>
        <w:ind w:left="5574" w:hanging="360"/>
      </w:pPr>
    </w:lvl>
    <w:lvl w:ilvl="8">
      <w:start w:val="1"/>
      <w:numFmt w:val="lowerRoman"/>
      <w:lvlText w:val="%9."/>
      <w:lvlJc w:val="right"/>
      <w:pPr>
        <w:ind w:left="6294" w:hanging="180"/>
      </w:pPr>
    </w:lvl>
  </w:abstractNum>
  <w:abstractNum w:abstractNumId="1" w15:restartNumberingAfterBreak="0">
    <w:nsid w:val="073828F5"/>
    <w:multiLevelType w:val="hybridMultilevel"/>
    <w:tmpl w:val="D8B88BE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A865AAF"/>
    <w:multiLevelType w:val="multilevel"/>
    <w:tmpl w:val="582C2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FF1911"/>
    <w:multiLevelType w:val="hybridMultilevel"/>
    <w:tmpl w:val="CE8A136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E157297"/>
    <w:multiLevelType w:val="multilevel"/>
    <w:tmpl w:val="99A4D1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5BF7A0D"/>
    <w:multiLevelType w:val="multilevel"/>
    <w:tmpl w:val="285EF15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15F805C2"/>
    <w:multiLevelType w:val="multilevel"/>
    <w:tmpl w:val="11EA9D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9E63393"/>
    <w:multiLevelType w:val="multilevel"/>
    <w:tmpl w:val="ADDA19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B6E7E39"/>
    <w:multiLevelType w:val="multilevel"/>
    <w:tmpl w:val="6590D758"/>
    <w:lvl w:ilvl="0">
      <w:start w:val="1"/>
      <w:numFmt w:val="decimal"/>
      <w:lvlText w:val="%1."/>
      <w:lvlJc w:val="left"/>
      <w:pPr>
        <w:ind w:left="817" w:hanging="360"/>
      </w:pPr>
    </w:lvl>
    <w:lvl w:ilvl="1">
      <w:start w:val="1"/>
      <w:numFmt w:val="lowerLetter"/>
      <w:lvlText w:val="%2."/>
      <w:lvlJc w:val="left"/>
      <w:pPr>
        <w:ind w:left="1537" w:hanging="360"/>
      </w:pPr>
    </w:lvl>
    <w:lvl w:ilvl="2">
      <w:start w:val="1"/>
      <w:numFmt w:val="lowerRoman"/>
      <w:lvlText w:val="%3."/>
      <w:lvlJc w:val="right"/>
      <w:pPr>
        <w:ind w:left="2257" w:hanging="180"/>
      </w:pPr>
    </w:lvl>
    <w:lvl w:ilvl="3">
      <w:start w:val="1"/>
      <w:numFmt w:val="decimal"/>
      <w:lvlText w:val="%4."/>
      <w:lvlJc w:val="left"/>
      <w:pPr>
        <w:ind w:left="2977" w:hanging="360"/>
      </w:pPr>
    </w:lvl>
    <w:lvl w:ilvl="4">
      <w:start w:val="1"/>
      <w:numFmt w:val="lowerLetter"/>
      <w:lvlText w:val="%5."/>
      <w:lvlJc w:val="left"/>
      <w:pPr>
        <w:ind w:left="3697" w:hanging="360"/>
      </w:pPr>
    </w:lvl>
    <w:lvl w:ilvl="5">
      <w:start w:val="1"/>
      <w:numFmt w:val="lowerRoman"/>
      <w:lvlText w:val="%6."/>
      <w:lvlJc w:val="right"/>
      <w:pPr>
        <w:ind w:left="4417" w:hanging="180"/>
      </w:pPr>
    </w:lvl>
    <w:lvl w:ilvl="6">
      <w:start w:val="1"/>
      <w:numFmt w:val="decimal"/>
      <w:lvlText w:val="%7."/>
      <w:lvlJc w:val="left"/>
      <w:pPr>
        <w:ind w:left="5137" w:hanging="360"/>
      </w:pPr>
    </w:lvl>
    <w:lvl w:ilvl="7">
      <w:start w:val="1"/>
      <w:numFmt w:val="lowerLetter"/>
      <w:lvlText w:val="%8."/>
      <w:lvlJc w:val="left"/>
      <w:pPr>
        <w:ind w:left="5857" w:hanging="360"/>
      </w:pPr>
    </w:lvl>
    <w:lvl w:ilvl="8">
      <w:start w:val="1"/>
      <w:numFmt w:val="lowerRoman"/>
      <w:lvlText w:val="%9."/>
      <w:lvlJc w:val="right"/>
      <w:pPr>
        <w:ind w:left="6577" w:hanging="180"/>
      </w:pPr>
    </w:lvl>
  </w:abstractNum>
  <w:abstractNum w:abstractNumId="9" w15:restartNumberingAfterBreak="0">
    <w:nsid w:val="1C482297"/>
    <w:multiLevelType w:val="multilevel"/>
    <w:tmpl w:val="439872E8"/>
    <w:lvl w:ilvl="0">
      <w:start w:val="1"/>
      <w:numFmt w:val="decimal"/>
      <w:lvlText w:val="%1."/>
      <w:lvlJc w:val="left"/>
      <w:pPr>
        <w:ind w:left="534" w:hanging="360"/>
      </w:pPr>
    </w:lvl>
    <w:lvl w:ilvl="1">
      <w:start w:val="1"/>
      <w:numFmt w:val="lowerLetter"/>
      <w:lvlText w:val="%2."/>
      <w:lvlJc w:val="left"/>
      <w:pPr>
        <w:ind w:left="1254" w:hanging="360"/>
      </w:pPr>
    </w:lvl>
    <w:lvl w:ilvl="2">
      <w:start w:val="1"/>
      <w:numFmt w:val="lowerRoman"/>
      <w:lvlText w:val="%3."/>
      <w:lvlJc w:val="right"/>
      <w:pPr>
        <w:ind w:left="1974" w:hanging="180"/>
      </w:pPr>
    </w:lvl>
    <w:lvl w:ilvl="3">
      <w:start w:val="1"/>
      <w:numFmt w:val="decimal"/>
      <w:lvlText w:val="%4."/>
      <w:lvlJc w:val="left"/>
      <w:pPr>
        <w:ind w:left="2694" w:hanging="360"/>
      </w:pPr>
    </w:lvl>
    <w:lvl w:ilvl="4">
      <w:start w:val="1"/>
      <w:numFmt w:val="lowerLetter"/>
      <w:lvlText w:val="%5."/>
      <w:lvlJc w:val="left"/>
      <w:pPr>
        <w:ind w:left="3414" w:hanging="360"/>
      </w:pPr>
    </w:lvl>
    <w:lvl w:ilvl="5">
      <w:start w:val="1"/>
      <w:numFmt w:val="lowerRoman"/>
      <w:lvlText w:val="%6."/>
      <w:lvlJc w:val="right"/>
      <w:pPr>
        <w:ind w:left="4134" w:hanging="180"/>
      </w:pPr>
    </w:lvl>
    <w:lvl w:ilvl="6">
      <w:start w:val="1"/>
      <w:numFmt w:val="decimal"/>
      <w:lvlText w:val="%7."/>
      <w:lvlJc w:val="left"/>
      <w:pPr>
        <w:ind w:left="4854" w:hanging="360"/>
      </w:pPr>
    </w:lvl>
    <w:lvl w:ilvl="7">
      <w:start w:val="1"/>
      <w:numFmt w:val="lowerLetter"/>
      <w:lvlText w:val="%8."/>
      <w:lvlJc w:val="left"/>
      <w:pPr>
        <w:ind w:left="5574" w:hanging="360"/>
      </w:pPr>
    </w:lvl>
    <w:lvl w:ilvl="8">
      <w:start w:val="1"/>
      <w:numFmt w:val="lowerRoman"/>
      <w:lvlText w:val="%9."/>
      <w:lvlJc w:val="right"/>
      <w:pPr>
        <w:ind w:left="6294" w:hanging="180"/>
      </w:pPr>
    </w:lvl>
  </w:abstractNum>
  <w:abstractNum w:abstractNumId="10" w15:restartNumberingAfterBreak="0">
    <w:nsid w:val="1D2F42E9"/>
    <w:multiLevelType w:val="multilevel"/>
    <w:tmpl w:val="510461C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35C3E3D"/>
    <w:multiLevelType w:val="multilevel"/>
    <w:tmpl w:val="ED08F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418634E"/>
    <w:multiLevelType w:val="multilevel"/>
    <w:tmpl w:val="DA86D4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4DF4082"/>
    <w:multiLevelType w:val="hybridMultilevel"/>
    <w:tmpl w:val="0BC0029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25C668BC"/>
    <w:multiLevelType w:val="multilevel"/>
    <w:tmpl w:val="8E62C4C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71E7339"/>
    <w:multiLevelType w:val="hybridMultilevel"/>
    <w:tmpl w:val="410E43E2"/>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6" w15:restartNumberingAfterBreak="0">
    <w:nsid w:val="2A3905C3"/>
    <w:multiLevelType w:val="multilevel"/>
    <w:tmpl w:val="84D8D848"/>
    <w:lvl w:ilvl="0">
      <w:start w:val="1"/>
      <w:numFmt w:val="upp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15:restartNumberingAfterBreak="0">
    <w:nsid w:val="3B4A4C99"/>
    <w:multiLevelType w:val="multilevel"/>
    <w:tmpl w:val="9DC8AD96"/>
    <w:lvl w:ilvl="0">
      <w:start w:val="1"/>
      <w:numFmt w:val="decimal"/>
      <w:lvlText w:val="%1."/>
      <w:lvlJc w:val="left"/>
      <w:pPr>
        <w:ind w:left="720" w:hanging="360"/>
      </w:pPr>
      <w:rPr>
        <w:rFonts w:ascii="Calibri" w:eastAsia="Calibri" w:hAnsi="Calibri"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DD25745"/>
    <w:multiLevelType w:val="multilevel"/>
    <w:tmpl w:val="7A56D9C0"/>
    <w:lvl w:ilvl="0">
      <w:start w:val="1"/>
      <w:numFmt w:val="bullet"/>
      <w:lvlText w:val="●"/>
      <w:lvlJc w:val="left"/>
      <w:pPr>
        <w:ind w:left="2629" w:hanging="360"/>
      </w:pPr>
      <w:rPr>
        <w:rFonts w:ascii="Noto Sans Symbols" w:eastAsia="Noto Sans Symbols" w:hAnsi="Noto Sans Symbols" w:cs="Noto Sans Symbols"/>
      </w:rPr>
    </w:lvl>
    <w:lvl w:ilvl="1">
      <w:start w:val="1"/>
      <w:numFmt w:val="bullet"/>
      <w:lvlText w:val="o"/>
      <w:lvlJc w:val="left"/>
      <w:pPr>
        <w:ind w:left="3349" w:hanging="360"/>
      </w:pPr>
      <w:rPr>
        <w:rFonts w:ascii="Courier New" w:eastAsia="Courier New" w:hAnsi="Courier New" w:cs="Courier New"/>
      </w:rPr>
    </w:lvl>
    <w:lvl w:ilvl="2">
      <w:start w:val="1"/>
      <w:numFmt w:val="bullet"/>
      <w:lvlText w:val="▪"/>
      <w:lvlJc w:val="left"/>
      <w:pPr>
        <w:ind w:left="4069" w:hanging="360"/>
      </w:pPr>
      <w:rPr>
        <w:rFonts w:ascii="Noto Sans Symbols" w:eastAsia="Noto Sans Symbols" w:hAnsi="Noto Sans Symbols" w:cs="Noto Sans Symbols"/>
      </w:rPr>
    </w:lvl>
    <w:lvl w:ilvl="3">
      <w:start w:val="1"/>
      <w:numFmt w:val="bullet"/>
      <w:lvlText w:val="●"/>
      <w:lvlJc w:val="left"/>
      <w:pPr>
        <w:ind w:left="4789" w:hanging="360"/>
      </w:pPr>
      <w:rPr>
        <w:rFonts w:ascii="Noto Sans Symbols" w:eastAsia="Noto Sans Symbols" w:hAnsi="Noto Sans Symbols" w:cs="Noto Sans Symbols"/>
      </w:rPr>
    </w:lvl>
    <w:lvl w:ilvl="4">
      <w:start w:val="1"/>
      <w:numFmt w:val="bullet"/>
      <w:lvlText w:val="o"/>
      <w:lvlJc w:val="left"/>
      <w:pPr>
        <w:ind w:left="5509" w:hanging="360"/>
      </w:pPr>
      <w:rPr>
        <w:rFonts w:ascii="Courier New" w:eastAsia="Courier New" w:hAnsi="Courier New" w:cs="Courier New"/>
      </w:rPr>
    </w:lvl>
    <w:lvl w:ilvl="5">
      <w:start w:val="1"/>
      <w:numFmt w:val="bullet"/>
      <w:lvlText w:val="▪"/>
      <w:lvlJc w:val="left"/>
      <w:pPr>
        <w:ind w:left="6229" w:hanging="360"/>
      </w:pPr>
      <w:rPr>
        <w:rFonts w:ascii="Noto Sans Symbols" w:eastAsia="Noto Sans Symbols" w:hAnsi="Noto Sans Symbols" w:cs="Noto Sans Symbols"/>
      </w:rPr>
    </w:lvl>
    <w:lvl w:ilvl="6">
      <w:start w:val="1"/>
      <w:numFmt w:val="bullet"/>
      <w:lvlText w:val="●"/>
      <w:lvlJc w:val="left"/>
      <w:pPr>
        <w:ind w:left="6949" w:hanging="360"/>
      </w:pPr>
      <w:rPr>
        <w:rFonts w:ascii="Noto Sans Symbols" w:eastAsia="Noto Sans Symbols" w:hAnsi="Noto Sans Symbols" w:cs="Noto Sans Symbols"/>
      </w:rPr>
    </w:lvl>
    <w:lvl w:ilvl="7">
      <w:start w:val="1"/>
      <w:numFmt w:val="bullet"/>
      <w:lvlText w:val="o"/>
      <w:lvlJc w:val="left"/>
      <w:pPr>
        <w:ind w:left="7669" w:hanging="360"/>
      </w:pPr>
      <w:rPr>
        <w:rFonts w:ascii="Courier New" w:eastAsia="Courier New" w:hAnsi="Courier New" w:cs="Courier New"/>
      </w:rPr>
    </w:lvl>
    <w:lvl w:ilvl="8">
      <w:start w:val="1"/>
      <w:numFmt w:val="bullet"/>
      <w:lvlText w:val="▪"/>
      <w:lvlJc w:val="left"/>
      <w:pPr>
        <w:ind w:left="8389" w:hanging="360"/>
      </w:pPr>
      <w:rPr>
        <w:rFonts w:ascii="Noto Sans Symbols" w:eastAsia="Noto Sans Symbols" w:hAnsi="Noto Sans Symbols" w:cs="Noto Sans Symbols"/>
      </w:rPr>
    </w:lvl>
  </w:abstractNum>
  <w:abstractNum w:abstractNumId="19" w15:restartNumberingAfterBreak="0">
    <w:nsid w:val="3E8A6B95"/>
    <w:multiLevelType w:val="multilevel"/>
    <w:tmpl w:val="E93EA3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F266453"/>
    <w:multiLevelType w:val="multilevel"/>
    <w:tmpl w:val="1FE86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8522E3"/>
    <w:multiLevelType w:val="hybridMultilevel"/>
    <w:tmpl w:val="16A2BBC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417323CB"/>
    <w:multiLevelType w:val="multilevel"/>
    <w:tmpl w:val="D4F0AC86"/>
    <w:lvl w:ilvl="0">
      <w:start w:val="1"/>
      <w:numFmt w:val="decimal"/>
      <w:lvlText w:val="%1."/>
      <w:lvlJc w:val="left"/>
      <w:pPr>
        <w:ind w:left="534" w:hanging="360"/>
      </w:pPr>
    </w:lvl>
    <w:lvl w:ilvl="1">
      <w:start w:val="1"/>
      <w:numFmt w:val="lowerLetter"/>
      <w:lvlText w:val="%2."/>
      <w:lvlJc w:val="left"/>
      <w:pPr>
        <w:ind w:left="1254" w:hanging="360"/>
      </w:pPr>
    </w:lvl>
    <w:lvl w:ilvl="2">
      <w:start w:val="1"/>
      <w:numFmt w:val="lowerRoman"/>
      <w:lvlText w:val="%3."/>
      <w:lvlJc w:val="right"/>
      <w:pPr>
        <w:ind w:left="1974" w:hanging="180"/>
      </w:pPr>
    </w:lvl>
    <w:lvl w:ilvl="3">
      <w:start w:val="1"/>
      <w:numFmt w:val="decimal"/>
      <w:lvlText w:val="%4."/>
      <w:lvlJc w:val="left"/>
      <w:pPr>
        <w:ind w:left="2694" w:hanging="360"/>
      </w:pPr>
    </w:lvl>
    <w:lvl w:ilvl="4">
      <w:start w:val="1"/>
      <w:numFmt w:val="lowerLetter"/>
      <w:lvlText w:val="%5."/>
      <w:lvlJc w:val="left"/>
      <w:pPr>
        <w:ind w:left="3414" w:hanging="360"/>
      </w:pPr>
    </w:lvl>
    <w:lvl w:ilvl="5">
      <w:start w:val="1"/>
      <w:numFmt w:val="lowerRoman"/>
      <w:lvlText w:val="%6."/>
      <w:lvlJc w:val="right"/>
      <w:pPr>
        <w:ind w:left="4134" w:hanging="180"/>
      </w:pPr>
    </w:lvl>
    <w:lvl w:ilvl="6">
      <w:start w:val="1"/>
      <w:numFmt w:val="decimal"/>
      <w:lvlText w:val="%7."/>
      <w:lvlJc w:val="left"/>
      <w:pPr>
        <w:ind w:left="4854" w:hanging="360"/>
      </w:pPr>
    </w:lvl>
    <w:lvl w:ilvl="7">
      <w:start w:val="1"/>
      <w:numFmt w:val="lowerLetter"/>
      <w:lvlText w:val="%8."/>
      <w:lvlJc w:val="left"/>
      <w:pPr>
        <w:ind w:left="5574" w:hanging="360"/>
      </w:pPr>
    </w:lvl>
    <w:lvl w:ilvl="8">
      <w:start w:val="1"/>
      <w:numFmt w:val="lowerRoman"/>
      <w:lvlText w:val="%9."/>
      <w:lvlJc w:val="right"/>
      <w:pPr>
        <w:ind w:left="6294" w:hanging="180"/>
      </w:pPr>
    </w:lvl>
  </w:abstractNum>
  <w:abstractNum w:abstractNumId="23" w15:restartNumberingAfterBreak="0">
    <w:nsid w:val="41981C45"/>
    <w:multiLevelType w:val="multilevel"/>
    <w:tmpl w:val="869816C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1C13EF3"/>
    <w:multiLevelType w:val="multilevel"/>
    <w:tmpl w:val="4D285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9F917AE"/>
    <w:multiLevelType w:val="multilevel"/>
    <w:tmpl w:val="2E9A0F68"/>
    <w:lvl w:ilvl="0">
      <w:start w:val="1"/>
      <w:numFmt w:val="decimal"/>
      <w:lvlText w:val="%1."/>
      <w:lvlJc w:val="left"/>
      <w:pPr>
        <w:ind w:left="534" w:hanging="360"/>
      </w:pPr>
    </w:lvl>
    <w:lvl w:ilvl="1">
      <w:start w:val="1"/>
      <w:numFmt w:val="lowerLetter"/>
      <w:lvlText w:val="%2."/>
      <w:lvlJc w:val="left"/>
      <w:pPr>
        <w:ind w:left="1254" w:hanging="360"/>
      </w:pPr>
    </w:lvl>
    <w:lvl w:ilvl="2">
      <w:start w:val="1"/>
      <w:numFmt w:val="lowerRoman"/>
      <w:lvlText w:val="%3."/>
      <w:lvlJc w:val="right"/>
      <w:pPr>
        <w:ind w:left="1974" w:hanging="180"/>
      </w:pPr>
    </w:lvl>
    <w:lvl w:ilvl="3">
      <w:start w:val="1"/>
      <w:numFmt w:val="decimal"/>
      <w:lvlText w:val="%4."/>
      <w:lvlJc w:val="left"/>
      <w:pPr>
        <w:ind w:left="2694" w:hanging="360"/>
      </w:pPr>
    </w:lvl>
    <w:lvl w:ilvl="4">
      <w:start w:val="1"/>
      <w:numFmt w:val="lowerLetter"/>
      <w:lvlText w:val="%5."/>
      <w:lvlJc w:val="left"/>
      <w:pPr>
        <w:ind w:left="3414" w:hanging="360"/>
      </w:pPr>
    </w:lvl>
    <w:lvl w:ilvl="5">
      <w:start w:val="1"/>
      <w:numFmt w:val="lowerRoman"/>
      <w:lvlText w:val="%6."/>
      <w:lvlJc w:val="right"/>
      <w:pPr>
        <w:ind w:left="4134" w:hanging="180"/>
      </w:pPr>
    </w:lvl>
    <w:lvl w:ilvl="6">
      <w:start w:val="1"/>
      <w:numFmt w:val="decimal"/>
      <w:lvlText w:val="%7."/>
      <w:lvlJc w:val="left"/>
      <w:pPr>
        <w:ind w:left="4854" w:hanging="360"/>
      </w:pPr>
    </w:lvl>
    <w:lvl w:ilvl="7">
      <w:start w:val="1"/>
      <w:numFmt w:val="lowerLetter"/>
      <w:lvlText w:val="%8."/>
      <w:lvlJc w:val="left"/>
      <w:pPr>
        <w:ind w:left="5574" w:hanging="360"/>
      </w:pPr>
    </w:lvl>
    <w:lvl w:ilvl="8">
      <w:start w:val="1"/>
      <w:numFmt w:val="lowerRoman"/>
      <w:lvlText w:val="%9."/>
      <w:lvlJc w:val="right"/>
      <w:pPr>
        <w:ind w:left="6294" w:hanging="180"/>
      </w:pPr>
    </w:lvl>
  </w:abstractNum>
  <w:abstractNum w:abstractNumId="26" w15:restartNumberingAfterBreak="0">
    <w:nsid w:val="50A17E61"/>
    <w:multiLevelType w:val="hybridMultilevel"/>
    <w:tmpl w:val="24E832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533260AB"/>
    <w:multiLevelType w:val="multilevel"/>
    <w:tmpl w:val="771AA058"/>
    <w:lvl w:ilvl="0">
      <w:start w:val="1"/>
      <w:numFmt w:val="decimal"/>
      <w:lvlText w:val="%1."/>
      <w:lvlJc w:val="left"/>
      <w:pPr>
        <w:ind w:left="534" w:hanging="360"/>
      </w:pPr>
    </w:lvl>
    <w:lvl w:ilvl="1">
      <w:start w:val="1"/>
      <w:numFmt w:val="lowerLetter"/>
      <w:lvlText w:val="%2."/>
      <w:lvlJc w:val="left"/>
      <w:pPr>
        <w:ind w:left="1254" w:hanging="360"/>
      </w:pPr>
    </w:lvl>
    <w:lvl w:ilvl="2">
      <w:start w:val="1"/>
      <w:numFmt w:val="lowerRoman"/>
      <w:lvlText w:val="%3."/>
      <w:lvlJc w:val="right"/>
      <w:pPr>
        <w:ind w:left="1974" w:hanging="180"/>
      </w:pPr>
    </w:lvl>
    <w:lvl w:ilvl="3">
      <w:start w:val="1"/>
      <w:numFmt w:val="decimal"/>
      <w:lvlText w:val="%4."/>
      <w:lvlJc w:val="left"/>
      <w:pPr>
        <w:ind w:left="2694" w:hanging="360"/>
      </w:pPr>
    </w:lvl>
    <w:lvl w:ilvl="4">
      <w:start w:val="1"/>
      <w:numFmt w:val="lowerLetter"/>
      <w:lvlText w:val="%5."/>
      <w:lvlJc w:val="left"/>
      <w:pPr>
        <w:ind w:left="3414" w:hanging="360"/>
      </w:pPr>
    </w:lvl>
    <w:lvl w:ilvl="5">
      <w:start w:val="1"/>
      <w:numFmt w:val="lowerRoman"/>
      <w:lvlText w:val="%6."/>
      <w:lvlJc w:val="right"/>
      <w:pPr>
        <w:ind w:left="4134" w:hanging="180"/>
      </w:pPr>
    </w:lvl>
    <w:lvl w:ilvl="6">
      <w:start w:val="1"/>
      <w:numFmt w:val="decimal"/>
      <w:lvlText w:val="%7."/>
      <w:lvlJc w:val="left"/>
      <w:pPr>
        <w:ind w:left="4854" w:hanging="360"/>
      </w:pPr>
    </w:lvl>
    <w:lvl w:ilvl="7">
      <w:start w:val="1"/>
      <w:numFmt w:val="lowerLetter"/>
      <w:lvlText w:val="%8."/>
      <w:lvlJc w:val="left"/>
      <w:pPr>
        <w:ind w:left="5574" w:hanging="360"/>
      </w:pPr>
    </w:lvl>
    <w:lvl w:ilvl="8">
      <w:start w:val="1"/>
      <w:numFmt w:val="lowerRoman"/>
      <w:lvlText w:val="%9."/>
      <w:lvlJc w:val="right"/>
      <w:pPr>
        <w:ind w:left="6294" w:hanging="180"/>
      </w:pPr>
    </w:lvl>
  </w:abstractNum>
  <w:abstractNum w:abstractNumId="28" w15:restartNumberingAfterBreak="0">
    <w:nsid w:val="5D06698F"/>
    <w:multiLevelType w:val="multilevel"/>
    <w:tmpl w:val="C7E425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5D595F10"/>
    <w:multiLevelType w:val="hybridMultilevel"/>
    <w:tmpl w:val="81B6C4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D7D52F5"/>
    <w:multiLevelType w:val="multilevel"/>
    <w:tmpl w:val="723A9E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0B25B75"/>
    <w:multiLevelType w:val="multilevel"/>
    <w:tmpl w:val="CE1EFB8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7AE47C4"/>
    <w:multiLevelType w:val="hybridMultilevel"/>
    <w:tmpl w:val="F99A3C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A8B168F"/>
    <w:multiLevelType w:val="multilevel"/>
    <w:tmpl w:val="4FA4D92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2573AC3"/>
    <w:multiLevelType w:val="multilevel"/>
    <w:tmpl w:val="38F2EA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5B85303"/>
    <w:multiLevelType w:val="multilevel"/>
    <w:tmpl w:val="AD5AC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7A018A6"/>
    <w:multiLevelType w:val="hybridMultilevel"/>
    <w:tmpl w:val="C03AF0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A7475F5"/>
    <w:multiLevelType w:val="hybridMultilevel"/>
    <w:tmpl w:val="F7F8AA8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7AF60D69"/>
    <w:multiLevelType w:val="multilevel"/>
    <w:tmpl w:val="729E792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BA077CD"/>
    <w:multiLevelType w:val="multilevel"/>
    <w:tmpl w:val="A6F49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D061D69"/>
    <w:multiLevelType w:val="multilevel"/>
    <w:tmpl w:val="03AAF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ECF0D89"/>
    <w:multiLevelType w:val="multilevel"/>
    <w:tmpl w:val="E9C605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EF26262"/>
    <w:multiLevelType w:val="hybridMultilevel"/>
    <w:tmpl w:val="18F61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0"/>
  </w:num>
  <w:num w:numId="4">
    <w:abstractNumId w:val="17"/>
  </w:num>
  <w:num w:numId="5">
    <w:abstractNumId w:val="11"/>
  </w:num>
  <w:num w:numId="6">
    <w:abstractNumId w:val="2"/>
  </w:num>
  <w:num w:numId="7">
    <w:abstractNumId w:val="38"/>
  </w:num>
  <w:num w:numId="8">
    <w:abstractNumId w:val="6"/>
  </w:num>
  <w:num w:numId="9">
    <w:abstractNumId w:val="24"/>
  </w:num>
  <w:num w:numId="10">
    <w:abstractNumId w:val="39"/>
  </w:num>
  <w:num w:numId="11">
    <w:abstractNumId w:val="23"/>
  </w:num>
  <w:num w:numId="12">
    <w:abstractNumId w:val="19"/>
  </w:num>
  <w:num w:numId="13">
    <w:abstractNumId w:val="40"/>
  </w:num>
  <w:num w:numId="14">
    <w:abstractNumId w:val="30"/>
  </w:num>
  <w:num w:numId="15">
    <w:abstractNumId w:val="18"/>
  </w:num>
  <w:num w:numId="16">
    <w:abstractNumId w:val="10"/>
  </w:num>
  <w:num w:numId="17">
    <w:abstractNumId w:val="34"/>
  </w:num>
  <w:num w:numId="18">
    <w:abstractNumId w:val="5"/>
  </w:num>
  <w:num w:numId="19">
    <w:abstractNumId w:val="0"/>
  </w:num>
  <w:num w:numId="20">
    <w:abstractNumId w:val="22"/>
  </w:num>
  <w:num w:numId="21">
    <w:abstractNumId w:val="9"/>
  </w:num>
  <w:num w:numId="22">
    <w:abstractNumId w:val="25"/>
  </w:num>
  <w:num w:numId="23">
    <w:abstractNumId w:val="14"/>
  </w:num>
  <w:num w:numId="24">
    <w:abstractNumId w:val="8"/>
  </w:num>
  <w:num w:numId="25">
    <w:abstractNumId w:val="41"/>
  </w:num>
  <w:num w:numId="26">
    <w:abstractNumId w:val="35"/>
  </w:num>
  <w:num w:numId="27">
    <w:abstractNumId w:val="16"/>
  </w:num>
  <w:num w:numId="28">
    <w:abstractNumId w:val="27"/>
  </w:num>
  <w:num w:numId="29">
    <w:abstractNumId w:val="28"/>
  </w:num>
  <w:num w:numId="30">
    <w:abstractNumId w:val="31"/>
  </w:num>
  <w:num w:numId="31">
    <w:abstractNumId w:val="12"/>
  </w:num>
  <w:num w:numId="32">
    <w:abstractNumId w:val="33"/>
  </w:num>
  <w:num w:numId="33">
    <w:abstractNumId w:val="15"/>
  </w:num>
  <w:num w:numId="34">
    <w:abstractNumId w:val="32"/>
  </w:num>
  <w:num w:numId="35">
    <w:abstractNumId w:val="21"/>
  </w:num>
  <w:num w:numId="36">
    <w:abstractNumId w:val="13"/>
  </w:num>
  <w:num w:numId="37">
    <w:abstractNumId w:val="1"/>
  </w:num>
  <w:num w:numId="38">
    <w:abstractNumId w:val="26"/>
  </w:num>
  <w:num w:numId="39">
    <w:abstractNumId w:val="36"/>
  </w:num>
  <w:num w:numId="40">
    <w:abstractNumId w:val="42"/>
  </w:num>
  <w:num w:numId="41">
    <w:abstractNumId w:val="3"/>
  </w:num>
  <w:num w:numId="42">
    <w:abstractNumId w:val="29"/>
  </w:num>
  <w:num w:numId="43">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83"/>
    <w:rsid w:val="00530A99"/>
    <w:rsid w:val="0087651A"/>
    <w:rsid w:val="00C94183"/>
    <w:rsid w:val="00CE26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274DB-5E54-42DB-A0E5-5F2EC159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1AFA"/>
  </w:style>
  <w:style w:type="paragraph" w:styleId="Titolo1">
    <w:name w:val="heading 1"/>
    <w:basedOn w:val="Normale"/>
    <w:next w:val="Normale"/>
    <w:link w:val="Titolo1Carattere"/>
    <w:uiPriority w:val="9"/>
    <w:qFormat/>
    <w:rsid w:val="00A038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614E4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uppressAutoHyphens/>
      <w:spacing w:after="0" w:line="1" w:lineRule="atLeast"/>
      <w:jc w:val="both"/>
      <w:textAlignment w:val="top"/>
      <w:outlineLvl w:val="1"/>
    </w:pPr>
    <w:rPr>
      <w:rFonts w:ascii="Arial" w:eastAsia="Arial" w:hAnsi="Arial" w:cs="Arial"/>
      <w:caps/>
      <w:spacing w:val="15"/>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Paragrafoelenco">
    <w:name w:val="List Paragraph"/>
    <w:basedOn w:val="Normale"/>
    <w:uiPriority w:val="34"/>
    <w:qFormat/>
    <w:rsid w:val="00E94913"/>
    <w:pPr>
      <w:suppressAutoHyphens/>
      <w:spacing w:after="0" w:line="1" w:lineRule="atLeast"/>
      <w:ind w:leftChars="-1" w:left="720" w:hangingChars="1" w:hanging="1"/>
      <w:contextualSpacing/>
      <w:jc w:val="both"/>
      <w:outlineLvl w:val="0"/>
    </w:pPr>
    <w:rPr>
      <w:rFonts w:ascii="Arial" w:eastAsia="Times New Roman" w:hAnsi="Arial" w:cs="Times New Roman"/>
      <w:position w:val="-1"/>
      <w:szCs w:val="24"/>
    </w:rPr>
  </w:style>
  <w:style w:type="paragraph" w:styleId="NormaleWeb">
    <w:name w:val="Normal (Web)"/>
    <w:basedOn w:val="Normale"/>
    <w:uiPriority w:val="99"/>
    <w:unhideWhenUsed/>
    <w:rsid w:val="00E94913"/>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DA4DE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A4DE1"/>
    <w:rPr>
      <w:rFonts w:ascii="Segoe UI" w:hAnsi="Segoe UI" w:cs="Segoe UI"/>
      <w:sz w:val="18"/>
      <w:szCs w:val="18"/>
    </w:rPr>
  </w:style>
  <w:style w:type="character" w:customStyle="1" w:styleId="TestocommentoCarattere">
    <w:name w:val="Testo commento Carattere"/>
    <w:basedOn w:val="Carpredefinitoparagrafo"/>
    <w:link w:val="Testocommento"/>
    <w:uiPriority w:val="99"/>
    <w:rsid w:val="00F96050"/>
    <w:rPr>
      <w:rFonts w:ascii="Calibri" w:eastAsia="Times New Roman" w:hAnsi="Calibri"/>
    </w:rPr>
  </w:style>
  <w:style w:type="paragraph" w:styleId="Testocommento">
    <w:name w:val="annotation text"/>
    <w:basedOn w:val="Normale"/>
    <w:link w:val="TestocommentoCarattere"/>
    <w:uiPriority w:val="99"/>
    <w:rsid w:val="00F96050"/>
    <w:pPr>
      <w:spacing w:after="0" w:line="360" w:lineRule="auto"/>
      <w:ind w:firstLine="397"/>
      <w:jc w:val="both"/>
    </w:pPr>
    <w:rPr>
      <w:rFonts w:eastAsia="Times New Roman"/>
    </w:rPr>
  </w:style>
  <w:style w:type="character" w:customStyle="1" w:styleId="TestocommentoCarattere1">
    <w:name w:val="Testo commento Carattere1"/>
    <w:basedOn w:val="Carpredefinitoparagrafo"/>
    <w:uiPriority w:val="99"/>
    <w:semiHidden/>
    <w:rsid w:val="00F96050"/>
    <w:rPr>
      <w:sz w:val="20"/>
      <w:szCs w:val="20"/>
    </w:rPr>
  </w:style>
  <w:style w:type="paragraph" w:customStyle="1" w:styleId="Default">
    <w:name w:val="Default"/>
    <w:rsid w:val="00F96050"/>
    <w:pPr>
      <w:autoSpaceDE w:val="0"/>
      <w:autoSpaceDN w:val="0"/>
      <w:adjustRightInd w:val="0"/>
      <w:spacing w:after="0" w:line="240" w:lineRule="auto"/>
    </w:pPr>
    <w:rPr>
      <w:rFonts w:eastAsia="Times"/>
      <w:color w:val="000000"/>
      <w:sz w:val="24"/>
      <w:szCs w:val="24"/>
    </w:rPr>
  </w:style>
  <w:style w:type="character" w:styleId="Rimandocommento">
    <w:name w:val="annotation reference"/>
    <w:basedOn w:val="Carpredefinitoparagrafo"/>
    <w:uiPriority w:val="99"/>
    <w:unhideWhenUsed/>
    <w:rsid w:val="00F96050"/>
    <w:rPr>
      <w:sz w:val="16"/>
      <w:szCs w:val="16"/>
    </w:rPr>
  </w:style>
  <w:style w:type="paragraph" w:styleId="Intestazione">
    <w:name w:val="header"/>
    <w:basedOn w:val="Normale"/>
    <w:link w:val="IntestazioneCarattere"/>
    <w:uiPriority w:val="99"/>
    <w:unhideWhenUsed/>
    <w:rsid w:val="006C62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62EC"/>
  </w:style>
  <w:style w:type="paragraph" w:styleId="Pidipagina">
    <w:name w:val="footer"/>
    <w:basedOn w:val="Normale"/>
    <w:link w:val="PidipaginaCarattere"/>
    <w:uiPriority w:val="99"/>
    <w:unhideWhenUsed/>
    <w:rsid w:val="006C62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62EC"/>
  </w:style>
  <w:style w:type="character" w:customStyle="1" w:styleId="Titolo1Carattere">
    <w:name w:val="Titolo 1 Carattere"/>
    <w:basedOn w:val="Carpredefinitoparagrafo"/>
    <w:link w:val="Titolo1"/>
    <w:uiPriority w:val="9"/>
    <w:rsid w:val="00A03865"/>
    <w:rPr>
      <w:rFonts w:asciiTheme="majorHAnsi" w:eastAsiaTheme="majorEastAsia" w:hAnsiTheme="majorHAnsi" w:cstheme="majorBidi"/>
      <w:color w:val="2E74B5" w:themeColor="accent1" w:themeShade="BF"/>
      <w:sz w:val="32"/>
      <w:szCs w:val="32"/>
      <w:lang w:eastAsia="it-IT"/>
    </w:rPr>
  </w:style>
  <w:style w:type="table" w:styleId="Grigliatabella">
    <w:name w:val="Table Grid"/>
    <w:basedOn w:val="Tabellanormale"/>
    <w:uiPriority w:val="59"/>
    <w:rsid w:val="0060525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uiPriority w:val="99"/>
    <w:semiHidden/>
    <w:unhideWhenUsed/>
    <w:rsid w:val="00E70455"/>
    <w:pPr>
      <w:spacing w:after="160" w:line="240" w:lineRule="auto"/>
      <w:ind w:firstLine="0"/>
      <w:jc w:val="left"/>
    </w:pPr>
    <w:rPr>
      <w:rFonts w:asciiTheme="minorHAnsi" w:eastAsiaTheme="minorHAnsi" w:hAnsiTheme="minorHAnsi"/>
      <w:b/>
      <w:bCs/>
      <w:sz w:val="20"/>
      <w:szCs w:val="20"/>
    </w:rPr>
  </w:style>
  <w:style w:type="character" w:customStyle="1" w:styleId="SoggettocommentoCarattere">
    <w:name w:val="Soggetto commento Carattere"/>
    <w:basedOn w:val="TestocommentoCarattere"/>
    <w:link w:val="Soggettocommento"/>
    <w:uiPriority w:val="99"/>
    <w:semiHidden/>
    <w:rsid w:val="00E70455"/>
    <w:rPr>
      <w:rFonts w:ascii="Calibri" w:eastAsia="Times New Roman" w:hAnsi="Calibri"/>
      <w:b/>
      <w:bCs/>
      <w:sz w:val="20"/>
      <w:szCs w:val="20"/>
    </w:rPr>
  </w:style>
  <w:style w:type="character" w:customStyle="1" w:styleId="Titolo2Carattere">
    <w:name w:val="Titolo 2 Carattere"/>
    <w:basedOn w:val="Carpredefinitoparagrafo"/>
    <w:link w:val="Titolo2"/>
    <w:uiPriority w:val="9"/>
    <w:rsid w:val="00614E44"/>
    <w:rPr>
      <w:rFonts w:ascii="Arial" w:eastAsia="Arial" w:hAnsi="Arial" w:cs="Arial"/>
      <w:caps/>
      <w:spacing w:val="15"/>
      <w:shd w:val="clear" w:color="auto" w:fill="DEEAF6" w:themeFill="accent1" w:themeFillTint="33"/>
      <w:lang w:eastAsia="it-IT"/>
    </w:rPr>
  </w:style>
  <w:style w:type="paragraph" w:styleId="Revisione">
    <w:name w:val="Revision"/>
    <w:hidden/>
    <w:uiPriority w:val="99"/>
    <w:semiHidden/>
    <w:rsid w:val="002129D4"/>
    <w:pPr>
      <w:spacing w:after="0" w:line="240" w:lineRule="auto"/>
    </w:pPr>
  </w:style>
  <w:style w:type="character" w:customStyle="1" w:styleId="gmaildefault">
    <w:name w:val="gmail_default"/>
    <w:basedOn w:val="Carpredefinitoparagrafo"/>
    <w:rsid w:val="00641E25"/>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70" w:type="dxa"/>
        <w:bottom w:w="0" w:type="dxa"/>
        <w:right w:w="70" w:type="dxa"/>
      </w:tblCellMar>
    </w:tblPr>
  </w:style>
  <w:style w:type="table" w:customStyle="1" w:styleId="ad">
    <w:basedOn w:val="TableNormal"/>
    <w:tblPr>
      <w:tblStyleRowBandSize w:val="1"/>
      <w:tblStyleColBandSize w:val="1"/>
      <w:tblCellMar>
        <w:top w:w="0" w:type="dxa"/>
        <w:left w:w="70" w:type="dxa"/>
        <w:bottom w:w="0" w:type="dxa"/>
        <w:right w:w="70" w:type="dxa"/>
      </w:tblCellMar>
    </w:tbl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70" w:type="dxa"/>
        <w:bottom w:w="0" w:type="dxa"/>
        <w:right w:w="70" w:type="dxa"/>
      </w:tblCellMar>
    </w:tblPr>
  </w:style>
  <w:style w:type="table" w:customStyle="1" w:styleId="af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70" w:type="dxa"/>
        <w:bottom w:w="0" w:type="dxa"/>
        <w:right w:w="70" w:type="dxa"/>
      </w:tblCellMar>
    </w:tblPr>
  </w:style>
  <w:style w:type="table" w:customStyle="1" w:styleId="af3">
    <w:basedOn w:val="TableNormal"/>
    <w:tblPr>
      <w:tblStyleRowBandSize w:val="1"/>
      <w:tblStyleColBandSize w:val="1"/>
      <w:tblCellMar>
        <w:top w:w="0" w:type="dxa"/>
        <w:left w:w="70" w:type="dxa"/>
        <w:bottom w:w="0" w:type="dxa"/>
        <w:right w:w="70" w:type="dxa"/>
      </w:tblCellMar>
    </w:tblPr>
  </w:style>
  <w:style w:type="table" w:customStyle="1" w:styleId="af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tblPr>
      <w:tblStyleRowBandSize w:val="1"/>
      <w:tblStyleColBandSize w:val="1"/>
      <w:tblCellMar>
        <w:top w:w="0" w:type="dxa"/>
        <w:left w:w="70" w:type="dxa"/>
        <w:bottom w:w="0" w:type="dxa"/>
        <w:right w:w="70" w:type="dxa"/>
      </w:tblCellMar>
    </w:tblPr>
  </w:style>
  <w:style w:type="table" w:customStyle="1" w:styleId="af7">
    <w:basedOn w:val="TableNormal"/>
    <w:tblPr>
      <w:tblStyleRowBandSize w:val="1"/>
      <w:tblStyleColBandSize w:val="1"/>
      <w:tblCellMar>
        <w:top w:w="0" w:type="dxa"/>
        <w:left w:w="70" w:type="dxa"/>
        <w:bottom w:w="0" w:type="dxa"/>
        <w:right w:w="70" w:type="dxa"/>
      </w:tblCellMar>
    </w:tblPr>
  </w:style>
  <w:style w:type="table" w:customStyle="1" w:styleId="af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0" w:type="dxa"/>
        <w:left w:w="70" w:type="dxa"/>
        <w:bottom w:w="0" w:type="dxa"/>
        <w:right w:w="70" w:type="dxa"/>
      </w:tblCellMar>
    </w:tblPr>
  </w:style>
  <w:style w:type="table" w:customStyle="1" w:styleId="afa">
    <w:basedOn w:val="TableNormal"/>
    <w:tblPr>
      <w:tblStyleRowBandSize w:val="1"/>
      <w:tblStyleColBandSize w:val="1"/>
      <w:tblCellMar>
        <w:top w:w="0" w:type="dxa"/>
        <w:left w:w="70" w:type="dxa"/>
        <w:bottom w:w="0" w:type="dxa"/>
        <w:right w:w="70" w:type="dxa"/>
      </w:tblCellMar>
    </w:tblPr>
  </w:style>
  <w:style w:type="table" w:customStyle="1" w:styleId="af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0">
    <w:basedOn w:val="TableNormal"/>
    <w:tblPr>
      <w:tblStyleRowBandSize w:val="1"/>
      <w:tblStyleColBandSize w:val="1"/>
      <w:tblCellMar>
        <w:top w:w="0" w:type="dxa"/>
        <w:left w:w="70" w:type="dxa"/>
        <w:bottom w:w="0" w:type="dxa"/>
        <w:right w:w="70" w:type="dxa"/>
      </w:tblCellMar>
    </w:tblPr>
  </w:style>
  <w:style w:type="table" w:customStyle="1" w:styleId="aff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3">
    <w:basedOn w:val="TableNormal"/>
    <w:tblPr>
      <w:tblStyleRowBandSize w:val="1"/>
      <w:tblStyleColBandSize w:val="1"/>
      <w:tblCellMar>
        <w:top w:w="0" w:type="dxa"/>
        <w:left w:w="70" w:type="dxa"/>
        <w:bottom w:w="0" w:type="dxa"/>
        <w:right w:w="70" w:type="dxa"/>
      </w:tblCellMar>
    </w:tblPr>
  </w:style>
  <w:style w:type="table" w:customStyle="1" w:styleId="aff4">
    <w:basedOn w:val="TableNormal"/>
    <w:tblPr>
      <w:tblStyleRowBandSize w:val="1"/>
      <w:tblStyleColBandSize w:val="1"/>
      <w:tblCellMar>
        <w:top w:w="0" w:type="dxa"/>
        <w:left w:w="70" w:type="dxa"/>
        <w:bottom w:w="0" w:type="dxa"/>
        <w:right w:w="70" w:type="dxa"/>
      </w:tblCellMar>
    </w:tblPr>
  </w:style>
  <w:style w:type="table" w:customStyle="1" w:styleId="aff5">
    <w:basedOn w:val="TableNormal"/>
    <w:tblPr>
      <w:tblStyleRowBandSize w:val="1"/>
      <w:tblStyleColBandSize w:val="1"/>
      <w:tblCellMar>
        <w:top w:w="0" w:type="dxa"/>
        <w:left w:w="70" w:type="dxa"/>
        <w:bottom w:w="0" w:type="dxa"/>
        <w:right w:w="70" w:type="dxa"/>
      </w:tblCellMar>
    </w:tblPr>
  </w:style>
  <w:style w:type="table" w:customStyle="1" w:styleId="aff6">
    <w:basedOn w:val="TableNormal"/>
    <w:tblPr>
      <w:tblStyleRowBandSize w:val="1"/>
      <w:tblStyleColBandSize w:val="1"/>
      <w:tblCellMar>
        <w:top w:w="0" w:type="dxa"/>
        <w:left w:w="70" w:type="dxa"/>
        <w:bottom w:w="0" w:type="dxa"/>
        <w:right w:w="70" w:type="dxa"/>
      </w:tblCellMar>
    </w:tblPr>
  </w:style>
  <w:style w:type="table" w:customStyle="1" w:styleId="af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9">
    <w:basedOn w:val="TableNormal"/>
    <w:tblPr>
      <w:tblStyleRowBandSize w:val="1"/>
      <w:tblStyleColBandSize w:val="1"/>
      <w:tblCellMar>
        <w:top w:w="0" w:type="dxa"/>
        <w:left w:w="70" w:type="dxa"/>
        <w:bottom w:w="0" w:type="dxa"/>
        <w:right w:w="70" w:type="dxa"/>
      </w:tblCellMar>
    </w:tblPr>
  </w:style>
  <w:style w:type="table" w:customStyle="1" w:styleId="affa">
    <w:basedOn w:val="TableNormal"/>
    <w:tblPr>
      <w:tblStyleRowBandSize w:val="1"/>
      <w:tblStyleColBandSize w:val="1"/>
      <w:tblCellMar>
        <w:top w:w="0" w:type="dxa"/>
        <w:left w:w="70" w:type="dxa"/>
        <w:bottom w:w="0" w:type="dxa"/>
        <w:right w:w="70" w:type="dxa"/>
      </w:tblCellMar>
    </w:tblPr>
  </w:style>
  <w:style w:type="table" w:customStyle="1" w:styleId="affb">
    <w:basedOn w:val="TableNormal"/>
    <w:tblPr>
      <w:tblStyleRowBandSize w:val="1"/>
      <w:tblStyleColBandSize w:val="1"/>
      <w:tblCellMar>
        <w:top w:w="0" w:type="dxa"/>
        <w:left w:w="70" w:type="dxa"/>
        <w:bottom w:w="0" w:type="dxa"/>
        <w:right w:w="70" w:type="dxa"/>
      </w:tblCellMar>
    </w:tblPr>
  </w:style>
  <w:style w:type="table" w:customStyle="1" w:styleId="affc">
    <w:basedOn w:val="TableNormal"/>
    <w:tblPr>
      <w:tblStyleRowBandSize w:val="1"/>
      <w:tblStyleColBandSize w:val="1"/>
      <w:tblCellMar>
        <w:top w:w="0" w:type="dxa"/>
        <w:left w:w="70" w:type="dxa"/>
        <w:bottom w:w="0" w:type="dxa"/>
        <w:right w:w="70" w:type="dxa"/>
      </w:tblCellMar>
    </w:tblPr>
  </w:style>
  <w:style w:type="table" w:customStyle="1" w:styleId="affd">
    <w:basedOn w:val="TableNormal"/>
    <w:tblPr>
      <w:tblStyleRowBandSize w:val="1"/>
      <w:tblStyleColBandSize w:val="1"/>
      <w:tblCellMar>
        <w:top w:w="0" w:type="dxa"/>
        <w:left w:w="70" w:type="dxa"/>
        <w:bottom w:w="0" w:type="dxa"/>
        <w:right w:w="70" w:type="dxa"/>
      </w:tblCellMar>
    </w:tblPr>
  </w:style>
  <w:style w:type="table" w:customStyle="1" w:styleId="affe">
    <w:basedOn w:val="TableNormal"/>
    <w:tblPr>
      <w:tblStyleRowBandSize w:val="1"/>
      <w:tblStyleColBandSize w:val="1"/>
      <w:tblCellMar>
        <w:top w:w="0" w:type="dxa"/>
        <w:left w:w="70" w:type="dxa"/>
        <w:bottom w:w="0" w:type="dxa"/>
        <w:right w:w="70" w:type="dxa"/>
      </w:tblCellMar>
    </w:tblPr>
  </w:style>
  <w:style w:type="table" w:customStyle="1" w:styleId="afff">
    <w:basedOn w:val="TableNormal"/>
    <w:tblPr>
      <w:tblStyleRowBandSize w:val="1"/>
      <w:tblStyleColBandSize w:val="1"/>
      <w:tblCellMar>
        <w:top w:w="0" w:type="dxa"/>
        <w:left w:w="70" w:type="dxa"/>
        <w:bottom w:w="0" w:type="dxa"/>
        <w:right w:w="70" w:type="dxa"/>
      </w:tblCellMar>
    </w:tblPr>
  </w:style>
  <w:style w:type="table" w:customStyle="1" w:styleId="afff0">
    <w:basedOn w:val="TableNormal"/>
    <w:tblPr>
      <w:tblStyleRowBandSize w:val="1"/>
      <w:tblStyleColBandSize w:val="1"/>
      <w:tblCellMar>
        <w:top w:w="0" w:type="dxa"/>
        <w:left w:w="70" w:type="dxa"/>
        <w:bottom w:w="0" w:type="dxa"/>
        <w:right w:w="70" w:type="dxa"/>
      </w:tblCellMar>
    </w:tblPr>
  </w:style>
  <w:style w:type="table" w:customStyle="1" w:styleId="afff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f2">
    <w:basedOn w:val="TableNormal"/>
    <w:tblPr>
      <w:tblStyleRowBandSize w:val="1"/>
      <w:tblStyleColBandSize w:val="1"/>
      <w:tblCellMar>
        <w:top w:w="0" w:type="dxa"/>
        <w:left w:w="70" w:type="dxa"/>
        <w:bottom w:w="0" w:type="dxa"/>
        <w:right w:w="70" w:type="dxa"/>
      </w:tblCellMar>
    </w:tblPr>
  </w:style>
  <w:style w:type="table" w:customStyle="1" w:styleId="afff3">
    <w:basedOn w:val="TableNormal"/>
    <w:tblPr>
      <w:tblStyleRowBandSize w:val="1"/>
      <w:tblStyleColBandSize w:val="1"/>
      <w:tblCellMar>
        <w:top w:w="0" w:type="dxa"/>
        <w:left w:w="70" w:type="dxa"/>
        <w:bottom w:w="0" w:type="dxa"/>
        <w:right w:w="70" w:type="dxa"/>
      </w:tblCellMar>
    </w:tblPr>
  </w:style>
  <w:style w:type="table" w:customStyle="1" w:styleId="afff4">
    <w:basedOn w:val="TableNormal"/>
    <w:tblPr>
      <w:tblStyleRowBandSize w:val="1"/>
      <w:tblStyleColBandSize w:val="1"/>
      <w:tblCellMar>
        <w:top w:w="0" w:type="dxa"/>
        <w:left w:w="70" w:type="dxa"/>
        <w:bottom w:w="0" w:type="dxa"/>
        <w:right w:w="70" w:type="dxa"/>
      </w:tblCellMar>
    </w:tblPr>
  </w:style>
  <w:style w:type="table" w:customStyle="1" w:styleId="afff5">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dMAiYpGw2TkCpc3AMXUuEmR2Ug==">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30</Pages>
  <Words>10769</Words>
  <Characters>61387</Characters>
  <Application>Microsoft Office Word</Application>
  <DocSecurity>0</DocSecurity>
  <Lines>511</Lines>
  <Paragraphs>144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Agostini</dc:creator>
  <cp:lastModifiedBy>Alessandra Agostini</cp:lastModifiedBy>
  <cp:revision>2</cp:revision>
  <dcterms:created xsi:type="dcterms:W3CDTF">2023-11-03T11:05:00Z</dcterms:created>
  <dcterms:modified xsi:type="dcterms:W3CDTF">2024-03-13T16:19:00Z</dcterms:modified>
</cp:coreProperties>
</file>