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A8AA6" w14:textId="3D943790" w:rsidR="0007143E" w:rsidRDefault="38B1B057" w:rsidP="2E6494D4">
      <w:pPr>
        <w:spacing w:before="240"/>
        <w:jc w:val="both"/>
        <w:rPr>
          <w:rFonts w:asciiTheme="majorHAnsi" w:eastAsiaTheme="majorEastAsia" w:hAnsiTheme="majorHAnsi" w:cstheme="majorBidi"/>
          <w:color w:val="4F81BD" w:themeColor="accent1"/>
        </w:rPr>
      </w:pPr>
      <w:r w:rsidRPr="2E6494D4">
        <w:rPr>
          <w:rFonts w:asciiTheme="majorHAnsi" w:eastAsiaTheme="majorEastAsia" w:hAnsiTheme="majorHAnsi" w:cstheme="majorBidi"/>
          <w:b/>
          <w:bCs/>
          <w:color w:val="C00000"/>
        </w:rPr>
        <w:t>NEW</w:t>
      </w:r>
      <w:r w:rsidRPr="2E6494D4">
        <w:rPr>
          <w:rFonts w:asciiTheme="majorHAnsi" w:eastAsiaTheme="majorEastAsia" w:hAnsiTheme="majorHAnsi" w:cstheme="majorBidi"/>
          <w:b/>
          <w:bCs/>
          <w:color w:val="4F80BD"/>
        </w:rPr>
        <w:t xml:space="preserve"> </w:t>
      </w:r>
      <w:r w:rsidR="6435EE50" w:rsidRPr="2E6494D4">
        <w:rPr>
          <w:rFonts w:asciiTheme="majorHAnsi" w:eastAsiaTheme="majorEastAsia" w:hAnsiTheme="majorHAnsi" w:cstheme="majorBidi"/>
          <w:color w:val="4F80BD"/>
        </w:rPr>
        <w:t xml:space="preserve">PREMESSA ALLA NUOVA VERSIONE DI </w:t>
      </w:r>
      <w:r w:rsidR="42E09366" w:rsidRPr="2E6494D4">
        <w:rPr>
          <w:rFonts w:asciiTheme="majorHAnsi" w:eastAsiaTheme="majorEastAsia" w:hAnsiTheme="majorHAnsi" w:cstheme="majorBidi"/>
          <w:color w:val="4F80BD"/>
        </w:rPr>
        <w:t>“</w:t>
      </w:r>
      <w:r w:rsidR="6435EE50" w:rsidRPr="2E6494D4">
        <w:rPr>
          <w:rFonts w:asciiTheme="majorHAnsi" w:eastAsiaTheme="majorEastAsia" w:hAnsiTheme="majorHAnsi" w:cstheme="majorBidi"/>
          <w:color w:val="4F80BD"/>
        </w:rPr>
        <w:t>SINTESI INCONTRO E PROPOSTE/DECISIONI DEL 15/03/2024</w:t>
      </w:r>
      <w:r w:rsidR="4BD7372A" w:rsidRPr="2E6494D4">
        <w:rPr>
          <w:rFonts w:asciiTheme="majorHAnsi" w:eastAsiaTheme="majorEastAsia" w:hAnsiTheme="majorHAnsi" w:cstheme="majorBidi"/>
          <w:color w:val="4F80BD"/>
        </w:rPr>
        <w:t>”</w:t>
      </w:r>
      <w:r w:rsidR="4494E0B5" w:rsidRPr="2E6494D4">
        <w:rPr>
          <w:rFonts w:asciiTheme="majorHAnsi" w:eastAsiaTheme="majorEastAsia" w:hAnsiTheme="majorHAnsi" w:cstheme="majorBidi"/>
          <w:color w:val="4F80BD"/>
        </w:rPr>
        <w:t xml:space="preserve"> </w:t>
      </w:r>
    </w:p>
    <w:p w14:paraId="5AC253F6" w14:textId="09F6B55C" w:rsidR="0007143E" w:rsidRDefault="6435EE50" w:rsidP="2E6494D4">
      <w:pPr>
        <w:spacing w:before="240"/>
        <w:jc w:val="both"/>
        <w:rPr>
          <w:rFonts w:asciiTheme="majorHAnsi" w:eastAsiaTheme="majorEastAsia" w:hAnsiTheme="majorHAnsi" w:cstheme="majorBidi"/>
          <w:color w:val="4F80BD"/>
          <w:lang w:val="it-IT"/>
        </w:rPr>
      </w:pPr>
      <w:r w:rsidRPr="2E6494D4">
        <w:rPr>
          <w:rFonts w:asciiTheme="majorHAnsi" w:eastAsiaTheme="majorEastAsia" w:hAnsiTheme="majorHAnsi" w:cstheme="majorBidi"/>
          <w:color w:val="4F80BD"/>
          <w:lang w:val="it-IT"/>
        </w:rPr>
        <w:t xml:space="preserve">Rispetto ai commenti giunti, </w:t>
      </w:r>
      <w:r w:rsidR="60757032" w:rsidRPr="2E6494D4">
        <w:rPr>
          <w:rFonts w:asciiTheme="majorHAnsi" w:eastAsiaTheme="majorEastAsia" w:hAnsiTheme="majorHAnsi" w:cstheme="majorBidi"/>
          <w:color w:val="4F80BD"/>
          <w:lang w:val="it-IT"/>
        </w:rPr>
        <w:t>tutte le risposte e considerazioni sono state inseri</w:t>
      </w:r>
      <w:r w:rsidR="660E05E7" w:rsidRPr="2E6494D4">
        <w:rPr>
          <w:rFonts w:asciiTheme="majorHAnsi" w:eastAsiaTheme="majorEastAsia" w:hAnsiTheme="majorHAnsi" w:cstheme="majorBidi"/>
          <w:color w:val="4F80BD"/>
          <w:lang w:val="it-IT"/>
        </w:rPr>
        <w:t>t</w:t>
      </w:r>
      <w:r w:rsidR="60757032" w:rsidRPr="2E6494D4">
        <w:rPr>
          <w:rFonts w:asciiTheme="majorHAnsi" w:eastAsiaTheme="majorEastAsia" w:hAnsiTheme="majorHAnsi" w:cstheme="majorBidi"/>
          <w:color w:val="4F80BD"/>
          <w:lang w:val="it-IT"/>
        </w:rPr>
        <w:t>e in un documento a parte</w:t>
      </w:r>
      <w:r w:rsidR="5B8A781C" w:rsidRPr="2E6494D4">
        <w:rPr>
          <w:rFonts w:asciiTheme="majorHAnsi" w:eastAsiaTheme="majorEastAsia" w:hAnsiTheme="majorHAnsi" w:cstheme="majorBidi"/>
          <w:color w:val="4F80BD"/>
          <w:lang w:val="it-IT"/>
        </w:rPr>
        <w:t xml:space="preserve"> (DOC chiarimenti C2 Luglio 24)</w:t>
      </w:r>
      <w:r w:rsidR="60757032" w:rsidRPr="2E6494D4">
        <w:rPr>
          <w:rFonts w:asciiTheme="majorHAnsi" w:eastAsiaTheme="majorEastAsia" w:hAnsiTheme="majorHAnsi" w:cstheme="majorBidi"/>
          <w:color w:val="4F80BD"/>
          <w:lang w:val="it-IT"/>
        </w:rPr>
        <w:t xml:space="preserve"> per una maggiore fruibilità di lettura.</w:t>
      </w:r>
      <w:r w:rsidR="4E86D565" w:rsidRPr="2E6494D4">
        <w:rPr>
          <w:rFonts w:asciiTheme="majorHAnsi" w:eastAsiaTheme="majorEastAsia" w:hAnsiTheme="majorHAnsi" w:cstheme="majorBidi"/>
          <w:color w:val="4F80BD"/>
          <w:lang w:val="it-IT"/>
        </w:rPr>
        <w:t xml:space="preserve"> </w:t>
      </w:r>
    </w:p>
    <w:p w14:paraId="2C873229" w14:textId="3841AA54" w:rsidR="0007143E" w:rsidRDefault="004325BA" w:rsidP="2E6494D4">
      <w:pPr>
        <w:spacing w:before="240"/>
        <w:jc w:val="both"/>
        <w:rPr>
          <w:rFonts w:asciiTheme="majorHAnsi" w:eastAsiaTheme="majorEastAsia" w:hAnsiTheme="majorHAnsi" w:cstheme="majorBidi"/>
          <w:color w:val="4F80BD"/>
          <w:lang w:val="it-IT"/>
        </w:rPr>
      </w:pPr>
      <w:r>
        <w:rPr>
          <w:rFonts w:asciiTheme="majorHAnsi" w:eastAsiaTheme="majorEastAsia" w:hAnsiTheme="majorHAnsi" w:cstheme="majorBidi"/>
          <w:color w:val="4F80BD"/>
          <w:lang w:val="it-IT"/>
        </w:rPr>
        <w:t>Il</w:t>
      </w:r>
      <w:r w:rsidRPr="2E6494D4">
        <w:rPr>
          <w:rFonts w:asciiTheme="majorHAnsi" w:eastAsiaTheme="majorEastAsia" w:hAnsiTheme="majorHAnsi" w:cstheme="majorBidi"/>
          <w:color w:val="4F80BD"/>
          <w:lang w:val="it-IT"/>
        </w:rPr>
        <w:t xml:space="preserve"> </w:t>
      </w:r>
      <w:r w:rsidR="60DBD783" w:rsidRPr="2E6494D4">
        <w:rPr>
          <w:rFonts w:asciiTheme="majorHAnsi" w:eastAsiaTheme="majorEastAsia" w:hAnsiTheme="majorHAnsi" w:cstheme="majorBidi"/>
          <w:color w:val="4F80BD"/>
          <w:lang w:val="it-IT"/>
        </w:rPr>
        <w:t>documento</w:t>
      </w:r>
      <w:r>
        <w:rPr>
          <w:rFonts w:asciiTheme="majorHAnsi" w:eastAsiaTheme="majorEastAsia" w:hAnsiTheme="majorHAnsi" w:cstheme="majorBidi"/>
          <w:color w:val="4F80BD"/>
          <w:lang w:val="it-IT"/>
        </w:rPr>
        <w:t xml:space="preserve"> di seguito</w:t>
      </w:r>
      <w:r w:rsidR="6435EE50" w:rsidRPr="2E6494D4">
        <w:rPr>
          <w:rFonts w:asciiTheme="majorHAnsi" w:eastAsiaTheme="majorEastAsia" w:hAnsiTheme="majorHAnsi" w:cstheme="majorBidi"/>
          <w:color w:val="4F80BD"/>
          <w:lang w:val="it-IT"/>
        </w:rPr>
        <w:t xml:space="preserve"> illustra </w:t>
      </w:r>
      <w:r w:rsidR="7350FE80" w:rsidRPr="2E6494D4">
        <w:rPr>
          <w:rFonts w:asciiTheme="majorHAnsi" w:eastAsiaTheme="majorEastAsia" w:hAnsiTheme="majorHAnsi" w:cstheme="majorBidi"/>
          <w:color w:val="4F80BD"/>
          <w:lang w:val="it-IT"/>
        </w:rPr>
        <w:t xml:space="preserve">i contenuti dell’incontro del 15/03/2024 </w:t>
      </w:r>
      <w:r>
        <w:rPr>
          <w:rFonts w:asciiTheme="majorHAnsi" w:eastAsiaTheme="majorEastAsia" w:hAnsiTheme="majorHAnsi" w:cstheme="majorBidi"/>
          <w:color w:val="4F80BD"/>
          <w:lang w:val="it-IT"/>
        </w:rPr>
        <w:t xml:space="preserve">della sub-tematica C2 </w:t>
      </w:r>
      <w:r w:rsidR="7350FE80" w:rsidRPr="2E6494D4">
        <w:rPr>
          <w:rFonts w:asciiTheme="majorHAnsi" w:eastAsiaTheme="majorEastAsia" w:hAnsiTheme="majorHAnsi" w:cstheme="majorBidi"/>
          <w:color w:val="4F80BD"/>
          <w:lang w:val="it-IT"/>
        </w:rPr>
        <w:t xml:space="preserve">e le relative decisioni </w:t>
      </w:r>
      <w:r w:rsidR="0FB2343F" w:rsidRPr="2E6494D4">
        <w:rPr>
          <w:rFonts w:asciiTheme="majorHAnsi" w:eastAsiaTheme="majorEastAsia" w:hAnsiTheme="majorHAnsi" w:cstheme="majorBidi"/>
          <w:color w:val="4F80BD"/>
          <w:lang w:val="it-IT"/>
        </w:rPr>
        <w:t xml:space="preserve">concordate e quindi </w:t>
      </w:r>
      <w:r w:rsidR="7350FE80" w:rsidRPr="2E6494D4">
        <w:rPr>
          <w:rFonts w:asciiTheme="majorHAnsi" w:eastAsiaTheme="majorEastAsia" w:hAnsiTheme="majorHAnsi" w:cstheme="majorBidi"/>
          <w:color w:val="4F80BD"/>
          <w:lang w:val="it-IT"/>
        </w:rPr>
        <w:t>assunte</w:t>
      </w:r>
      <w:r w:rsidR="46A2F6E3" w:rsidRPr="2E6494D4">
        <w:rPr>
          <w:rFonts w:asciiTheme="majorHAnsi" w:eastAsiaTheme="majorEastAsia" w:hAnsiTheme="majorHAnsi" w:cstheme="majorBidi"/>
          <w:color w:val="4F80BD"/>
          <w:lang w:val="it-IT"/>
        </w:rPr>
        <w:t xml:space="preserve"> in quella sede alla presenza dei rappresentanti delle Agenzie</w:t>
      </w:r>
      <w:r w:rsidR="041A2913" w:rsidRPr="2E6494D4">
        <w:rPr>
          <w:rFonts w:asciiTheme="majorHAnsi" w:eastAsiaTheme="majorEastAsia" w:hAnsiTheme="majorHAnsi" w:cstheme="majorBidi"/>
          <w:color w:val="4F80BD"/>
          <w:lang w:val="it-IT"/>
        </w:rPr>
        <w:t>.</w:t>
      </w:r>
      <w:r w:rsidR="7E03F146" w:rsidRPr="2E6494D4">
        <w:rPr>
          <w:rFonts w:asciiTheme="majorHAnsi" w:eastAsiaTheme="majorEastAsia" w:hAnsiTheme="majorHAnsi" w:cstheme="majorBidi"/>
          <w:color w:val="4F80BD"/>
          <w:lang w:val="it-IT"/>
        </w:rPr>
        <w:t xml:space="preserve"> </w:t>
      </w:r>
    </w:p>
    <w:p w14:paraId="18EF9346" w14:textId="360B938F" w:rsidR="0007143E" w:rsidRDefault="4B6DCC32" w:rsidP="2E6494D4">
      <w:pPr>
        <w:spacing w:before="240"/>
        <w:jc w:val="both"/>
        <w:rPr>
          <w:rFonts w:asciiTheme="majorHAnsi" w:eastAsiaTheme="majorEastAsia" w:hAnsiTheme="majorHAnsi" w:cstheme="majorBidi"/>
          <w:color w:val="4F81BD" w:themeColor="accent1"/>
          <w:lang w:val="it-IT"/>
        </w:rPr>
      </w:pPr>
      <w:r w:rsidRPr="2E6494D4">
        <w:rPr>
          <w:rFonts w:asciiTheme="majorHAnsi" w:eastAsiaTheme="majorEastAsia" w:hAnsiTheme="majorHAnsi" w:cstheme="majorBidi"/>
          <w:color w:val="4F80BD"/>
          <w:lang w:val="it-IT"/>
        </w:rPr>
        <w:t>Rispetto a quanto deciso durante la riunione, nella versione precedente</w:t>
      </w:r>
      <w:r w:rsidR="66902642" w:rsidRPr="2E6494D4">
        <w:rPr>
          <w:rFonts w:asciiTheme="majorHAnsi" w:eastAsiaTheme="majorEastAsia" w:hAnsiTheme="majorHAnsi" w:cstheme="majorBidi"/>
          <w:color w:val="4F80BD"/>
          <w:lang w:val="it-IT"/>
        </w:rPr>
        <w:t xml:space="preserve"> del documento</w:t>
      </w:r>
      <w:r w:rsidR="2994AF82" w:rsidRPr="2E6494D4">
        <w:rPr>
          <w:rFonts w:asciiTheme="majorHAnsi" w:eastAsiaTheme="majorEastAsia" w:hAnsiTheme="majorHAnsi" w:cstheme="majorBidi"/>
          <w:color w:val="4F80BD"/>
          <w:lang w:val="it-IT"/>
        </w:rPr>
        <w:t>, come già indicato,</w:t>
      </w:r>
      <w:r w:rsidRPr="2E6494D4">
        <w:rPr>
          <w:rFonts w:asciiTheme="majorHAnsi" w:eastAsiaTheme="majorEastAsia" w:hAnsiTheme="majorHAnsi" w:cstheme="majorBidi"/>
          <w:color w:val="4F80BD"/>
          <w:lang w:val="it-IT"/>
        </w:rPr>
        <w:t xml:space="preserve"> sono stati </w:t>
      </w:r>
      <w:r w:rsidR="5BA0D18C" w:rsidRPr="2E6494D4">
        <w:rPr>
          <w:rFonts w:asciiTheme="majorHAnsi" w:eastAsiaTheme="majorEastAsia" w:hAnsiTheme="majorHAnsi" w:cstheme="majorBidi"/>
          <w:color w:val="4F80BD"/>
          <w:lang w:val="it-IT"/>
        </w:rPr>
        <w:t>inseriti</w:t>
      </w:r>
      <w:r w:rsidR="54035A5B" w:rsidRPr="2E6494D4">
        <w:rPr>
          <w:rFonts w:asciiTheme="majorHAnsi" w:eastAsiaTheme="majorEastAsia" w:hAnsiTheme="majorHAnsi" w:cstheme="majorBidi"/>
          <w:color w:val="4F80BD"/>
          <w:lang w:val="it-IT"/>
        </w:rPr>
        <w:t xml:space="preserve"> </w:t>
      </w:r>
      <w:r w:rsidRPr="2E6494D4">
        <w:rPr>
          <w:rFonts w:asciiTheme="majorHAnsi" w:eastAsiaTheme="majorEastAsia" w:hAnsiTheme="majorHAnsi" w:cstheme="majorBidi"/>
          <w:color w:val="4F80BD"/>
          <w:lang w:val="it-IT"/>
        </w:rPr>
        <w:t xml:space="preserve">un paio di approfondimenti e proposte redatte da ISPRA su </w:t>
      </w:r>
      <w:r w:rsidR="51FBFE4C" w:rsidRPr="2E6494D4">
        <w:rPr>
          <w:rFonts w:asciiTheme="majorHAnsi" w:eastAsiaTheme="majorEastAsia" w:hAnsiTheme="majorHAnsi" w:cstheme="majorBidi"/>
          <w:color w:val="4F80BD"/>
          <w:lang w:val="it-IT"/>
        </w:rPr>
        <w:t>due</w:t>
      </w:r>
      <w:r w:rsidRPr="2E6494D4">
        <w:rPr>
          <w:rFonts w:asciiTheme="majorHAnsi" w:eastAsiaTheme="majorEastAsia" w:hAnsiTheme="majorHAnsi" w:cstheme="majorBidi"/>
          <w:color w:val="4F80BD"/>
          <w:lang w:val="it-IT"/>
        </w:rPr>
        <w:t xml:space="preserve"> temi rimasti in sospeso </w:t>
      </w:r>
      <w:r w:rsidR="35C75B25" w:rsidRPr="2E6494D4">
        <w:rPr>
          <w:rFonts w:asciiTheme="majorHAnsi" w:eastAsiaTheme="majorEastAsia" w:hAnsiTheme="majorHAnsi" w:cstheme="majorBidi"/>
          <w:color w:val="4F80BD"/>
          <w:lang w:val="it-IT"/>
        </w:rPr>
        <w:t>durante i diversi incontri</w:t>
      </w:r>
      <w:r w:rsidR="28D83EC0" w:rsidRPr="2E6494D4">
        <w:rPr>
          <w:rFonts w:asciiTheme="majorHAnsi" w:eastAsiaTheme="majorEastAsia" w:hAnsiTheme="majorHAnsi" w:cstheme="majorBidi"/>
          <w:color w:val="4F80BD"/>
          <w:lang w:val="it-IT"/>
        </w:rPr>
        <w:t>,</w:t>
      </w:r>
      <w:r w:rsidR="35C75B25" w:rsidRPr="2E6494D4">
        <w:rPr>
          <w:rFonts w:asciiTheme="majorHAnsi" w:eastAsiaTheme="majorEastAsia" w:hAnsiTheme="majorHAnsi" w:cstheme="majorBidi"/>
          <w:color w:val="4F80BD"/>
          <w:lang w:val="it-IT"/>
        </w:rPr>
        <w:t xml:space="preserve"> </w:t>
      </w:r>
      <w:r w:rsidR="4B10A31B" w:rsidRPr="2E6494D4">
        <w:rPr>
          <w:rFonts w:asciiTheme="majorHAnsi" w:eastAsiaTheme="majorEastAsia" w:hAnsiTheme="majorHAnsi" w:cstheme="majorBidi"/>
          <w:color w:val="4F80BD"/>
          <w:lang w:val="it-IT"/>
        </w:rPr>
        <w:t xml:space="preserve">che avevano necessità di trovare una soluzione: </w:t>
      </w:r>
    </w:p>
    <w:p w14:paraId="167E7A43" w14:textId="2EACAF38" w:rsidR="0007143E" w:rsidRDefault="75CCA4AF" w:rsidP="004325BA">
      <w:pPr>
        <w:shd w:val="clear" w:color="auto" w:fill="FFFFFF" w:themeFill="background1"/>
        <w:spacing w:after="120" w:line="223" w:lineRule="auto"/>
        <w:ind w:left="284"/>
        <w:jc w:val="both"/>
        <w:rPr>
          <w:rFonts w:asciiTheme="majorHAnsi" w:eastAsiaTheme="majorEastAsia" w:hAnsiTheme="majorHAnsi" w:cstheme="majorBidi"/>
          <w:color w:val="4F81BD" w:themeColor="accent1"/>
          <w:lang w:val="it-IT"/>
        </w:rPr>
      </w:pPr>
      <w:r w:rsidRPr="2E6494D4">
        <w:rPr>
          <w:rFonts w:asciiTheme="majorHAnsi" w:eastAsiaTheme="majorEastAsia" w:hAnsiTheme="majorHAnsi" w:cstheme="majorBidi"/>
          <w:color w:val="4F80BD"/>
          <w:lang w:val="it-IT"/>
        </w:rPr>
        <w:t xml:space="preserve">-Raggruppamento e nello specifico Estensione classificazione e relativa compilazione del reporting WISE - valido per i casi di non estensione per fallimento obiettivo e per fauna ittica e biota; </w:t>
      </w:r>
    </w:p>
    <w:p w14:paraId="79FC27F2" w14:textId="10B3AEE5" w:rsidR="0007143E" w:rsidRDefault="75CCA4AF" w:rsidP="004325BA">
      <w:pPr>
        <w:shd w:val="clear" w:color="auto" w:fill="FFFFFF" w:themeFill="background1"/>
        <w:spacing w:after="120" w:line="223" w:lineRule="auto"/>
        <w:ind w:left="284"/>
        <w:jc w:val="both"/>
        <w:rPr>
          <w:rFonts w:asciiTheme="majorHAnsi" w:eastAsiaTheme="majorEastAsia" w:hAnsiTheme="majorHAnsi" w:cstheme="majorBidi"/>
          <w:color w:val="4F81BD" w:themeColor="accent1"/>
        </w:rPr>
      </w:pPr>
      <w:r w:rsidRPr="2E6494D4">
        <w:rPr>
          <w:rFonts w:asciiTheme="majorHAnsi" w:eastAsiaTheme="majorEastAsia" w:hAnsiTheme="majorHAnsi" w:cstheme="majorBidi"/>
          <w:color w:val="4F80BD"/>
        </w:rPr>
        <w:t xml:space="preserve">-Raggruppamento </w:t>
      </w:r>
      <w:r w:rsidR="009B4565">
        <w:rPr>
          <w:rFonts w:asciiTheme="majorHAnsi" w:eastAsiaTheme="majorEastAsia" w:hAnsiTheme="majorHAnsi" w:cstheme="majorBidi"/>
          <w:color w:val="4F80BD"/>
        </w:rPr>
        <w:t>C.I.</w:t>
      </w:r>
      <w:r w:rsidRPr="2E6494D4">
        <w:rPr>
          <w:rFonts w:asciiTheme="majorHAnsi" w:eastAsiaTheme="majorEastAsia" w:hAnsiTheme="majorHAnsi" w:cstheme="majorBidi"/>
          <w:color w:val="4F80BD"/>
        </w:rPr>
        <w:t xml:space="preserve"> non a rischio sottoposti a monitoraggio di sorveglianza e gestione dello stato dei </w:t>
      </w:r>
      <w:r w:rsidR="009B4565">
        <w:rPr>
          <w:rFonts w:asciiTheme="majorHAnsi" w:eastAsiaTheme="majorEastAsia" w:hAnsiTheme="majorHAnsi" w:cstheme="majorBidi"/>
          <w:color w:val="4F80BD"/>
        </w:rPr>
        <w:t>C.I.</w:t>
      </w:r>
      <w:r w:rsidRPr="2E6494D4">
        <w:rPr>
          <w:rFonts w:asciiTheme="majorHAnsi" w:eastAsiaTheme="majorEastAsia" w:hAnsiTheme="majorHAnsi" w:cstheme="majorBidi"/>
          <w:color w:val="4F80BD"/>
        </w:rPr>
        <w:t xml:space="preserve"> in sorveglianza non monitorati direttamente</w:t>
      </w:r>
      <w:r w:rsidR="26C81F12" w:rsidRPr="2E6494D4">
        <w:rPr>
          <w:rFonts w:asciiTheme="majorHAnsi" w:eastAsiaTheme="majorEastAsia" w:hAnsiTheme="majorHAnsi" w:cstheme="majorBidi"/>
          <w:color w:val="4F80BD"/>
        </w:rPr>
        <w:t>.</w:t>
      </w:r>
    </w:p>
    <w:p w14:paraId="21ADCCD2" w14:textId="4EB34DBA" w:rsidR="0007143E" w:rsidRDefault="004325BA" w:rsidP="2E6494D4">
      <w:pPr>
        <w:shd w:val="clear" w:color="auto" w:fill="FFFFFF" w:themeFill="background1"/>
        <w:spacing w:line="224" w:lineRule="auto"/>
        <w:jc w:val="both"/>
        <w:rPr>
          <w:rFonts w:asciiTheme="majorHAnsi" w:eastAsiaTheme="majorEastAsia" w:hAnsiTheme="majorHAnsi" w:cstheme="majorBidi"/>
          <w:b/>
          <w:bCs/>
          <w:color w:val="4F81BD" w:themeColor="accent1"/>
          <w:lang w:val="it-IT"/>
        </w:rPr>
      </w:pPr>
      <w:r>
        <w:rPr>
          <w:rFonts w:asciiTheme="majorHAnsi" w:eastAsiaTheme="majorEastAsia" w:hAnsiTheme="majorHAnsi" w:cstheme="majorBidi"/>
          <w:b/>
          <w:bCs/>
          <w:color w:val="4F80BD"/>
          <w:lang w:val="it-IT"/>
        </w:rPr>
        <w:t>L</w:t>
      </w:r>
      <w:r w:rsidR="33C9A86C" w:rsidRPr="2E6494D4">
        <w:rPr>
          <w:rFonts w:asciiTheme="majorHAnsi" w:eastAsiaTheme="majorEastAsia" w:hAnsiTheme="majorHAnsi" w:cstheme="majorBidi"/>
          <w:b/>
          <w:bCs/>
          <w:color w:val="4F80BD"/>
          <w:lang w:val="it-IT"/>
        </w:rPr>
        <w:t xml:space="preserve">’aggiornamento di </w:t>
      </w:r>
      <w:r w:rsidR="24EBED9D" w:rsidRPr="2E6494D4">
        <w:rPr>
          <w:rFonts w:asciiTheme="majorHAnsi" w:eastAsiaTheme="majorEastAsia" w:hAnsiTheme="majorHAnsi" w:cstheme="majorBidi"/>
          <w:b/>
          <w:bCs/>
          <w:color w:val="4F80BD"/>
          <w:lang w:val="it-IT"/>
        </w:rPr>
        <w:t>seguito</w:t>
      </w:r>
      <w:r w:rsidR="00250041">
        <w:rPr>
          <w:rFonts w:asciiTheme="majorHAnsi" w:eastAsiaTheme="majorEastAsia" w:hAnsiTheme="majorHAnsi" w:cstheme="majorBidi"/>
          <w:b/>
          <w:bCs/>
          <w:color w:val="4F80BD"/>
          <w:lang w:val="it-IT"/>
        </w:rPr>
        <w:t xml:space="preserve"> riportato</w:t>
      </w:r>
      <w:r w:rsidR="24EBED9D" w:rsidRPr="2E6494D4">
        <w:rPr>
          <w:rFonts w:asciiTheme="majorHAnsi" w:eastAsiaTheme="majorEastAsia" w:hAnsiTheme="majorHAnsi" w:cstheme="majorBidi"/>
          <w:b/>
          <w:bCs/>
          <w:color w:val="4F80BD"/>
          <w:lang w:val="it-IT"/>
        </w:rPr>
        <w:t xml:space="preserve"> contiene</w:t>
      </w:r>
      <w:r w:rsidR="33C9A86C" w:rsidRPr="2E6494D4">
        <w:rPr>
          <w:rFonts w:asciiTheme="majorHAnsi" w:eastAsiaTheme="majorEastAsia" w:hAnsiTheme="majorHAnsi" w:cstheme="majorBidi"/>
          <w:b/>
          <w:bCs/>
          <w:color w:val="4F80BD"/>
          <w:lang w:val="it-IT"/>
        </w:rPr>
        <w:t xml:space="preserve"> </w:t>
      </w:r>
      <w:r w:rsidR="1F526FBA" w:rsidRPr="2E6494D4">
        <w:rPr>
          <w:rFonts w:asciiTheme="majorHAnsi" w:eastAsiaTheme="majorEastAsia" w:hAnsiTheme="majorHAnsi" w:cstheme="majorBidi"/>
          <w:b/>
          <w:bCs/>
          <w:color w:val="4F80BD"/>
          <w:lang w:val="it-IT"/>
        </w:rPr>
        <w:t>un approfondimento successivo effettuato da ISPRA sul tema: Biota vs Acqua e una proposta su</w:t>
      </w:r>
      <w:r>
        <w:rPr>
          <w:rFonts w:asciiTheme="majorHAnsi" w:eastAsiaTheme="majorEastAsia" w:hAnsiTheme="majorHAnsi" w:cstheme="majorBidi"/>
          <w:b/>
          <w:bCs/>
          <w:color w:val="4F80BD"/>
          <w:lang w:val="it-IT"/>
        </w:rPr>
        <w:t>ll’</w:t>
      </w:r>
      <w:r w:rsidR="1F526FBA" w:rsidRPr="2E6494D4">
        <w:rPr>
          <w:rFonts w:asciiTheme="majorHAnsi" w:eastAsiaTheme="majorEastAsia" w:hAnsiTheme="majorHAnsi" w:cstheme="majorBidi"/>
          <w:b/>
          <w:bCs/>
          <w:color w:val="4F80BD"/>
          <w:lang w:val="it-IT"/>
        </w:rPr>
        <w:t>utilizzo LOQ 30 %</w:t>
      </w:r>
      <w:r w:rsidR="63C6634F" w:rsidRPr="2E6494D4">
        <w:rPr>
          <w:rFonts w:asciiTheme="majorHAnsi" w:eastAsiaTheme="majorEastAsia" w:hAnsiTheme="majorHAnsi" w:cstheme="majorBidi"/>
          <w:b/>
          <w:bCs/>
          <w:color w:val="4F80BD"/>
          <w:lang w:val="it-IT"/>
        </w:rPr>
        <w:t xml:space="preserve"> </w:t>
      </w:r>
      <w:r>
        <w:rPr>
          <w:rFonts w:asciiTheme="majorHAnsi" w:eastAsiaTheme="majorEastAsia" w:hAnsiTheme="majorHAnsi" w:cstheme="majorBidi"/>
          <w:b/>
          <w:bCs/>
          <w:color w:val="4F80BD"/>
          <w:lang w:val="it-IT"/>
        </w:rPr>
        <w:t xml:space="preserve">dell’SQA </w:t>
      </w:r>
      <w:r w:rsidR="63C6634F" w:rsidRPr="2E6494D4">
        <w:rPr>
          <w:rFonts w:asciiTheme="majorHAnsi" w:eastAsiaTheme="majorEastAsia" w:hAnsiTheme="majorHAnsi" w:cstheme="majorBidi"/>
          <w:b/>
          <w:bCs/>
          <w:color w:val="4F80BD"/>
          <w:lang w:val="it-IT"/>
        </w:rPr>
        <w:t>(per la quale era stato indicato che sarebbe stat</w:t>
      </w:r>
      <w:r w:rsidR="086084B2" w:rsidRPr="2E6494D4">
        <w:rPr>
          <w:rFonts w:asciiTheme="majorHAnsi" w:eastAsiaTheme="majorEastAsia" w:hAnsiTheme="majorHAnsi" w:cstheme="majorBidi"/>
          <w:b/>
          <w:bCs/>
          <w:color w:val="4F80BD"/>
          <w:lang w:val="it-IT"/>
        </w:rPr>
        <w:t>o</w:t>
      </w:r>
      <w:r w:rsidR="63C6634F" w:rsidRPr="2E6494D4">
        <w:rPr>
          <w:rFonts w:asciiTheme="majorHAnsi" w:eastAsiaTheme="majorEastAsia" w:hAnsiTheme="majorHAnsi" w:cstheme="majorBidi"/>
          <w:b/>
          <w:bCs/>
          <w:color w:val="4F80BD"/>
          <w:lang w:val="it-IT"/>
        </w:rPr>
        <w:t xml:space="preserve"> necessario formulare una proposta</w:t>
      </w:r>
      <w:r w:rsidR="58FDDAD3" w:rsidRPr="2E6494D4">
        <w:rPr>
          <w:rFonts w:asciiTheme="majorHAnsi" w:eastAsiaTheme="majorEastAsia" w:hAnsiTheme="majorHAnsi" w:cstheme="majorBidi"/>
          <w:b/>
          <w:bCs/>
          <w:color w:val="4F80BD"/>
          <w:lang w:val="it-IT"/>
        </w:rPr>
        <w:t>)</w:t>
      </w:r>
      <w:r w:rsidR="1F526FBA" w:rsidRPr="2E6494D4">
        <w:rPr>
          <w:rFonts w:asciiTheme="majorHAnsi" w:eastAsiaTheme="majorEastAsia" w:hAnsiTheme="majorHAnsi" w:cstheme="majorBidi"/>
          <w:b/>
          <w:bCs/>
          <w:color w:val="4F80BD"/>
          <w:lang w:val="it-IT"/>
        </w:rPr>
        <w:t xml:space="preserve">. </w:t>
      </w:r>
    </w:p>
    <w:p w14:paraId="69032F0C" w14:textId="7659D41F" w:rsidR="0007143E" w:rsidRDefault="2F22071B" w:rsidP="2E6494D4">
      <w:pPr>
        <w:shd w:val="clear" w:color="auto" w:fill="FFFFFF" w:themeFill="background1"/>
        <w:spacing w:line="224" w:lineRule="auto"/>
        <w:jc w:val="both"/>
        <w:rPr>
          <w:rFonts w:asciiTheme="majorHAnsi" w:eastAsiaTheme="majorEastAsia" w:hAnsiTheme="majorHAnsi" w:cstheme="majorBidi"/>
          <w:color w:val="4F81BD" w:themeColor="accent1"/>
        </w:rPr>
      </w:pPr>
      <w:r w:rsidRPr="2E6494D4">
        <w:rPr>
          <w:rFonts w:asciiTheme="majorHAnsi" w:eastAsiaTheme="majorEastAsia" w:hAnsiTheme="majorHAnsi" w:cstheme="majorBidi"/>
          <w:color w:val="4F80BD"/>
          <w:lang w:val="it-IT"/>
        </w:rPr>
        <w:t>T</w:t>
      </w:r>
      <w:r w:rsidR="1F526FBA" w:rsidRPr="2E6494D4">
        <w:rPr>
          <w:rFonts w:asciiTheme="majorHAnsi" w:eastAsiaTheme="majorEastAsia" w:hAnsiTheme="majorHAnsi" w:cstheme="majorBidi"/>
          <w:color w:val="4F80BD"/>
          <w:lang w:val="it-IT"/>
        </w:rPr>
        <w:t>utti gli altri argomenti, così come d</w:t>
      </w:r>
      <w:r w:rsidR="2535E3A4" w:rsidRPr="2E6494D4">
        <w:rPr>
          <w:rFonts w:asciiTheme="majorHAnsi" w:eastAsiaTheme="majorEastAsia" w:hAnsiTheme="majorHAnsi" w:cstheme="majorBidi"/>
          <w:color w:val="4F80BD"/>
          <w:lang w:val="it-IT"/>
        </w:rPr>
        <w:t>ecisi in data 15/</w:t>
      </w:r>
      <w:r w:rsidR="2DC076F0" w:rsidRPr="2E6494D4">
        <w:rPr>
          <w:rFonts w:asciiTheme="majorHAnsi" w:eastAsiaTheme="majorEastAsia" w:hAnsiTheme="majorHAnsi" w:cstheme="majorBidi"/>
          <w:color w:val="4F80BD"/>
          <w:lang w:val="it-IT"/>
        </w:rPr>
        <w:t>03/2024 e nei precedenti incontri (sezione</w:t>
      </w:r>
      <w:r w:rsidR="1975EC72" w:rsidRPr="2E6494D4">
        <w:rPr>
          <w:rFonts w:asciiTheme="majorHAnsi" w:eastAsiaTheme="majorEastAsia" w:hAnsiTheme="majorHAnsi" w:cstheme="majorBidi"/>
          <w:color w:val="4F80BD"/>
          <w:lang w:val="it-IT"/>
        </w:rPr>
        <w:t xml:space="preserve"> </w:t>
      </w:r>
      <w:r w:rsidR="1975EC72" w:rsidRPr="2E6494D4">
        <w:rPr>
          <w:rFonts w:asciiTheme="majorHAnsi" w:eastAsiaTheme="majorEastAsia" w:hAnsiTheme="majorHAnsi" w:cstheme="majorBidi"/>
          <w:color w:val="4F80BD"/>
        </w:rPr>
        <w:t>Temi Approvati in precedenza Aggiornamento definitivo) non sono stati oggetto di modifiche</w:t>
      </w:r>
      <w:r w:rsidR="04D8FC9E" w:rsidRPr="2E6494D4">
        <w:rPr>
          <w:rFonts w:asciiTheme="majorHAnsi" w:eastAsiaTheme="majorEastAsia" w:hAnsiTheme="majorHAnsi" w:cstheme="majorBidi"/>
          <w:color w:val="4F80BD"/>
        </w:rPr>
        <w:t xml:space="preserve"> sostanziali, se non </w:t>
      </w:r>
      <w:r w:rsidR="48348EBE" w:rsidRPr="2E6494D4">
        <w:rPr>
          <w:rFonts w:asciiTheme="majorHAnsi" w:eastAsiaTheme="majorEastAsia" w:hAnsiTheme="majorHAnsi" w:cstheme="majorBidi"/>
          <w:color w:val="4F80BD"/>
        </w:rPr>
        <w:t>nelle riformulazioni</w:t>
      </w:r>
      <w:r w:rsidR="04D8FC9E" w:rsidRPr="2E6494D4">
        <w:rPr>
          <w:rFonts w:asciiTheme="majorHAnsi" w:eastAsiaTheme="majorEastAsia" w:hAnsiTheme="majorHAnsi" w:cstheme="majorBidi"/>
          <w:color w:val="4F80BD"/>
        </w:rPr>
        <w:t xml:space="preserve"> di alcune frasi per</w:t>
      </w:r>
      <w:r w:rsidR="3730860C" w:rsidRPr="2E6494D4">
        <w:rPr>
          <w:rFonts w:asciiTheme="majorHAnsi" w:eastAsiaTheme="majorEastAsia" w:hAnsiTheme="majorHAnsi" w:cstheme="majorBidi"/>
          <w:color w:val="4F80BD"/>
        </w:rPr>
        <w:t xml:space="preserve"> una migliore comprensione </w:t>
      </w:r>
      <w:r w:rsidR="56376EC0" w:rsidRPr="2E6494D4">
        <w:rPr>
          <w:rFonts w:asciiTheme="majorHAnsi" w:eastAsiaTheme="majorEastAsia" w:hAnsiTheme="majorHAnsi" w:cstheme="majorBidi"/>
          <w:color w:val="4F80BD"/>
        </w:rPr>
        <w:t>del testo</w:t>
      </w:r>
      <w:r w:rsidR="3730860C" w:rsidRPr="2E6494D4">
        <w:rPr>
          <w:rFonts w:asciiTheme="majorHAnsi" w:eastAsiaTheme="majorEastAsia" w:hAnsiTheme="majorHAnsi" w:cstheme="majorBidi"/>
          <w:color w:val="4F80BD"/>
        </w:rPr>
        <w:t xml:space="preserve">. </w:t>
      </w:r>
      <w:r w:rsidR="67EB3121" w:rsidRPr="2E6494D4">
        <w:rPr>
          <w:rFonts w:asciiTheme="majorHAnsi" w:eastAsiaTheme="majorEastAsia" w:hAnsiTheme="majorHAnsi" w:cstheme="majorBidi"/>
          <w:color w:val="4F80BD"/>
        </w:rPr>
        <w:t>In</w:t>
      </w:r>
      <w:r w:rsidR="45BA5A2D" w:rsidRPr="2E6494D4">
        <w:rPr>
          <w:rFonts w:asciiTheme="majorHAnsi" w:eastAsiaTheme="majorEastAsia" w:hAnsiTheme="majorHAnsi" w:cstheme="majorBidi"/>
          <w:color w:val="4F80BD"/>
        </w:rPr>
        <w:t>oltre</w:t>
      </w:r>
      <w:r w:rsidR="67EB3121" w:rsidRPr="2E6494D4">
        <w:rPr>
          <w:rFonts w:asciiTheme="majorHAnsi" w:eastAsiaTheme="majorEastAsia" w:hAnsiTheme="majorHAnsi" w:cstheme="majorBidi"/>
          <w:color w:val="4F80BD"/>
        </w:rPr>
        <w:t>,</w:t>
      </w:r>
      <w:r w:rsidR="3730860C" w:rsidRPr="2E6494D4">
        <w:rPr>
          <w:rFonts w:asciiTheme="majorHAnsi" w:eastAsiaTheme="majorEastAsia" w:hAnsiTheme="majorHAnsi" w:cstheme="majorBidi"/>
          <w:color w:val="4F80BD"/>
        </w:rPr>
        <w:t xml:space="preserve"> sono stat</w:t>
      </w:r>
      <w:r w:rsidR="619EA1DA" w:rsidRPr="2E6494D4">
        <w:rPr>
          <w:rFonts w:asciiTheme="majorHAnsi" w:eastAsiaTheme="majorEastAsia" w:hAnsiTheme="majorHAnsi" w:cstheme="majorBidi"/>
          <w:color w:val="4F80BD"/>
        </w:rPr>
        <w:t>e</w:t>
      </w:r>
      <w:r w:rsidR="3730860C" w:rsidRPr="2E6494D4">
        <w:rPr>
          <w:rFonts w:asciiTheme="majorHAnsi" w:eastAsiaTheme="majorEastAsia" w:hAnsiTheme="majorHAnsi" w:cstheme="majorBidi"/>
          <w:color w:val="4F80BD"/>
        </w:rPr>
        <w:t xml:space="preserve"> apportate modific</w:t>
      </w:r>
      <w:r w:rsidR="400F688F" w:rsidRPr="2E6494D4">
        <w:rPr>
          <w:rFonts w:asciiTheme="majorHAnsi" w:eastAsiaTheme="majorEastAsia" w:hAnsiTheme="majorHAnsi" w:cstheme="majorBidi"/>
          <w:color w:val="4F80BD"/>
        </w:rPr>
        <w:t>he</w:t>
      </w:r>
      <w:r w:rsidR="3730860C" w:rsidRPr="2E6494D4">
        <w:rPr>
          <w:rFonts w:asciiTheme="majorHAnsi" w:eastAsiaTheme="majorEastAsia" w:hAnsiTheme="majorHAnsi" w:cstheme="majorBidi"/>
          <w:color w:val="4F80BD"/>
        </w:rPr>
        <w:t xml:space="preserve"> al </w:t>
      </w:r>
      <w:r w:rsidR="067C4E07" w:rsidRPr="2E6494D4">
        <w:rPr>
          <w:rFonts w:asciiTheme="majorHAnsi" w:eastAsiaTheme="majorEastAsia" w:hAnsiTheme="majorHAnsi" w:cstheme="majorBidi"/>
          <w:color w:val="4F80BD"/>
        </w:rPr>
        <w:t>B</w:t>
      </w:r>
      <w:r w:rsidR="3730860C" w:rsidRPr="2E6494D4">
        <w:rPr>
          <w:rFonts w:asciiTheme="majorHAnsi" w:eastAsiaTheme="majorEastAsia" w:hAnsiTheme="majorHAnsi" w:cstheme="majorBidi"/>
          <w:color w:val="4F80BD"/>
        </w:rPr>
        <w:t xml:space="preserve">ox 1 oggetto di </w:t>
      </w:r>
      <w:r w:rsidR="6ECC2788" w:rsidRPr="2E6494D4">
        <w:rPr>
          <w:rFonts w:asciiTheme="majorHAnsi" w:eastAsiaTheme="majorEastAsia" w:hAnsiTheme="majorHAnsi" w:cstheme="majorBidi"/>
          <w:color w:val="4F80BD"/>
        </w:rPr>
        <w:t xml:space="preserve">specifica </w:t>
      </w:r>
      <w:r w:rsidR="3730860C" w:rsidRPr="2E6494D4">
        <w:rPr>
          <w:rFonts w:asciiTheme="majorHAnsi" w:eastAsiaTheme="majorEastAsia" w:hAnsiTheme="majorHAnsi" w:cstheme="majorBidi"/>
          <w:color w:val="4F80BD"/>
        </w:rPr>
        <w:t>richiesta</w:t>
      </w:r>
      <w:r w:rsidR="2BD08714" w:rsidRPr="2E6494D4">
        <w:rPr>
          <w:rFonts w:asciiTheme="majorHAnsi" w:eastAsiaTheme="majorEastAsia" w:hAnsiTheme="majorHAnsi" w:cstheme="majorBidi"/>
          <w:color w:val="4F80BD"/>
        </w:rPr>
        <w:t xml:space="preserve"> </w:t>
      </w:r>
      <w:r w:rsidR="3E4C1B6F" w:rsidRPr="2E6494D4">
        <w:rPr>
          <w:rFonts w:asciiTheme="majorHAnsi" w:eastAsiaTheme="majorEastAsia" w:hAnsiTheme="majorHAnsi" w:cstheme="majorBidi"/>
          <w:color w:val="4F80BD"/>
        </w:rPr>
        <w:t xml:space="preserve">alle Agenzie di esempi relativi all’oggetto del Box 1. </w:t>
      </w:r>
    </w:p>
    <w:p w14:paraId="69B181E3" w14:textId="1509DB5D" w:rsidR="14E8E990" w:rsidRDefault="6C5F25E8" w:rsidP="2E6494D4">
      <w:pPr>
        <w:shd w:val="clear" w:color="auto" w:fill="FFFFFF" w:themeFill="background1"/>
        <w:spacing w:line="224" w:lineRule="auto"/>
        <w:jc w:val="both"/>
        <w:rPr>
          <w:rFonts w:asciiTheme="majorHAnsi" w:eastAsiaTheme="majorEastAsia" w:hAnsiTheme="majorHAnsi" w:cstheme="majorBidi"/>
          <w:color w:val="4F80BD"/>
          <w:lang w:val="it-IT"/>
        </w:rPr>
      </w:pPr>
      <w:r w:rsidRPr="2E6494D4">
        <w:rPr>
          <w:rFonts w:asciiTheme="majorHAnsi" w:eastAsiaTheme="majorEastAsia" w:hAnsiTheme="majorHAnsi" w:cstheme="majorBidi"/>
          <w:color w:val="4F80BD"/>
          <w:lang w:val="it-IT"/>
        </w:rPr>
        <w:t>Infine,</w:t>
      </w:r>
      <w:r w:rsidR="583FA4A0" w:rsidRPr="2E6494D4">
        <w:rPr>
          <w:rFonts w:asciiTheme="majorHAnsi" w:eastAsiaTheme="majorEastAsia" w:hAnsiTheme="majorHAnsi" w:cstheme="majorBidi"/>
          <w:color w:val="4F80BD"/>
          <w:lang w:val="it-IT"/>
        </w:rPr>
        <w:t xml:space="preserve"> rispetto alle osservazioni relative</w:t>
      </w:r>
      <w:r w:rsidR="734C3490" w:rsidRPr="2E6494D4">
        <w:rPr>
          <w:rFonts w:asciiTheme="majorHAnsi" w:eastAsiaTheme="majorEastAsia" w:hAnsiTheme="majorHAnsi" w:cstheme="majorBidi"/>
          <w:color w:val="4F80BD"/>
          <w:lang w:val="it-IT"/>
        </w:rPr>
        <w:t xml:space="preserve"> alla ridondanza e/o</w:t>
      </w:r>
      <w:r w:rsidR="583FA4A0" w:rsidRPr="2E6494D4">
        <w:rPr>
          <w:rFonts w:asciiTheme="majorHAnsi" w:eastAsiaTheme="majorEastAsia" w:hAnsiTheme="majorHAnsi" w:cstheme="majorBidi"/>
          <w:color w:val="4F80BD"/>
          <w:lang w:val="it-IT"/>
        </w:rPr>
        <w:t xml:space="preserve"> congruenza o meno delle propost</w:t>
      </w:r>
      <w:r w:rsidR="3476EA6A" w:rsidRPr="2E6494D4">
        <w:rPr>
          <w:rFonts w:asciiTheme="majorHAnsi" w:eastAsiaTheme="majorEastAsia" w:hAnsiTheme="majorHAnsi" w:cstheme="majorBidi"/>
          <w:color w:val="4F80BD"/>
          <w:lang w:val="it-IT"/>
        </w:rPr>
        <w:t>e</w:t>
      </w:r>
      <w:r w:rsidR="583FA4A0" w:rsidRPr="2E6494D4">
        <w:rPr>
          <w:rFonts w:asciiTheme="majorHAnsi" w:eastAsiaTheme="majorEastAsia" w:hAnsiTheme="majorHAnsi" w:cstheme="majorBidi"/>
          <w:color w:val="4F80BD"/>
          <w:lang w:val="it-IT"/>
        </w:rPr>
        <w:t xml:space="preserve"> con la normativa,</w:t>
      </w:r>
      <w:r w:rsidR="13CC5640" w:rsidRPr="2E6494D4">
        <w:rPr>
          <w:rFonts w:asciiTheme="majorHAnsi" w:eastAsiaTheme="majorEastAsia" w:hAnsiTheme="majorHAnsi" w:cstheme="majorBidi"/>
          <w:color w:val="4F80BD"/>
          <w:lang w:val="it-IT"/>
        </w:rPr>
        <w:t xml:space="preserve"> si è assolutamente in accordo</w:t>
      </w:r>
      <w:r w:rsidR="44B47DDA" w:rsidRPr="2E6494D4">
        <w:rPr>
          <w:rFonts w:asciiTheme="majorHAnsi" w:eastAsiaTheme="majorEastAsia" w:hAnsiTheme="majorHAnsi" w:cstheme="majorBidi"/>
          <w:color w:val="4F80BD"/>
          <w:lang w:val="it-IT"/>
        </w:rPr>
        <w:t xml:space="preserve"> in quanto </w:t>
      </w:r>
      <w:r w:rsidR="71CF876B" w:rsidRPr="2E6494D4">
        <w:rPr>
          <w:rFonts w:asciiTheme="majorHAnsi" w:eastAsiaTheme="majorEastAsia" w:hAnsiTheme="majorHAnsi" w:cstheme="majorBidi"/>
          <w:color w:val="4F80BD"/>
          <w:lang w:val="it-IT"/>
        </w:rPr>
        <w:t>per tutti sono noti e condivisi gli obiettivi della normativa stessa</w:t>
      </w:r>
      <w:r w:rsidR="77A14755" w:rsidRPr="2E6494D4">
        <w:rPr>
          <w:rFonts w:asciiTheme="majorHAnsi" w:eastAsiaTheme="majorEastAsia" w:hAnsiTheme="majorHAnsi" w:cstheme="majorBidi"/>
          <w:color w:val="4F80BD"/>
          <w:lang w:val="it-IT"/>
        </w:rPr>
        <w:t>. Talune proposte</w:t>
      </w:r>
      <w:r w:rsidR="735F7B9C" w:rsidRPr="2E6494D4">
        <w:rPr>
          <w:rFonts w:asciiTheme="majorHAnsi" w:eastAsiaTheme="majorEastAsia" w:hAnsiTheme="majorHAnsi" w:cstheme="majorBidi"/>
          <w:color w:val="4F80BD"/>
          <w:lang w:val="it-IT"/>
        </w:rPr>
        <w:t xml:space="preserve"> sono state dettate da</w:t>
      </w:r>
      <w:r w:rsidR="1F95B723" w:rsidRPr="2E6494D4">
        <w:rPr>
          <w:rFonts w:asciiTheme="majorHAnsi" w:eastAsiaTheme="majorEastAsia" w:hAnsiTheme="majorHAnsi" w:cstheme="majorBidi"/>
          <w:color w:val="4F80BD"/>
          <w:lang w:val="it-IT"/>
        </w:rPr>
        <w:t xml:space="preserve">lla necessità di </w:t>
      </w:r>
      <w:r w:rsidR="29220FD1" w:rsidRPr="2E6494D4">
        <w:rPr>
          <w:rFonts w:asciiTheme="majorHAnsi" w:eastAsiaTheme="majorEastAsia" w:hAnsiTheme="majorHAnsi" w:cstheme="majorBidi"/>
          <w:color w:val="4F80BD"/>
          <w:lang w:val="it-IT"/>
        </w:rPr>
        <w:t>allineare</w:t>
      </w:r>
      <w:r w:rsidR="540365F2" w:rsidRPr="2E6494D4">
        <w:rPr>
          <w:rFonts w:asciiTheme="majorHAnsi" w:eastAsiaTheme="majorEastAsia" w:hAnsiTheme="majorHAnsi" w:cstheme="majorBidi"/>
          <w:color w:val="4F80BD"/>
          <w:lang w:val="it-IT"/>
        </w:rPr>
        <w:t xml:space="preserve"> o modificare </w:t>
      </w:r>
      <w:r w:rsidR="0D34AF6D" w:rsidRPr="2E6494D4">
        <w:rPr>
          <w:rFonts w:asciiTheme="majorHAnsi" w:eastAsiaTheme="majorEastAsia" w:hAnsiTheme="majorHAnsi" w:cstheme="majorBidi"/>
          <w:color w:val="4F80BD"/>
          <w:lang w:val="it-IT"/>
        </w:rPr>
        <w:t>alcuni approcci</w:t>
      </w:r>
      <w:r w:rsidR="540365F2" w:rsidRPr="2E6494D4">
        <w:rPr>
          <w:rFonts w:asciiTheme="majorHAnsi" w:eastAsiaTheme="majorEastAsia" w:hAnsiTheme="majorHAnsi" w:cstheme="majorBidi"/>
          <w:color w:val="4F80BD"/>
          <w:lang w:val="it-IT"/>
        </w:rPr>
        <w:t>.</w:t>
      </w:r>
    </w:p>
    <w:p w14:paraId="1B96CCC2" w14:textId="7067AB2E" w:rsidR="0007143E" w:rsidRDefault="065BEFB0" w:rsidP="2E6494D4">
      <w:pPr>
        <w:spacing w:before="240"/>
        <w:jc w:val="both"/>
        <w:rPr>
          <w:rFonts w:asciiTheme="majorHAnsi" w:eastAsiaTheme="majorEastAsia" w:hAnsiTheme="majorHAnsi" w:cstheme="majorBidi"/>
          <w:b/>
          <w:bCs/>
          <w:i/>
          <w:iCs/>
          <w:highlight w:val="white"/>
          <w:lang w:val="it-IT"/>
        </w:rPr>
      </w:pPr>
      <w:r w:rsidRPr="2E6494D4">
        <w:rPr>
          <w:rFonts w:asciiTheme="majorHAnsi" w:eastAsiaTheme="majorEastAsia" w:hAnsiTheme="majorHAnsi" w:cstheme="majorBidi"/>
          <w:b/>
          <w:bCs/>
          <w:i/>
          <w:iCs/>
          <w:highlight w:val="white"/>
          <w:lang w:val="it-IT"/>
        </w:rPr>
        <w:t xml:space="preserve">Sintesi Incontro </w:t>
      </w:r>
      <w:r w:rsidR="6F68CAE2" w:rsidRPr="2E6494D4">
        <w:rPr>
          <w:rFonts w:asciiTheme="majorHAnsi" w:eastAsiaTheme="majorEastAsia" w:hAnsiTheme="majorHAnsi" w:cstheme="majorBidi"/>
          <w:b/>
          <w:bCs/>
          <w:i/>
          <w:iCs/>
          <w:highlight w:val="white"/>
          <w:lang w:val="it-IT"/>
        </w:rPr>
        <w:t xml:space="preserve">e </w:t>
      </w:r>
      <w:r w:rsidR="4F8A3AB9" w:rsidRPr="2E6494D4">
        <w:rPr>
          <w:rFonts w:asciiTheme="majorHAnsi" w:eastAsiaTheme="majorEastAsia" w:hAnsiTheme="majorHAnsi" w:cstheme="majorBidi"/>
          <w:b/>
          <w:bCs/>
          <w:i/>
          <w:iCs/>
          <w:highlight w:val="white"/>
          <w:lang w:val="it-IT"/>
        </w:rPr>
        <w:t>Proposte/</w:t>
      </w:r>
      <w:r w:rsidR="6F68CAE2" w:rsidRPr="2E6494D4">
        <w:rPr>
          <w:rFonts w:asciiTheme="majorHAnsi" w:eastAsiaTheme="majorEastAsia" w:hAnsiTheme="majorHAnsi" w:cstheme="majorBidi"/>
          <w:b/>
          <w:bCs/>
          <w:i/>
          <w:iCs/>
          <w:highlight w:val="white"/>
          <w:lang w:val="it-IT"/>
        </w:rPr>
        <w:t>decisioni del 15/03/2024</w:t>
      </w:r>
      <w:r w:rsidR="72B6F8B9" w:rsidRPr="2E6494D4">
        <w:rPr>
          <w:rFonts w:asciiTheme="majorHAnsi" w:eastAsiaTheme="majorEastAsia" w:hAnsiTheme="majorHAnsi" w:cstheme="majorBidi"/>
          <w:b/>
          <w:bCs/>
          <w:i/>
          <w:iCs/>
          <w:highlight w:val="white"/>
          <w:lang w:val="it-IT"/>
        </w:rPr>
        <w:t xml:space="preserve"> </w:t>
      </w:r>
      <w:proofErr w:type="spellStart"/>
      <w:r w:rsidR="72B6F8B9" w:rsidRPr="2E6494D4">
        <w:rPr>
          <w:rFonts w:asciiTheme="majorHAnsi" w:eastAsiaTheme="majorEastAsia" w:hAnsiTheme="majorHAnsi" w:cstheme="majorBidi"/>
          <w:b/>
          <w:bCs/>
          <w:i/>
          <w:iCs/>
          <w:highlight w:val="white"/>
          <w:lang w:val="it-IT"/>
        </w:rPr>
        <w:t>rev</w:t>
      </w:r>
      <w:proofErr w:type="spellEnd"/>
      <w:r w:rsidR="72B6F8B9" w:rsidRPr="2E6494D4">
        <w:rPr>
          <w:rFonts w:asciiTheme="majorHAnsi" w:eastAsiaTheme="majorEastAsia" w:hAnsiTheme="majorHAnsi" w:cstheme="majorBidi"/>
          <w:b/>
          <w:bCs/>
          <w:i/>
          <w:iCs/>
          <w:highlight w:val="white"/>
          <w:lang w:val="it-IT"/>
        </w:rPr>
        <w:t xml:space="preserve"> </w:t>
      </w:r>
      <w:r w:rsidR="00250041">
        <w:rPr>
          <w:rFonts w:asciiTheme="majorHAnsi" w:eastAsiaTheme="majorEastAsia" w:hAnsiTheme="majorHAnsi" w:cstheme="majorBidi"/>
          <w:b/>
          <w:bCs/>
          <w:i/>
          <w:iCs/>
          <w:highlight w:val="white"/>
          <w:lang w:val="it-IT"/>
        </w:rPr>
        <w:t>12</w:t>
      </w:r>
      <w:bookmarkStart w:id="0" w:name="_GoBack"/>
      <w:bookmarkEnd w:id="0"/>
      <w:r w:rsidR="72B6F8B9" w:rsidRPr="2E6494D4">
        <w:rPr>
          <w:rFonts w:asciiTheme="majorHAnsi" w:eastAsiaTheme="majorEastAsia" w:hAnsiTheme="majorHAnsi" w:cstheme="majorBidi"/>
          <w:b/>
          <w:bCs/>
          <w:i/>
          <w:iCs/>
          <w:highlight w:val="white"/>
          <w:lang w:val="it-IT"/>
        </w:rPr>
        <w:t>/0</w:t>
      </w:r>
      <w:r w:rsidR="4FCDFB77" w:rsidRPr="2E6494D4">
        <w:rPr>
          <w:rFonts w:asciiTheme="majorHAnsi" w:eastAsiaTheme="majorEastAsia" w:hAnsiTheme="majorHAnsi" w:cstheme="majorBidi"/>
          <w:b/>
          <w:bCs/>
          <w:i/>
          <w:iCs/>
          <w:highlight w:val="white"/>
          <w:lang w:val="it-IT"/>
        </w:rPr>
        <w:t>7</w:t>
      </w:r>
      <w:r w:rsidR="72B6F8B9" w:rsidRPr="2E6494D4">
        <w:rPr>
          <w:rFonts w:asciiTheme="majorHAnsi" w:eastAsiaTheme="majorEastAsia" w:hAnsiTheme="majorHAnsi" w:cstheme="majorBidi"/>
          <w:b/>
          <w:bCs/>
          <w:i/>
          <w:iCs/>
          <w:highlight w:val="white"/>
          <w:lang w:val="it-IT"/>
        </w:rPr>
        <w:t>/2024</w:t>
      </w:r>
    </w:p>
    <w:p w14:paraId="0339E5ED" w14:textId="77777777" w:rsidR="00967F01" w:rsidRDefault="00FA10D6" w:rsidP="2E6494D4">
      <w:pPr>
        <w:spacing w:before="240"/>
        <w:jc w:val="both"/>
        <w:rPr>
          <w:rFonts w:asciiTheme="majorHAnsi" w:eastAsiaTheme="majorEastAsia" w:hAnsiTheme="majorHAnsi" w:cstheme="majorBidi"/>
          <w:b/>
          <w:bCs/>
          <w:color w:val="4472C4"/>
          <w:sz w:val="24"/>
          <w:szCs w:val="24"/>
        </w:rPr>
      </w:pPr>
      <w:r w:rsidRPr="2E6494D4">
        <w:rPr>
          <w:rFonts w:asciiTheme="majorHAnsi" w:eastAsiaTheme="majorEastAsia" w:hAnsiTheme="majorHAnsi" w:cstheme="majorBidi"/>
          <w:b/>
          <w:bCs/>
          <w:i/>
          <w:iCs/>
          <w:highlight w:val="white"/>
        </w:rPr>
        <w:t xml:space="preserve">RR TEM 09-1 1-Acque-C2 Classificazione acque superficiali </w:t>
      </w:r>
    </w:p>
    <w:p w14:paraId="5F367875" w14:textId="43A0D1BA" w:rsidR="00967F01" w:rsidRDefault="09C3B9E8" w:rsidP="2E6494D4">
      <w:pPr>
        <w:spacing w:before="120"/>
        <w:jc w:val="both"/>
        <w:rPr>
          <w:rFonts w:asciiTheme="majorHAnsi" w:eastAsiaTheme="majorEastAsia" w:hAnsiTheme="majorHAnsi" w:cstheme="majorBidi"/>
          <w:b/>
          <w:bCs/>
        </w:rPr>
      </w:pPr>
      <w:r w:rsidRPr="2E6494D4">
        <w:rPr>
          <w:rFonts w:asciiTheme="majorHAnsi" w:eastAsiaTheme="majorEastAsia" w:hAnsiTheme="majorHAnsi" w:cstheme="majorBidi"/>
          <w:lang w:val="it-IT"/>
        </w:rPr>
        <w:t xml:space="preserve">La riunione si apre affrontando i temi della </w:t>
      </w:r>
      <w:r w:rsidRPr="2E6494D4">
        <w:rPr>
          <w:rFonts w:asciiTheme="majorHAnsi" w:eastAsiaTheme="majorEastAsia" w:hAnsiTheme="majorHAnsi" w:cstheme="majorBidi"/>
          <w:b/>
          <w:bCs/>
          <w:lang w:val="it-IT"/>
        </w:rPr>
        <w:t>classificazione Sessennale</w:t>
      </w:r>
      <w:r w:rsidRPr="2E6494D4">
        <w:rPr>
          <w:rFonts w:asciiTheme="majorHAnsi" w:eastAsiaTheme="majorEastAsia" w:hAnsiTheme="majorHAnsi" w:cstheme="majorBidi"/>
          <w:lang w:val="it-IT"/>
        </w:rPr>
        <w:t xml:space="preserve"> nei casi di monitoraggio operativo</w:t>
      </w:r>
      <w:r w:rsidR="3F099AB6" w:rsidRPr="2E6494D4">
        <w:rPr>
          <w:rFonts w:asciiTheme="majorHAnsi" w:eastAsiaTheme="majorEastAsia" w:hAnsiTheme="majorHAnsi" w:cstheme="majorBidi"/>
          <w:lang w:val="it-IT"/>
        </w:rPr>
        <w:t xml:space="preserve"> e </w:t>
      </w:r>
      <w:r w:rsidRPr="2E6494D4">
        <w:rPr>
          <w:rFonts w:asciiTheme="majorHAnsi" w:eastAsiaTheme="majorEastAsia" w:hAnsiTheme="majorHAnsi" w:cstheme="majorBidi"/>
          <w:lang w:val="it-IT"/>
        </w:rPr>
        <w:t xml:space="preserve">sorveglianze replicate e della progettazione dei </w:t>
      </w:r>
      <w:r w:rsidR="28D29D36" w:rsidRPr="2E6494D4">
        <w:rPr>
          <w:rFonts w:asciiTheme="majorHAnsi" w:eastAsiaTheme="majorEastAsia" w:hAnsiTheme="majorHAnsi" w:cstheme="majorBidi"/>
          <w:lang w:val="it-IT"/>
        </w:rPr>
        <w:t xml:space="preserve">piani </w:t>
      </w:r>
      <w:r w:rsidRPr="2E6494D4">
        <w:rPr>
          <w:rFonts w:asciiTheme="majorHAnsi" w:eastAsiaTheme="majorEastAsia" w:hAnsiTheme="majorHAnsi" w:cstheme="majorBidi"/>
          <w:b/>
          <w:bCs/>
          <w:lang w:val="it-IT"/>
        </w:rPr>
        <w:t xml:space="preserve">di monitoraggio. </w:t>
      </w:r>
    </w:p>
    <w:p w14:paraId="22285DAF" w14:textId="539928D2" w:rsidR="00D23444" w:rsidRDefault="065BEFB0"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La proposta, accolta dal tavolo, consiste nell'abbinamento </w:t>
      </w:r>
      <w:r w:rsidR="7B34533E"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strategia di monitoraggio</w:t>
      </w:r>
      <w:r w:rsidR="61530E7B"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e </w:t>
      </w:r>
      <w:r w:rsidR="330D4184"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metodologia di classificazione</w:t>
      </w:r>
      <w:r w:rsidR="07FE8C89" w:rsidRPr="2E6494D4">
        <w:rPr>
          <w:rFonts w:asciiTheme="majorHAnsi" w:eastAsiaTheme="majorEastAsia" w:hAnsiTheme="majorHAnsi" w:cstheme="majorBidi"/>
          <w:lang w:val="it-IT"/>
        </w:rPr>
        <w:t>”</w:t>
      </w:r>
      <w:r w:rsidR="13F156AF"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Rispetto a quanto indicato circa l’uso dei trienni e dei sessenni nel documento di risposta </w:t>
      </w:r>
      <w:r w:rsidR="10F9CD7A" w:rsidRPr="2E6494D4">
        <w:rPr>
          <w:rFonts w:asciiTheme="majorHAnsi" w:eastAsiaTheme="majorEastAsia" w:hAnsiTheme="majorHAnsi" w:cstheme="majorBidi"/>
          <w:lang w:val="it-IT"/>
        </w:rPr>
        <w:t>del MASE</w:t>
      </w:r>
      <w:r w:rsidRPr="2E6494D4">
        <w:rPr>
          <w:rFonts w:asciiTheme="majorHAnsi" w:eastAsiaTheme="majorEastAsia" w:hAnsiTheme="majorHAnsi" w:cstheme="majorBidi"/>
          <w:lang w:val="it-IT"/>
        </w:rPr>
        <w:t xml:space="preserve"> del 2021 (MATTM.REGISTRO UFFICIALE.2021.0064986</w:t>
      </w:r>
      <w:r w:rsidR="00FA10D6" w:rsidRPr="2E6494D4">
        <w:rPr>
          <w:rFonts w:asciiTheme="majorHAnsi" w:eastAsiaTheme="majorEastAsia" w:hAnsiTheme="majorHAnsi" w:cstheme="majorBidi"/>
          <w:vertAlign w:val="superscript"/>
          <w:lang w:val="it-IT"/>
        </w:rPr>
        <w:footnoteReference w:id="2"/>
      </w:r>
      <w:r w:rsidRPr="2E6494D4">
        <w:rPr>
          <w:rFonts w:asciiTheme="majorHAnsi" w:eastAsiaTheme="majorEastAsia" w:hAnsiTheme="majorHAnsi" w:cstheme="majorBidi"/>
          <w:lang w:val="it-IT"/>
        </w:rPr>
        <w:t xml:space="preserve">), la proposta </w:t>
      </w:r>
      <w:r w:rsidR="0D3C710B" w:rsidRPr="2E6494D4">
        <w:rPr>
          <w:rFonts w:asciiTheme="majorHAnsi" w:eastAsiaTheme="majorEastAsia" w:hAnsiTheme="majorHAnsi" w:cstheme="majorBidi"/>
          <w:lang w:val="it-IT"/>
        </w:rPr>
        <w:t xml:space="preserve">discussa in riunione </w:t>
      </w:r>
      <w:r w:rsidRPr="2E6494D4">
        <w:rPr>
          <w:rFonts w:asciiTheme="majorHAnsi" w:eastAsiaTheme="majorEastAsia" w:hAnsiTheme="majorHAnsi" w:cstheme="majorBidi"/>
          <w:lang w:val="it-IT"/>
        </w:rPr>
        <w:t xml:space="preserve">consiste nell’applicazione di un piano di monitoraggio, che fornisca risultati in linea con le tempistiche indicate dal documento al quale è abbinata una metodologia di classificazione che permetta di definire lo stato sessennale mediante confronto ragionato tra i 2 trienni. Da questa discussione è nata anche la proposta di richiedere alle Agenzie contributi per casi di non utilizzo dei dati del secondo triennio per la classificazione. </w:t>
      </w:r>
    </w:p>
    <w:p w14:paraId="7BDDD59D" w14:textId="663459E3" w:rsidR="00D23444" w:rsidRPr="00F948B9" w:rsidRDefault="00D23444" w:rsidP="2E6494D4">
      <w:pPr>
        <w:jc w:val="both"/>
        <w:rPr>
          <w:rFonts w:asciiTheme="majorHAnsi" w:eastAsiaTheme="majorEastAsia" w:hAnsiTheme="majorHAnsi" w:cstheme="majorBidi"/>
          <w:color w:val="4F81BD" w:themeColor="accent1"/>
          <w:lang w:val="it-IT"/>
        </w:rPr>
      </w:pPr>
    </w:p>
    <w:p w14:paraId="47B805A9" w14:textId="58494010" w:rsidR="00967F01" w:rsidRDefault="065BEFB0" w:rsidP="2E6494D4">
      <w:pPr>
        <w:jc w:val="both"/>
        <w:rPr>
          <w:rFonts w:asciiTheme="majorHAnsi" w:eastAsiaTheme="majorEastAsia" w:hAnsiTheme="majorHAnsi" w:cstheme="majorBidi"/>
          <w:b/>
          <w:bCs/>
          <w:lang w:val="it-IT"/>
        </w:rPr>
      </w:pPr>
      <w:r w:rsidRPr="2E6494D4">
        <w:rPr>
          <w:rFonts w:asciiTheme="majorHAnsi" w:eastAsiaTheme="majorEastAsia" w:hAnsiTheme="majorHAnsi" w:cstheme="majorBidi"/>
          <w:lang w:val="it-IT"/>
        </w:rPr>
        <w:lastRenderedPageBreak/>
        <w:t xml:space="preserve">Successivamente è stato affrontato il tema criteri di </w:t>
      </w:r>
      <w:r w:rsidRPr="2E6494D4">
        <w:rPr>
          <w:rFonts w:asciiTheme="majorHAnsi" w:eastAsiaTheme="majorEastAsia" w:hAnsiTheme="majorHAnsi" w:cstheme="majorBidi"/>
          <w:b/>
          <w:bCs/>
          <w:lang w:val="it-IT"/>
        </w:rPr>
        <w:t xml:space="preserve">classificazione in assenza di </w:t>
      </w:r>
      <w:r w:rsidR="50C5C55E" w:rsidRPr="2E6494D4">
        <w:rPr>
          <w:rFonts w:asciiTheme="majorHAnsi" w:eastAsiaTheme="majorEastAsia" w:hAnsiTheme="majorHAnsi" w:cstheme="majorBidi"/>
          <w:b/>
          <w:bCs/>
          <w:lang w:val="it-IT"/>
        </w:rPr>
        <w:t>elementi</w:t>
      </w:r>
      <w:r w:rsidR="3FF2DB06" w:rsidRPr="2E6494D4">
        <w:rPr>
          <w:rFonts w:asciiTheme="majorHAnsi" w:eastAsiaTheme="majorEastAsia" w:hAnsiTheme="majorHAnsi" w:cstheme="majorBidi"/>
          <w:b/>
          <w:bCs/>
          <w:lang w:val="it-IT"/>
        </w:rPr>
        <w:t xml:space="preserve"> </w:t>
      </w:r>
      <w:r w:rsidRPr="2E6494D4">
        <w:rPr>
          <w:rFonts w:asciiTheme="majorHAnsi" w:eastAsiaTheme="majorEastAsia" w:hAnsiTheme="majorHAnsi" w:cstheme="majorBidi"/>
          <w:b/>
          <w:bCs/>
          <w:lang w:val="it-IT"/>
        </w:rPr>
        <w:t>biologici</w:t>
      </w:r>
      <w:r w:rsidRPr="2E6494D4">
        <w:rPr>
          <w:rFonts w:asciiTheme="majorHAnsi" w:eastAsiaTheme="majorEastAsia" w:hAnsiTheme="majorHAnsi" w:cstheme="majorBidi"/>
          <w:lang w:val="it-IT"/>
        </w:rPr>
        <w:t xml:space="preserve"> e si è giunti alla proposta generale di definizione dello stato ecologico con gli elementi a disposizione (es chimica TAB 1/b e LIMeco) affiancato dal giudizio esperto per operare il declassamento cautelativo. Il criterio è applicabile nei casi di stato almeno buono, che non corrisponde al reale stato del </w:t>
      </w:r>
      <w:proofErr w:type="gramStart"/>
      <w:r w:rsidR="009B4565">
        <w:rPr>
          <w:rFonts w:asciiTheme="majorHAnsi" w:eastAsiaTheme="majorEastAsia" w:hAnsiTheme="majorHAnsi" w:cstheme="majorBidi"/>
          <w:lang w:val="it-IT"/>
        </w:rPr>
        <w:t>C.I.</w:t>
      </w:r>
      <w:r w:rsidRPr="2E6494D4">
        <w:rPr>
          <w:rFonts w:asciiTheme="majorHAnsi" w:eastAsiaTheme="majorEastAsia" w:hAnsiTheme="majorHAnsi" w:cstheme="majorBidi"/>
          <w:lang w:val="it-IT"/>
        </w:rPr>
        <w:t>.</w:t>
      </w:r>
      <w:proofErr w:type="gramEnd"/>
      <w:r w:rsidRPr="2E6494D4">
        <w:rPr>
          <w:rFonts w:asciiTheme="majorHAnsi" w:eastAsiaTheme="majorEastAsia" w:hAnsiTheme="majorHAnsi" w:cstheme="majorBidi"/>
          <w:lang w:val="it-IT"/>
        </w:rPr>
        <w:t xml:space="preserve">  </w:t>
      </w:r>
    </w:p>
    <w:p w14:paraId="6E7B3579" w14:textId="4BC442B6" w:rsidR="6A621DD6" w:rsidRDefault="79F17A3E"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A seguito della riunione, essendo pervenut</w:t>
      </w:r>
      <w:r w:rsidR="5C5A91BC" w:rsidRPr="2E6494D4">
        <w:rPr>
          <w:rFonts w:asciiTheme="majorHAnsi" w:eastAsiaTheme="majorEastAsia" w:hAnsiTheme="majorHAnsi" w:cstheme="majorBidi"/>
          <w:lang w:val="it-IT"/>
        </w:rPr>
        <w:t>a</w:t>
      </w:r>
      <w:r w:rsidR="051A06BD" w:rsidRPr="2E6494D4">
        <w:rPr>
          <w:rFonts w:asciiTheme="majorHAnsi" w:eastAsiaTheme="majorEastAsia" w:hAnsiTheme="majorHAnsi" w:cstheme="majorBidi"/>
          <w:lang w:val="it-IT"/>
        </w:rPr>
        <w:t xml:space="preserve"> anche</w:t>
      </w:r>
      <w:r w:rsidR="5C5A91BC" w:rsidRPr="2E6494D4">
        <w:rPr>
          <w:rFonts w:asciiTheme="majorHAnsi" w:eastAsiaTheme="majorEastAsia" w:hAnsiTheme="majorHAnsi" w:cstheme="majorBidi"/>
          <w:lang w:val="it-IT"/>
        </w:rPr>
        <w:t xml:space="preserve"> la</w:t>
      </w:r>
      <w:r w:rsidRPr="2E6494D4">
        <w:rPr>
          <w:rFonts w:asciiTheme="majorHAnsi" w:eastAsiaTheme="majorEastAsia" w:hAnsiTheme="majorHAnsi" w:cstheme="majorBidi"/>
          <w:lang w:val="it-IT"/>
        </w:rPr>
        <w:t xml:space="preserve"> propost</w:t>
      </w:r>
      <w:r w:rsidR="204AD85D" w:rsidRPr="2E6494D4">
        <w:rPr>
          <w:rFonts w:asciiTheme="majorHAnsi" w:eastAsiaTheme="majorEastAsia" w:hAnsiTheme="majorHAnsi" w:cstheme="majorBidi"/>
          <w:lang w:val="it-IT"/>
        </w:rPr>
        <w:t>a</w:t>
      </w:r>
      <w:r w:rsidR="7F60FBE4" w:rsidRPr="2E6494D4">
        <w:rPr>
          <w:rFonts w:asciiTheme="majorHAnsi" w:eastAsiaTheme="majorEastAsia" w:hAnsiTheme="majorHAnsi" w:cstheme="majorBidi"/>
          <w:lang w:val="it-IT"/>
        </w:rPr>
        <w:t xml:space="preserve"> di abbinare allo stato una confidenza bassa a causa della classificazione in assenza di biologici che permetta di applicare lo stesso le misure di risanamento, </w:t>
      </w:r>
      <w:r w:rsidR="648D5C6A" w:rsidRPr="2E6494D4">
        <w:rPr>
          <w:rFonts w:asciiTheme="majorHAnsi" w:eastAsiaTheme="majorEastAsia" w:hAnsiTheme="majorHAnsi" w:cstheme="majorBidi"/>
          <w:lang w:val="it-IT"/>
        </w:rPr>
        <w:t xml:space="preserve">si ritiene che </w:t>
      </w:r>
      <w:r w:rsidRPr="2E6494D4">
        <w:rPr>
          <w:rFonts w:asciiTheme="majorHAnsi" w:eastAsiaTheme="majorEastAsia" w:hAnsiTheme="majorHAnsi" w:cstheme="majorBidi"/>
          <w:lang w:val="it-IT"/>
        </w:rPr>
        <w:t xml:space="preserve">l’argomento </w:t>
      </w:r>
      <w:r w:rsidR="2DE34884" w:rsidRPr="2E6494D4">
        <w:rPr>
          <w:rFonts w:asciiTheme="majorHAnsi" w:eastAsiaTheme="majorEastAsia" w:hAnsiTheme="majorHAnsi" w:cstheme="majorBidi"/>
          <w:lang w:val="it-IT"/>
        </w:rPr>
        <w:t xml:space="preserve">non sia ancora concluso </w:t>
      </w:r>
      <w:r w:rsidR="7C5F29E2" w:rsidRPr="2E6494D4">
        <w:rPr>
          <w:rFonts w:asciiTheme="majorHAnsi" w:eastAsiaTheme="majorEastAsia" w:hAnsiTheme="majorHAnsi" w:cstheme="majorBidi"/>
          <w:lang w:val="it-IT"/>
        </w:rPr>
        <w:t>e debba</w:t>
      </w:r>
      <w:r w:rsidR="2DE34884" w:rsidRPr="2E6494D4">
        <w:rPr>
          <w:rFonts w:asciiTheme="majorHAnsi" w:eastAsiaTheme="majorEastAsia" w:hAnsiTheme="majorHAnsi" w:cstheme="majorBidi"/>
          <w:lang w:val="it-IT"/>
        </w:rPr>
        <w:t xml:space="preserve"> </w:t>
      </w:r>
      <w:r w:rsidR="5C175CAA" w:rsidRPr="2E6494D4">
        <w:rPr>
          <w:rFonts w:asciiTheme="majorHAnsi" w:eastAsiaTheme="majorEastAsia" w:hAnsiTheme="majorHAnsi" w:cstheme="majorBidi"/>
          <w:lang w:val="it-IT"/>
        </w:rPr>
        <w:t xml:space="preserve">essere </w:t>
      </w:r>
      <w:r w:rsidR="776BC35F" w:rsidRPr="2E6494D4">
        <w:rPr>
          <w:rFonts w:asciiTheme="majorHAnsi" w:eastAsiaTheme="majorEastAsia" w:hAnsiTheme="majorHAnsi" w:cstheme="majorBidi"/>
          <w:lang w:val="it-IT"/>
        </w:rPr>
        <w:t>ulteriormente approfondito</w:t>
      </w:r>
      <w:r w:rsidR="6A621DD6" w:rsidRPr="2E6494D4">
        <w:rPr>
          <w:rFonts w:asciiTheme="majorHAnsi" w:eastAsiaTheme="majorEastAsia" w:hAnsiTheme="majorHAnsi" w:cstheme="majorBidi"/>
          <w:lang w:val="it-IT"/>
        </w:rPr>
        <w:t xml:space="preserve"> </w:t>
      </w:r>
      <w:r w:rsidR="3363E606" w:rsidRPr="2E6494D4">
        <w:rPr>
          <w:rFonts w:asciiTheme="majorHAnsi" w:eastAsiaTheme="majorEastAsia" w:hAnsiTheme="majorHAnsi" w:cstheme="majorBidi"/>
          <w:lang w:val="it-IT"/>
        </w:rPr>
        <w:t xml:space="preserve">prevedendo di </w:t>
      </w:r>
      <w:r w:rsidR="31E14041" w:rsidRPr="2E6494D4">
        <w:rPr>
          <w:rFonts w:asciiTheme="majorHAnsi" w:eastAsiaTheme="majorEastAsia" w:hAnsiTheme="majorHAnsi" w:cstheme="majorBidi"/>
          <w:lang w:val="it-IT"/>
        </w:rPr>
        <w:t>inserire nel contesto di sviluppo decisionale anche il tema confidenza</w:t>
      </w:r>
      <w:r w:rsidR="0B829BCF" w:rsidRPr="2E6494D4">
        <w:rPr>
          <w:rFonts w:asciiTheme="majorHAnsi" w:eastAsiaTheme="majorEastAsia" w:hAnsiTheme="majorHAnsi" w:cstheme="majorBidi"/>
          <w:lang w:val="it-IT"/>
        </w:rPr>
        <w:t>.</w:t>
      </w:r>
    </w:p>
    <w:p w14:paraId="79BDF71D" w14:textId="56965BB9" w:rsidR="00967F01" w:rsidRDefault="065BEFB0"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Si è passati successivamente al tema </w:t>
      </w:r>
      <w:r w:rsidRPr="2E6494D4">
        <w:rPr>
          <w:rFonts w:asciiTheme="majorHAnsi" w:eastAsiaTheme="majorEastAsia" w:hAnsiTheme="majorHAnsi" w:cstheme="majorBidi"/>
          <w:b/>
          <w:bCs/>
          <w:lang w:val="it-IT"/>
        </w:rPr>
        <w:t>Classificazione 12 nuove sostanze e sostanze con SQA rivisti</w:t>
      </w:r>
      <w:r w:rsidRPr="2E6494D4">
        <w:rPr>
          <w:rFonts w:asciiTheme="majorHAnsi" w:eastAsiaTheme="majorEastAsia" w:hAnsiTheme="majorHAnsi" w:cstheme="majorBidi"/>
          <w:lang w:val="it-IT"/>
        </w:rPr>
        <w:t xml:space="preserve"> con conferma di quanto definito dalla normativa e la decisione di inserire in LG il riferimento all’articolo 78-decies che prevede per queste sostanze e le PBT, </w:t>
      </w:r>
      <w:r w:rsidR="3D8582AB" w:rsidRPr="2E6494D4">
        <w:rPr>
          <w:rFonts w:asciiTheme="majorHAnsi" w:eastAsiaTheme="majorEastAsia" w:hAnsiTheme="majorHAnsi" w:cstheme="majorBidi"/>
          <w:lang w:val="it-IT"/>
        </w:rPr>
        <w:t xml:space="preserve">anche </w:t>
      </w:r>
      <w:r w:rsidRPr="2E6494D4">
        <w:rPr>
          <w:rFonts w:asciiTheme="majorHAnsi" w:eastAsiaTheme="majorEastAsia" w:hAnsiTheme="majorHAnsi" w:cstheme="majorBidi"/>
          <w:lang w:val="it-IT"/>
        </w:rPr>
        <w:t xml:space="preserve">nell’ambito dei PDG, l’utilizzo di mappe separate nella presentazione dello stato chimico, come contributo alla comprensione degli apporti di queste sostanze allo stato di qualità. </w:t>
      </w:r>
      <w:r w:rsidR="64F79372" w:rsidRPr="2E6494D4">
        <w:rPr>
          <w:rFonts w:asciiTheme="majorHAnsi" w:eastAsiaTheme="majorEastAsia" w:hAnsiTheme="majorHAnsi" w:cstheme="majorBidi"/>
          <w:lang w:val="it-IT"/>
        </w:rPr>
        <w:t>Inoltre</w:t>
      </w:r>
      <w:r w:rsidR="545CDE1B" w:rsidRPr="2E6494D4">
        <w:rPr>
          <w:rFonts w:asciiTheme="majorHAnsi" w:eastAsiaTheme="majorEastAsia" w:hAnsiTheme="majorHAnsi" w:cstheme="majorBidi"/>
          <w:lang w:val="it-IT"/>
        </w:rPr>
        <w:t xml:space="preserve">, </w:t>
      </w:r>
      <w:r w:rsidR="6A3726F8" w:rsidRPr="2E6494D4">
        <w:rPr>
          <w:rFonts w:asciiTheme="majorHAnsi" w:eastAsiaTheme="majorEastAsia" w:hAnsiTheme="majorHAnsi" w:cstheme="majorBidi"/>
          <w:lang w:val="it-IT"/>
        </w:rPr>
        <w:t xml:space="preserve">si </w:t>
      </w:r>
      <w:r w:rsidR="5A2D3AA0" w:rsidRPr="2E6494D4">
        <w:rPr>
          <w:rFonts w:asciiTheme="majorHAnsi" w:eastAsiaTheme="majorEastAsia" w:hAnsiTheme="majorHAnsi" w:cstheme="majorBidi"/>
          <w:lang w:val="it-IT"/>
        </w:rPr>
        <w:t>è concordato</w:t>
      </w:r>
      <w:r w:rsidR="4BC31867" w:rsidRPr="2E6494D4">
        <w:rPr>
          <w:rFonts w:asciiTheme="majorHAnsi" w:eastAsiaTheme="majorEastAsia" w:hAnsiTheme="majorHAnsi" w:cstheme="majorBidi"/>
          <w:lang w:val="it-IT"/>
        </w:rPr>
        <w:t xml:space="preserve"> </w:t>
      </w:r>
      <w:r w:rsidRPr="2E6494D4">
        <w:rPr>
          <w:rFonts w:asciiTheme="majorHAnsi" w:eastAsiaTheme="majorEastAsia" w:hAnsiTheme="majorHAnsi" w:cstheme="majorBidi"/>
          <w:lang w:val="it-IT"/>
        </w:rPr>
        <w:t xml:space="preserve">di inserire </w:t>
      </w:r>
      <w:r w:rsidR="4BC31867" w:rsidRPr="2E6494D4">
        <w:rPr>
          <w:rFonts w:asciiTheme="majorHAnsi" w:eastAsiaTheme="majorEastAsia" w:hAnsiTheme="majorHAnsi" w:cstheme="majorBidi"/>
          <w:lang w:val="it-IT"/>
        </w:rPr>
        <w:t xml:space="preserve">in LG </w:t>
      </w:r>
      <w:r w:rsidRPr="2E6494D4">
        <w:rPr>
          <w:rFonts w:asciiTheme="majorHAnsi" w:eastAsiaTheme="majorEastAsia" w:hAnsiTheme="majorHAnsi" w:cstheme="majorBidi"/>
          <w:lang w:val="it-IT"/>
        </w:rPr>
        <w:t xml:space="preserve">anche indicazioni per la valutazione della concentrazione biodisponibile dei metalli ai fini dell’applicazione del </w:t>
      </w:r>
      <w:proofErr w:type="spellStart"/>
      <w:r w:rsidRPr="2E6494D4">
        <w:rPr>
          <w:rFonts w:asciiTheme="majorHAnsi" w:eastAsiaTheme="majorEastAsia" w:hAnsiTheme="majorHAnsi" w:cstheme="majorBidi"/>
          <w:lang w:val="it-IT"/>
        </w:rPr>
        <w:t>D.Lgs.</w:t>
      </w:r>
      <w:proofErr w:type="spellEnd"/>
      <w:r w:rsidRPr="2E6494D4">
        <w:rPr>
          <w:rFonts w:asciiTheme="majorHAnsi" w:eastAsiaTheme="majorEastAsia" w:hAnsiTheme="majorHAnsi" w:cstheme="majorBidi"/>
          <w:lang w:val="it-IT"/>
        </w:rPr>
        <w:t xml:space="preserve"> 172/2015 inserendo i riferimenti al MLG 143/2016 Parte II. </w:t>
      </w:r>
    </w:p>
    <w:p w14:paraId="07BE01C2" w14:textId="5747189E" w:rsidR="00967F01" w:rsidRDefault="09C3B9E8"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Rispetto al ritrovamento nel biota di talune </w:t>
      </w:r>
      <w:r w:rsidRPr="2E6494D4">
        <w:rPr>
          <w:rFonts w:asciiTheme="majorHAnsi" w:eastAsiaTheme="majorEastAsia" w:hAnsiTheme="majorHAnsi" w:cstheme="majorBidi"/>
          <w:b/>
          <w:bCs/>
          <w:lang w:val="it-IT"/>
        </w:rPr>
        <w:t>sostanze (es PFOS) per le quali non sono a tutt’oggi state individuate delle misure,</w:t>
      </w:r>
      <w:r w:rsidRPr="2E6494D4">
        <w:rPr>
          <w:rFonts w:asciiTheme="majorHAnsi" w:eastAsiaTheme="majorEastAsia" w:hAnsiTheme="majorHAnsi" w:cstheme="majorBidi"/>
          <w:lang w:val="it-IT"/>
        </w:rPr>
        <w:t xml:space="preserve"> ISPRA proverà ad avviare un confronto con i gruppi europei che si occupano degli aspetti chimici, per il tramite dei colleghi ISPRA nominati nel gruppo “WG </w:t>
      </w:r>
      <w:proofErr w:type="spellStart"/>
      <w:r w:rsidRPr="2E6494D4">
        <w:rPr>
          <w:rFonts w:asciiTheme="majorHAnsi" w:eastAsiaTheme="majorEastAsia" w:hAnsiTheme="majorHAnsi" w:cstheme="majorBidi"/>
          <w:lang w:val="it-IT"/>
        </w:rPr>
        <w:t>Chemical</w:t>
      </w:r>
      <w:proofErr w:type="spellEnd"/>
      <w:r w:rsidRPr="2E6494D4">
        <w:rPr>
          <w:rFonts w:asciiTheme="majorHAnsi" w:eastAsiaTheme="majorEastAsia" w:hAnsiTheme="majorHAnsi" w:cstheme="majorBidi"/>
          <w:lang w:val="it-IT"/>
        </w:rPr>
        <w:t xml:space="preserve">”, </w:t>
      </w:r>
      <w:r w:rsidR="31ADE3F2" w:rsidRPr="2E6494D4">
        <w:rPr>
          <w:rFonts w:asciiTheme="majorHAnsi" w:eastAsiaTheme="majorEastAsia" w:hAnsiTheme="majorHAnsi" w:cstheme="majorBidi"/>
          <w:lang w:val="it-IT"/>
        </w:rPr>
        <w:t xml:space="preserve">al fine di </w:t>
      </w:r>
      <w:r w:rsidRPr="2E6494D4">
        <w:rPr>
          <w:rFonts w:asciiTheme="majorHAnsi" w:eastAsiaTheme="majorEastAsia" w:hAnsiTheme="majorHAnsi" w:cstheme="majorBidi"/>
          <w:lang w:val="it-IT"/>
        </w:rPr>
        <w:t xml:space="preserve">verificare se sono in corso o se saranno programmati approfondimenti sulla questione specifica delle misure, e nel contempo </w:t>
      </w:r>
      <w:proofErr w:type="spellStart"/>
      <w:r w:rsidRPr="2E6494D4">
        <w:rPr>
          <w:rFonts w:asciiTheme="majorHAnsi" w:eastAsiaTheme="majorEastAsia" w:hAnsiTheme="majorHAnsi" w:cstheme="majorBidi"/>
          <w:lang w:val="it-IT"/>
        </w:rPr>
        <w:t>attenzionare</w:t>
      </w:r>
      <w:proofErr w:type="spellEnd"/>
      <w:r w:rsidRPr="2E6494D4">
        <w:rPr>
          <w:rFonts w:asciiTheme="majorHAnsi" w:eastAsiaTheme="majorEastAsia" w:hAnsiTheme="majorHAnsi" w:cstheme="majorBidi"/>
          <w:lang w:val="it-IT"/>
        </w:rPr>
        <w:t xml:space="preserve"> il MASE sul tema per sollecitare uno scambio/confronto con gli altri stati membri su questa problematica. </w:t>
      </w:r>
    </w:p>
    <w:p w14:paraId="269D56EA" w14:textId="1F48C3CB" w:rsidR="003C6988" w:rsidRDefault="09C3B9E8"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Altro tema in discussione è stato quello del </w:t>
      </w:r>
      <w:r w:rsidRPr="2E6494D4">
        <w:rPr>
          <w:rFonts w:asciiTheme="majorHAnsi" w:eastAsiaTheme="majorEastAsia" w:hAnsiTheme="majorHAnsi" w:cstheme="majorBidi"/>
          <w:b/>
          <w:bCs/>
          <w:lang w:val="it-IT"/>
        </w:rPr>
        <w:t xml:space="preserve">monitoraggio di alcune sostanze (es PFOS, </w:t>
      </w:r>
      <w:proofErr w:type="spellStart"/>
      <w:r w:rsidRPr="2E6494D4">
        <w:rPr>
          <w:rFonts w:asciiTheme="majorHAnsi" w:eastAsiaTheme="majorEastAsia" w:hAnsiTheme="majorHAnsi" w:cstheme="majorBidi"/>
          <w:b/>
          <w:bCs/>
          <w:lang w:val="it-IT"/>
        </w:rPr>
        <w:t>glifosato</w:t>
      </w:r>
      <w:proofErr w:type="spellEnd"/>
      <w:r w:rsidRPr="2E6494D4">
        <w:rPr>
          <w:rFonts w:asciiTheme="majorHAnsi" w:eastAsiaTheme="majorEastAsia" w:hAnsiTheme="majorHAnsi" w:cstheme="majorBidi"/>
          <w:b/>
          <w:bCs/>
          <w:lang w:val="it-IT"/>
        </w:rPr>
        <w:t>) con campagne ridotte</w:t>
      </w:r>
      <w:r w:rsidRPr="2E6494D4">
        <w:rPr>
          <w:rFonts w:asciiTheme="majorHAnsi" w:eastAsiaTheme="majorEastAsia" w:hAnsiTheme="majorHAnsi" w:cstheme="majorBidi"/>
          <w:lang w:val="it-IT"/>
        </w:rPr>
        <w:t xml:space="preserve"> a causa del forte impatto, in termini organizzativi e di esecuzione delle analisi, che hanno sui laboratori. L'impossibilità di applicare il monitoraggio a tutte le stazioni per le quali in base all’analisi delle pressioni sarebbe necessario monitorare, si ripercuote sullo stato finale in quanto sono sostanze ad alta probabilità di ritrovamento e ad alta probabilità di essere ritrovate in concentrazioni che incidono sullo stato. La proposta è stata di monitorare a rotazione le sostanze durante il triennio/sessennio, con la possibilità di classificare anche con monitoraggi non effettuati tutti gli anni in base al fatto che lo stato viene definito dal peggiore degli anni. ISPRA si è riservata di esaminare la </w:t>
      </w:r>
      <w:r w:rsidR="738502FB" w:rsidRPr="2E6494D4">
        <w:rPr>
          <w:rFonts w:asciiTheme="majorHAnsi" w:eastAsiaTheme="majorEastAsia" w:hAnsiTheme="majorHAnsi" w:cstheme="majorBidi"/>
          <w:lang w:val="it-IT"/>
        </w:rPr>
        <w:t>proposta</w:t>
      </w:r>
      <w:r w:rsidRPr="2E6494D4">
        <w:rPr>
          <w:rFonts w:asciiTheme="majorHAnsi" w:eastAsiaTheme="majorEastAsia" w:hAnsiTheme="majorHAnsi" w:cstheme="majorBidi"/>
          <w:lang w:val="it-IT"/>
        </w:rPr>
        <w:t xml:space="preserve"> e valutare l’opportunità di questa tipologia di monitoraggio ridotto, considerando, tra l'altro, che le sostanze citate e discusse durante la riunione sono tutte sostanze </w:t>
      </w:r>
      <w:proofErr w:type="spellStart"/>
      <w:r w:rsidRPr="2E6494D4">
        <w:rPr>
          <w:rFonts w:asciiTheme="majorHAnsi" w:eastAsiaTheme="majorEastAsia" w:hAnsiTheme="majorHAnsi" w:cstheme="majorBidi"/>
          <w:lang w:val="it-IT"/>
        </w:rPr>
        <w:t>attenzionate</w:t>
      </w:r>
      <w:proofErr w:type="spellEnd"/>
      <w:r w:rsidRPr="2E6494D4">
        <w:rPr>
          <w:rFonts w:asciiTheme="majorHAnsi" w:eastAsiaTheme="majorEastAsia" w:hAnsiTheme="majorHAnsi" w:cstheme="majorBidi"/>
          <w:lang w:val="it-IT"/>
        </w:rPr>
        <w:t xml:space="preserve"> sia a livello nazionale che di CE come appunto i PFAS. </w:t>
      </w:r>
    </w:p>
    <w:p w14:paraId="66720685" w14:textId="2EB8483E" w:rsidR="00967F01" w:rsidRDefault="09C3B9E8"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Tema</w:t>
      </w:r>
      <w:r w:rsidRPr="2E6494D4">
        <w:rPr>
          <w:rFonts w:asciiTheme="majorHAnsi" w:eastAsiaTheme="majorEastAsia" w:hAnsiTheme="majorHAnsi" w:cstheme="majorBidi"/>
          <w:b/>
          <w:bCs/>
          <w:lang w:val="it-IT"/>
        </w:rPr>
        <w:t xml:space="preserve"> LOQ per confronto SQA.</w:t>
      </w:r>
      <w:r w:rsidRPr="2E6494D4">
        <w:rPr>
          <w:rFonts w:asciiTheme="majorHAnsi" w:eastAsiaTheme="majorEastAsia" w:hAnsiTheme="majorHAnsi" w:cstheme="majorBidi"/>
          <w:lang w:val="it-IT"/>
        </w:rPr>
        <w:t xml:space="preserve"> </w:t>
      </w:r>
      <w:r w:rsidR="6BF12CCD" w:rsidRPr="2E6494D4">
        <w:rPr>
          <w:rFonts w:asciiTheme="majorHAnsi" w:eastAsiaTheme="majorEastAsia" w:hAnsiTheme="majorHAnsi" w:cstheme="majorBidi"/>
          <w:lang w:val="it-IT"/>
        </w:rPr>
        <w:t xml:space="preserve">Ai fini di una maggiore confrontabilità tra le valutazioni di stato derivanti dal confronto dei risultati del monitoraggio con gli SQA potrebbe essere opportuno, alla classificazione effettuata per confronto con LOQ strumentale come indicato dalla normativa, effettuare la valutazione rispetto al 30% del SQA-MA (come previsto da LG analisi pressioni o report tematici ES. pesticidi). Dell’utilizzo del LOQ 30% del SQA-MA se ne parla anche nel documento </w:t>
      </w:r>
      <w:proofErr w:type="spellStart"/>
      <w:r w:rsidR="6BF12CCD" w:rsidRPr="2E6494D4">
        <w:rPr>
          <w:rFonts w:asciiTheme="majorHAnsi" w:eastAsiaTheme="majorEastAsia" w:hAnsiTheme="majorHAnsi" w:cstheme="majorBidi"/>
          <w:lang w:val="it-IT"/>
        </w:rPr>
        <w:t>Prot</w:t>
      </w:r>
      <w:proofErr w:type="spellEnd"/>
      <w:r w:rsidR="6BF12CCD" w:rsidRPr="2E6494D4">
        <w:rPr>
          <w:rFonts w:asciiTheme="majorHAnsi" w:eastAsiaTheme="majorEastAsia" w:hAnsiTheme="majorHAnsi" w:cstheme="majorBidi"/>
          <w:lang w:val="it-IT"/>
        </w:rPr>
        <w:t xml:space="preserve">. N. 65927 del 16/11/2018 prodotto da ISPRA in risposta ad una proposta dell'Autorità di Bacino Distrettuale delle Alpi orientali per la gestione delle valutazioni degli stati nei casi di LOQ non adeguati maggiori o minori dell’SQA. In entrambi i documenti il LOQ 30% del SQA-MA era impiegato per la conferma dello stato elevato dei parametri di tabella 1/B per assicurare maggiore confrontabilità tra regioni. </w:t>
      </w:r>
      <w:r w:rsidR="260B1196" w:rsidRPr="2E6494D4">
        <w:rPr>
          <w:rFonts w:asciiTheme="majorHAnsi" w:eastAsiaTheme="majorEastAsia" w:hAnsiTheme="majorHAnsi" w:cstheme="majorBidi"/>
          <w:lang w:val="it-IT"/>
        </w:rPr>
        <w:t>Tuttavia,</w:t>
      </w:r>
      <w:r w:rsidR="6BF12CCD" w:rsidRPr="2E6494D4">
        <w:rPr>
          <w:rFonts w:asciiTheme="majorHAnsi" w:eastAsiaTheme="majorEastAsia" w:hAnsiTheme="majorHAnsi" w:cstheme="majorBidi"/>
          <w:lang w:val="it-IT"/>
        </w:rPr>
        <w:t xml:space="preserve"> ai sensi della normativa permane la definizione di stato di </w:t>
      </w:r>
      <w:proofErr w:type="spellStart"/>
      <w:r w:rsidR="6BF12CCD" w:rsidRPr="2E6494D4">
        <w:rPr>
          <w:rFonts w:asciiTheme="majorHAnsi" w:eastAsiaTheme="majorEastAsia" w:hAnsiTheme="majorHAnsi" w:cstheme="majorBidi"/>
          <w:lang w:val="it-IT"/>
        </w:rPr>
        <w:t>tab</w:t>
      </w:r>
      <w:proofErr w:type="spellEnd"/>
      <w:r w:rsidR="6BF12CCD" w:rsidRPr="2E6494D4">
        <w:rPr>
          <w:rFonts w:asciiTheme="majorHAnsi" w:eastAsiaTheme="majorEastAsia" w:hAnsiTheme="majorHAnsi" w:cstheme="majorBidi"/>
          <w:lang w:val="it-IT"/>
        </w:rPr>
        <w:t xml:space="preserve"> 1/B elevato rispetto alla valutazione del LOQ strumentale. </w:t>
      </w:r>
    </w:p>
    <w:p w14:paraId="571E1186" w14:textId="29F12CFF" w:rsidR="00967F01" w:rsidRDefault="09C3B9E8" w:rsidP="2E6494D4">
      <w:pPr>
        <w:jc w:val="both"/>
        <w:rPr>
          <w:rFonts w:asciiTheme="majorHAnsi" w:eastAsiaTheme="majorEastAsia" w:hAnsiTheme="majorHAnsi" w:cstheme="majorBidi"/>
          <w:i/>
          <w:iCs/>
          <w:lang w:val="it-IT"/>
        </w:rPr>
      </w:pPr>
      <w:r w:rsidRPr="2E6494D4">
        <w:rPr>
          <w:rFonts w:asciiTheme="majorHAnsi" w:eastAsiaTheme="majorEastAsia" w:hAnsiTheme="majorHAnsi" w:cstheme="majorBidi"/>
          <w:lang w:val="it-IT"/>
        </w:rPr>
        <w:t>La proposta era di affiancare la valutazione dello stato effettuata per confronto con il LOQ strumentale, con il LOQ al 30% degli SQA come da normativa (in modo da avere risultati confrontabili, anche nei casi di LOQ strumentali differenti) e successivamente stabilire delle regole per effettuare praticamente l'affiancamento.</w:t>
      </w:r>
      <w:r w:rsidR="5175E33B" w:rsidRPr="2E6494D4">
        <w:rPr>
          <w:rFonts w:asciiTheme="majorHAnsi" w:eastAsiaTheme="majorEastAsia" w:hAnsiTheme="majorHAnsi" w:cstheme="majorBidi"/>
          <w:lang w:val="it-IT"/>
        </w:rPr>
        <w:t xml:space="preserve"> </w:t>
      </w:r>
      <w:r w:rsidR="5302337B" w:rsidRPr="2E6494D4">
        <w:rPr>
          <w:rFonts w:asciiTheme="majorHAnsi" w:eastAsiaTheme="majorEastAsia" w:hAnsiTheme="majorHAnsi" w:cstheme="majorBidi"/>
          <w:lang w:val="it-IT"/>
        </w:rPr>
        <w:t xml:space="preserve">Rispetto all’utilizzo del LOQ al 30 % SQA, nella sezione decisioni e proposte </w:t>
      </w:r>
      <w:r w:rsidR="5302337B" w:rsidRPr="004325BA">
        <w:rPr>
          <w:rFonts w:asciiTheme="majorHAnsi" w:eastAsiaTheme="majorEastAsia" w:hAnsiTheme="majorHAnsi" w:cstheme="majorBidi"/>
          <w:u w:val="single"/>
          <w:lang w:val="it-IT"/>
        </w:rPr>
        <w:t xml:space="preserve">è stata </w:t>
      </w:r>
      <w:r w:rsidR="5302337B" w:rsidRPr="004325BA">
        <w:rPr>
          <w:rFonts w:asciiTheme="majorHAnsi" w:eastAsiaTheme="majorEastAsia" w:hAnsiTheme="majorHAnsi" w:cstheme="majorBidi"/>
          <w:u w:val="single"/>
          <w:lang w:val="it-IT"/>
        </w:rPr>
        <w:lastRenderedPageBreak/>
        <w:t>inserita una nuova proposta redatta da</w:t>
      </w:r>
      <w:r w:rsidR="08981DA4" w:rsidRPr="004325BA">
        <w:rPr>
          <w:rFonts w:asciiTheme="majorHAnsi" w:eastAsiaTheme="majorEastAsia" w:hAnsiTheme="majorHAnsi" w:cstheme="majorBidi"/>
          <w:u w:val="single"/>
          <w:lang w:val="it-IT"/>
        </w:rPr>
        <w:t xml:space="preserve"> ISPRA</w:t>
      </w:r>
      <w:r w:rsidR="08981DA4" w:rsidRPr="004325BA">
        <w:rPr>
          <w:rFonts w:asciiTheme="majorHAnsi" w:eastAsiaTheme="majorEastAsia" w:hAnsiTheme="majorHAnsi" w:cstheme="majorBidi"/>
          <w:lang w:val="it-IT"/>
        </w:rPr>
        <w:t xml:space="preserve"> </w:t>
      </w:r>
      <w:r w:rsidR="08981DA4" w:rsidRPr="2E6494D4">
        <w:rPr>
          <w:rFonts w:asciiTheme="majorHAnsi" w:eastAsiaTheme="majorEastAsia" w:hAnsiTheme="majorHAnsi" w:cstheme="majorBidi"/>
          <w:lang w:val="it-IT"/>
        </w:rPr>
        <w:t>dopo un approfondimento interno</w:t>
      </w:r>
      <w:r w:rsidR="2F988B0A" w:rsidRPr="2E6494D4">
        <w:rPr>
          <w:rFonts w:asciiTheme="majorHAnsi" w:eastAsiaTheme="majorEastAsia" w:hAnsiTheme="majorHAnsi" w:cstheme="majorBidi"/>
          <w:lang w:val="it-IT"/>
        </w:rPr>
        <w:t xml:space="preserve">. </w:t>
      </w:r>
      <w:r w:rsidR="7264F0BE" w:rsidRPr="2E6494D4">
        <w:rPr>
          <w:rFonts w:asciiTheme="majorHAnsi" w:eastAsiaTheme="majorEastAsia" w:hAnsiTheme="majorHAnsi" w:cstheme="majorBidi"/>
          <w:lang w:val="it-IT"/>
        </w:rPr>
        <w:t>Un u</w:t>
      </w:r>
      <w:r w:rsidR="759B6501" w:rsidRPr="2E6494D4">
        <w:rPr>
          <w:rFonts w:asciiTheme="majorHAnsi" w:eastAsiaTheme="majorEastAsia" w:hAnsiTheme="majorHAnsi" w:cstheme="majorBidi"/>
          <w:lang w:val="it-IT"/>
        </w:rPr>
        <w:t xml:space="preserve">lteriore argomento </w:t>
      </w:r>
      <w:r w:rsidR="7264F0BE" w:rsidRPr="2E6494D4">
        <w:rPr>
          <w:rFonts w:asciiTheme="majorHAnsi" w:eastAsiaTheme="majorEastAsia" w:hAnsiTheme="majorHAnsi" w:cstheme="majorBidi"/>
          <w:lang w:val="it-IT"/>
        </w:rPr>
        <w:t>discusso riguarda l’</w:t>
      </w:r>
      <w:r w:rsidR="065BEFB0" w:rsidRPr="2E6494D4">
        <w:rPr>
          <w:rFonts w:asciiTheme="majorHAnsi" w:eastAsiaTheme="majorEastAsia" w:hAnsiTheme="majorHAnsi" w:cstheme="majorBidi"/>
          <w:b/>
          <w:bCs/>
          <w:lang w:val="it-IT"/>
        </w:rPr>
        <w:t>incongruenza risposte Biota e colonna d’acqua</w:t>
      </w:r>
      <w:r w:rsidR="065BEFB0" w:rsidRPr="2E6494D4">
        <w:rPr>
          <w:rFonts w:asciiTheme="majorHAnsi" w:eastAsiaTheme="majorEastAsia" w:hAnsiTheme="majorHAnsi" w:cstheme="majorBidi"/>
          <w:lang w:val="it-IT"/>
        </w:rPr>
        <w:t xml:space="preserve">. La proposta emersa è stata di utilizzare il peggiore tra i due stati definiti con i risultati ottenuti. </w:t>
      </w:r>
      <w:r w:rsidR="5B8175D9" w:rsidRPr="2E6494D4">
        <w:rPr>
          <w:rFonts w:asciiTheme="majorHAnsi" w:eastAsiaTheme="majorEastAsia" w:hAnsiTheme="majorHAnsi" w:cstheme="majorBidi"/>
          <w:lang w:val="it-IT"/>
        </w:rPr>
        <w:t>Successivamente</w:t>
      </w:r>
      <w:r w:rsidR="2E6494D4" w:rsidRPr="2E6494D4">
        <w:rPr>
          <w:rFonts w:asciiTheme="majorHAnsi" w:eastAsiaTheme="majorEastAsia" w:hAnsiTheme="majorHAnsi" w:cstheme="majorBidi"/>
          <w:lang w:val="it-IT"/>
        </w:rPr>
        <w:t xml:space="preserve"> un’approfondita analisi della casistica e approfondimenti normativi hanno permesso </w:t>
      </w:r>
      <w:r w:rsidR="500A01B5" w:rsidRPr="2E6494D4">
        <w:rPr>
          <w:rFonts w:asciiTheme="majorHAnsi" w:eastAsiaTheme="majorEastAsia" w:hAnsiTheme="majorHAnsi" w:cstheme="majorBidi"/>
          <w:lang w:val="it-IT"/>
        </w:rPr>
        <w:t>di raffo</w:t>
      </w:r>
      <w:r w:rsidR="004325BA">
        <w:rPr>
          <w:rFonts w:asciiTheme="majorHAnsi" w:eastAsiaTheme="majorEastAsia" w:hAnsiTheme="majorHAnsi" w:cstheme="majorBidi"/>
          <w:lang w:val="it-IT"/>
        </w:rPr>
        <w:t>r</w:t>
      </w:r>
      <w:r w:rsidR="500A01B5" w:rsidRPr="2E6494D4">
        <w:rPr>
          <w:rFonts w:asciiTheme="majorHAnsi" w:eastAsiaTheme="majorEastAsia" w:hAnsiTheme="majorHAnsi" w:cstheme="majorBidi"/>
          <w:lang w:val="it-IT"/>
        </w:rPr>
        <w:t xml:space="preserve">zare questa indicazione basandosi su indicazioni fornite dal </w:t>
      </w:r>
      <w:r w:rsidR="5C899718" w:rsidRPr="2E6494D4">
        <w:rPr>
          <w:rFonts w:asciiTheme="majorHAnsi" w:eastAsiaTheme="majorEastAsia" w:hAnsiTheme="majorHAnsi" w:cstheme="majorBidi"/>
          <w:lang w:val="it-IT"/>
        </w:rPr>
        <w:t>Ministero.</w:t>
      </w:r>
      <w:r w:rsidR="2E6494D4" w:rsidRPr="2E6494D4">
        <w:rPr>
          <w:rFonts w:asciiTheme="majorHAnsi" w:eastAsiaTheme="majorEastAsia" w:hAnsiTheme="majorHAnsi" w:cstheme="majorBidi"/>
          <w:lang w:val="it-IT"/>
        </w:rPr>
        <w:t xml:space="preserve"> La formulazione completa</w:t>
      </w:r>
      <w:r w:rsidR="6A58DB56" w:rsidRPr="2E6494D4">
        <w:rPr>
          <w:rFonts w:asciiTheme="majorHAnsi" w:eastAsiaTheme="majorEastAsia" w:hAnsiTheme="majorHAnsi" w:cstheme="majorBidi"/>
          <w:lang w:val="it-IT"/>
        </w:rPr>
        <w:t>,</w:t>
      </w:r>
      <w:r w:rsidR="2E6494D4" w:rsidRPr="2E6494D4">
        <w:rPr>
          <w:rFonts w:asciiTheme="majorHAnsi" w:eastAsiaTheme="majorEastAsia" w:hAnsiTheme="majorHAnsi" w:cstheme="majorBidi"/>
          <w:lang w:val="it-IT"/>
        </w:rPr>
        <w:t xml:space="preserve"> è riporta nella sezione </w:t>
      </w:r>
      <w:r w:rsidR="2E6494D4" w:rsidRPr="2E6494D4">
        <w:rPr>
          <w:rFonts w:asciiTheme="majorHAnsi" w:eastAsiaTheme="majorEastAsia" w:hAnsiTheme="majorHAnsi" w:cstheme="majorBidi"/>
          <w:i/>
          <w:iCs/>
          <w:lang w:val="it-IT"/>
        </w:rPr>
        <w:t>NEW 61a. Incongruenza classificazione H2O vs Biota (aggiornamento).</w:t>
      </w:r>
    </w:p>
    <w:p w14:paraId="2D0B24CD" w14:textId="6B8EC214" w:rsidR="00967F01" w:rsidRDefault="065BEFB0" w:rsidP="2E6494D4">
      <w:pPr>
        <w:jc w:val="both"/>
        <w:rPr>
          <w:rFonts w:asciiTheme="majorHAnsi" w:eastAsiaTheme="majorEastAsia" w:hAnsiTheme="majorHAnsi" w:cstheme="majorBidi"/>
          <w:b/>
          <w:bCs/>
          <w:sz w:val="18"/>
          <w:szCs w:val="18"/>
          <w:lang w:val="it-IT"/>
        </w:rPr>
      </w:pPr>
      <w:r w:rsidRPr="2E6494D4">
        <w:rPr>
          <w:rFonts w:asciiTheme="majorHAnsi" w:eastAsiaTheme="majorEastAsia" w:hAnsiTheme="majorHAnsi" w:cstheme="majorBidi"/>
          <w:lang w:val="it-IT"/>
        </w:rPr>
        <w:t xml:space="preserve">Sono stati infine esposti i temi proposti dell’Arpa Lombardia: </w:t>
      </w:r>
      <w:r w:rsidRPr="2E6494D4">
        <w:rPr>
          <w:rFonts w:asciiTheme="majorHAnsi" w:eastAsiaTheme="majorEastAsia" w:hAnsiTheme="majorHAnsi" w:cstheme="majorBidi"/>
          <w:b/>
          <w:bCs/>
          <w:lang w:val="it-IT"/>
        </w:rPr>
        <w:t>Classificazione dello stato chimico</w:t>
      </w:r>
      <w:r w:rsidRPr="2E6494D4">
        <w:rPr>
          <w:rFonts w:asciiTheme="majorHAnsi" w:eastAsiaTheme="majorEastAsia" w:hAnsiTheme="majorHAnsi" w:cstheme="majorBidi"/>
          <w:lang w:val="it-IT"/>
        </w:rPr>
        <w:t xml:space="preserve"> ed </w:t>
      </w:r>
      <w:r w:rsidRPr="2E6494D4">
        <w:rPr>
          <w:rFonts w:asciiTheme="majorHAnsi" w:eastAsiaTheme="majorEastAsia" w:hAnsiTheme="majorHAnsi" w:cstheme="majorBidi"/>
          <w:b/>
          <w:bCs/>
          <w:lang w:val="it-IT"/>
        </w:rPr>
        <w:t>ecologico</w:t>
      </w:r>
      <w:r w:rsidRPr="2E6494D4">
        <w:rPr>
          <w:rFonts w:asciiTheme="majorHAnsi" w:eastAsiaTheme="majorEastAsia" w:hAnsiTheme="majorHAnsi" w:cstheme="majorBidi"/>
          <w:lang w:val="it-IT"/>
        </w:rPr>
        <w:t xml:space="preserve"> dei corpi idrici superficiali le cui</w:t>
      </w:r>
      <w:r w:rsidRPr="2E6494D4">
        <w:rPr>
          <w:rFonts w:asciiTheme="majorHAnsi" w:eastAsiaTheme="majorEastAsia" w:hAnsiTheme="majorHAnsi" w:cstheme="majorBidi"/>
          <w:b/>
          <w:bCs/>
          <w:lang w:val="it-IT"/>
        </w:rPr>
        <w:t xml:space="preserve"> acque sono destinate a uso potabile;</w:t>
      </w:r>
      <w:r w:rsidRPr="2E6494D4">
        <w:rPr>
          <w:rFonts w:asciiTheme="majorHAnsi" w:eastAsiaTheme="majorEastAsia" w:hAnsiTheme="majorHAnsi" w:cstheme="majorBidi"/>
          <w:lang w:val="it-IT"/>
        </w:rPr>
        <w:t xml:space="preserve"> </w:t>
      </w:r>
      <w:r w:rsidR="6BC3752A" w:rsidRPr="2E6494D4">
        <w:rPr>
          <w:rFonts w:asciiTheme="majorHAnsi" w:eastAsiaTheme="majorEastAsia" w:hAnsiTheme="majorHAnsi" w:cstheme="majorBidi"/>
          <w:b/>
          <w:bCs/>
          <w:lang w:val="it-IT"/>
        </w:rPr>
        <w:t>a</w:t>
      </w:r>
      <w:r w:rsidRPr="2E6494D4">
        <w:rPr>
          <w:rFonts w:asciiTheme="majorHAnsi" w:eastAsiaTheme="majorEastAsia" w:hAnsiTheme="majorHAnsi" w:cstheme="majorBidi"/>
          <w:b/>
          <w:bCs/>
          <w:lang w:val="it-IT"/>
        </w:rPr>
        <w:t xml:space="preserve">rrotondamento valore RQE STAR_ICMi </w:t>
      </w:r>
      <w:r w:rsidRPr="2E6494D4">
        <w:rPr>
          <w:rFonts w:asciiTheme="majorHAnsi" w:eastAsiaTheme="majorEastAsia" w:hAnsiTheme="majorHAnsi" w:cstheme="majorBidi"/>
          <w:lang w:val="it-IT"/>
        </w:rPr>
        <w:t xml:space="preserve">in base a macrotipo: A, C e M; </w:t>
      </w:r>
      <w:r w:rsidRPr="2E6494D4">
        <w:rPr>
          <w:rFonts w:asciiTheme="majorHAnsi" w:eastAsiaTheme="majorEastAsia" w:hAnsiTheme="majorHAnsi" w:cstheme="majorBidi"/>
          <w:b/>
          <w:bCs/>
          <w:lang w:val="it-IT"/>
        </w:rPr>
        <w:t>compilazione WISE 2 normalizzazione RQE per confronto con classi europee. Per questi temi</w:t>
      </w:r>
      <w:r w:rsidRPr="2E6494D4">
        <w:rPr>
          <w:rFonts w:asciiTheme="majorHAnsi" w:eastAsiaTheme="majorEastAsia" w:hAnsiTheme="majorHAnsi" w:cstheme="majorBidi"/>
          <w:lang w:val="it-IT"/>
        </w:rPr>
        <w:t xml:space="preserve"> verranno richiesti </w:t>
      </w:r>
      <w:r w:rsidRPr="2E6494D4">
        <w:rPr>
          <w:rFonts w:asciiTheme="majorHAnsi" w:eastAsiaTheme="majorEastAsia" w:hAnsiTheme="majorHAnsi" w:cstheme="majorBidi"/>
          <w:u w:val="single"/>
          <w:lang w:val="it-IT"/>
        </w:rPr>
        <w:t>contributi on line alle Agenzie</w:t>
      </w:r>
      <w:r w:rsidRPr="2E6494D4">
        <w:rPr>
          <w:rFonts w:asciiTheme="majorHAnsi" w:eastAsiaTheme="majorEastAsia" w:hAnsiTheme="majorHAnsi" w:cstheme="majorBidi"/>
          <w:lang w:val="it-IT"/>
        </w:rPr>
        <w:t xml:space="preserve"> del gruppo di lavoro.</w:t>
      </w:r>
    </w:p>
    <w:p w14:paraId="1F8FA38B" w14:textId="5343CB9F" w:rsidR="006A63F0" w:rsidRDefault="5D3F959E"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Durante la discussione s</w:t>
      </w:r>
      <w:r w:rsidR="065BEFB0" w:rsidRPr="2E6494D4">
        <w:rPr>
          <w:rFonts w:asciiTheme="majorHAnsi" w:eastAsiaTheme="majorEastAsia" w:hAnsiTheme="majorHAnsi" w:cstheme="majorBidi"/>
          <w:lang w:val="it-IT"/>
        </w:rPr>
        <w:t xml:space="preserve">ono rimasti fuori anche i temi </w:t>
      </w:r>
      <w:r w:rsidR="065BEFB0" w:rsidRPr="2E6494D4">
        <w:rPr>
          <w:rFonts w:asciiTheme="majorHAnsi" w:eastAsiaTheme="majorEastAsia" w:hAnsiTheme="majorHAnsi" w:cstheme="majorBidi"/>
          <w:b/>
          <w:bCs/>
          <w:lang w:val="it-IT"/>
        </w:rPr>
        <w:t xml:space="preserve">Utilizzo Biota </w:t>
      </w:r>
      <w:r w:rsidR="065BEFB0" w:rsidRPr="2E6494D4">
        <w:rPr>
          <w:rFonts w:asciiTheme="majorHAnsi" w:eastAsiaTheme="majorEastAsia" w:hAnsiTheme="majorHAnsi" w:cstheme="majorBidi"/>
          <w:lang w:val="it-IT"/>
        </w:rPr>
        <w:t>e</w:t>
      </w:r>
      <w:r w:rsidR="065BEFB0" w:rsidRPr="2E6494D4">
        <w:rPr>
          <w:rFonts w:asciiTheme="majorHAnsi" w:eastAsiaTheme="majorEastAsia" w:hAnsiTheme="majorHAnsi" w:cstheme="majorBidi"/>
          <w:b/>
          <w:bCs/>
          <w:lang w:val="it-IT"/>
        </w:rPr>
        <w:t xml:space="preserve"> Fauna ittica per classificazione da monitoraggio diretto e per raggruppamento</w:t>
      </w:r>
      <w:r w:rsidR="065BEFB0" w:rsidRPr="2E6494D4">
        <w:rPr>
          <w:rFonts w:asciiTheme="majorHAnsi" w:eastAsiaTheme="majorEastAsia" w:hAnsiTheme="majorHAnsi" w:cstheme="majorBidi"/>
          <w:lang w:val="it-IT"/>
        </w:rPr>
        <w:t xml:space="preserve"> </w:t>
      </w:r>
      <w:r w:rsidRPr="2E6494D4">
        <w:rPr>
          <w:rFonts w:asciiTheme="majorHAnsi" w:eastAsiaTheme="majorEastAsia" w:hAnsiTheme="majorHAnsi" w:cstheme="majorBidi"/>
          <w:lang w:val="it-IT"/>
        </w:rPr>
        <w:t>per i quali</w:t>
      </w:r>
      <w:r w:rsidR="49849225" w:rsidRPr="2E6494D4">
        <w:rPr>
          <w:rFonts w:asciiTheme="majorHAnsi" w:eastAsiaTheme="majorEastAsia" w:hAnsiTheme="majorHAnsi" w:cstheme="majorBidi"/>
          <w:lang w:val="it-IT"/>
        </w:rPr>
        <w:t xml:space="preserve"> la soluzione</w:t>
      </w:r>
      <w:r w:rsidR="00355A7C" w:rsidRPr="2E6494D4">
        <w:rPr>
          <w:rFonts w:asciiTheme="majorHAnsi" w:eastAsiaTheme="majorEastAsia" w:hAnsiTheme="majorHAnsi" w:cstheme="majorBidi"/>
          <w:lang w:val="it-IT"/>
        </w:rPr>
        <w:t>,</w:t>
      </w:r>
      <w:r w:rsidR="49849225" w:rsidRPr="2E6494D4">
        <w:rPr>
          <w:rFonts w:asciiTheme="majorHAnsi" w:eastAsiaTheme="majorEastAsia" w:hAnsiTheme="majorHAnsi" w:cstheme="majorBidi"/>
          <w:lang w:val="it-IT"/>
        </w:rPr>
        <w:t xml:space="preserve"> per risolvere i casi in cui non si vogliano estendere i risultati ottenuti dai monitoraggi di questi due EQ nei C.I. capofila</w:t>
      </w:r>
      <w:r w:rsidR="70ADAECB" w:rsidRPr="2E6494D4">
        <w:rPr>
          <w:rFonts w:asciiTheme="majorHAnsi" w:eastAsiaTheme="majorEastAsia" w:hAnsiTheme="majorHAnsi" w:cstheme="majorBidi"/>
          <w:lang w:val="it-IT"/>
        </w:rPr>
        <w:t xml:space="preserve">, </w:t>
      </w:r>
      <w:r w:rsidR="49849225" w:rsidRPr="2E6494D4">
        <w:rPr>
          <w:rFonts w:asciiTheme="majorHAnsi" w:eastAsiaTheme="majorEastAsia" w:hAnsiTheme="majorHAnsi" w:cstheme="majorBidi"/>
          <w:lang w:val="it-IT"/>
        </w:rPr>
        <w:t>potrebbe derivare</w:t>
      </w:r>
      <w:r w:rsidRPr="2E6494D4">
        <w:rPr>
          <w:rFonts w:asciiTheme="majorHAnsi" w:eastAsiaTheme="majorEastAsia" w:hAnsiTheme="majorHAnsi" w:cstheme="majorBidi"/>
          <w:lang w:val="it-IT"/>
        </w:rPr>
        <w:t xml:space="preserve"> </w:t>
      </w:r>
      <w:r w:rsidR="49849225" w:rsidRPr="2E6494D4">
        <w:rPr>
          <w:rFonts w:asciiTheme="majorHAnsi" w:eastAsiaTheme="majorEastAsia" w:hAnsiTheme="majorHAnsi" w:cstheme="majorBidi"/>
          <w:lang w:val="it-IT"/>
        </w:rPr>
        <w:t>d</w:t>
      </w:r>
      <w:r w:rsidR="5F903AEC" w:rsidRPr="2E6494D4">
        <w:rPr>
          <w:rFonts w:asciiTheme="majorHAnsi" w:eastAsiaTheme="majorEastAsia" w:hAnsiTheme="majorHAnsi" w:cstheme="majorBidi"/>
          <w:lang w:val="it-IT"/>
        </w:rPr>
        <w:t>all’approccio</w:t>
      </w:r>
      <w:r w:rsidR="6E5F4229" w:rsidRPr="2E6494D4">
        <w:rPr>
          <w:rFonts w:asciiTheme="majorHAnsi" w:eastAsiaTheme="majorEastAsia" w:hAnsiTheme="majorHAnsi" w:cstheme="majorBidi"/>
          <w:lang w:val="it-IT"/>
        </w:rPr>
        <w:t xml:space="preserve"> propost</w:t>
      </w:r>
      <w:r w:rsidR="5F903AEC" w:rsidRPr="2E6494D4">
        <w:rPr>
          <w:rFonts w:asciiTheme="majorHAnsi" w:eastAsiaTheme="majorEastAsia" w:hAnsiTheme="majorHAnsi" w:cstheme="majorBidi"/>
          <w:lang w:val="it-IT"/>
        </w:rPr>
        <w:t>o</w:t>
      </w:r>
      <w:r w:rsidR="6E5F4229" w:rsidRPr="2E6494D4">
        <w:rPr>
          <w:rFonts w:asciiTheme="majorHAnsi" w:eastAsiaTheme="majorEastAsia" w:hAnsiTheme="majorHAnsi" w:cstheme="majorBidi"/>
          <w:lang w:val="it-IT"/>
        </w:rPr>
        <w:t xml:space="preserve"> </w:t>
      </w:r>
      <w:r w:rsidR="5F903AEC" w:rsidRPr="2E6494D4">
        <w:rPr>
          <w:rFonts w:asciiTheme="majorHAnsi" w:eastAsiaTheme="majorEastAsia" w:hAnsiTheme="majorHAnsi" w:cstheme="majorBidi"/>
          <w:lang w:val="it-IT"/>
        </w:rPr>
        <w:t xml:space="preserve">di seguito </w:t>
      </w:r>
      <w:r w:rsidR="6E5F4229" w:rsidRPr="2E6494D4">
        <w:rPr>
          <w:rFonts w:asciiTheme="majorHAnsi" w:eastAsiaTheme="majorEastAsia" w:hAnsiTheme="majorHAnsi" w:cstheme="majorBidi"/>
          <w:lang w:val="it-IT"/>
        </w:rPr>
        <w:t xml:space="preserve">per la gestione </w:t>
      </w:r>
      <w:r w:rsidR="5F903AEC" w:rsidRPr="2E6494D4">
        <w:rPr>
          <w:rFonts w:asciiTheme="majorHAnsi" w:eastAsiaTheme="majorEastAsia" w:hAnsiTheme="majorHAnsi" w:cstheme="majorBidi"/>
          <w:lang w:val="it-IT"/>
        </w:rPr>
        <w:t>dell’</w:t>
      </w:r>
      <w:r w:rsidR="5F903AEC" w:rsidRPr="2E6494D4">
        <w:rPr>
          <w:rFonts w:asciiTheme="majorHAnsi" w:eastAsiaTheme="majorEastAsia" w:hAnsiTheme="majorHAnsi" w:cstheme="majorBidi"/>
          <w:b/>
          <w:bCs/>
          <w:lang w:val="it-IT"/>
        </w:rPr>
        <w:t>Estensione classificazione e relativa compilazione del reporting WISE</w:t>
      </w:r>
      <w:r w:rsidR="5F903AEC" w:rsidRPr="2E6494D4">
        <w:rPr>
          <w:rFonts w:asciiTheme="majorHAnsi" w:eastAsiaTheme="majorEastAsia" w:hAnsiTheme="majorHAnsi" w:cstheme="majorBidi"/>
          <w:lang w:val="it-IT"/>
        </w:rPr>
        <w:t xml:space="preserve"> con “</w:t>
      </w:r>
      <w:r w:rsidR="649C5018" w:rsidRPr="2E6494D4">
        <w:rPr>
          <w:rFonts w:asciiTheme="majorHAnsi" w:eastAsiaTheme="majorEastAsia" w:hAnsiTheme="majorHAnsi" w:cstheme="majorBidi"/>
          <w:i/>
          <w:iCs/>
          <w:lang w:val="it-IT"/>
        </w:rPr>
        <w:t>combinazione</w:t>
      </w:r>
      <w:r w:rsidR="5F903AEC" w:rsidRPr="2E6494D4">
        <w:rPr>
          <w:rFonts w:asciiTheme="majorHAnsi" w:eastAsiaTheme="majorEastAsia" w:hAnsiTheme="majorHAnsi" w:cstheme="majorBidi"/>
          <w:i/>
          <w:iCs/>
          <w:lang w:val="it-IT"/>
        </w:rPr>
        <w:t xml:space="preserve"> di monitoraggio diretto </w:t>
      </w:r>
      <w:r w:rsidR="31890284" w:rsidRPr="2E6494D4">
        <w:rPr>
          <w:rFonts w:asciiTheme="majorHAnsi" w:eastAsiaTheme="majorEastAsia" w:hAnsiTheme="majorHAnsi" w:cstheme="majorBidi"/>
          <w:i/>
          <w:iCs/>
          <w:lang w:val="it-IT"/>
        </w:rPr>
        <w:t>degli</w:t>
      </w:r>
      <w:r w:rsidR="49849225" w:rsidRPr="2E6494D4">
        <w:rPr>
          <w:rFonts w:asciiTheme="majorHAnsi" w:eastAsiaTheme="majorEastAsia" w:hAnsiTheme="majorHAnsi" w:cstheme="majorBidi"/>
          <w:i/>
          <w:iCs/>
          <w:lang w:val="it-IT"/>
        </w:rPr>
        <w:t xml:space="preserve"> EQ</w:t>
      </w:r>
      <w:r w:rsidR="5F903AEC" w:rsidRPr="2E6494D4">
        <w:rPr>
          <w:rFonts w:asciiTheme="majorHAnsi" w:eastAsiaTheme="majorEastAsia" w:hAnsiTheme="majorHAnsi" w:cstheme="majorBidi"/>
          <w:i/>
          <w:iCs/>
          <w:lang w:val="it-IT"/>
        </w:rPr>
        <w:t xml:space="preserve"> che fanno fallire l'obiettivo </w:t>
      </w:r>
      <w:r w:rsidR="02D1D212" w:rsidRPr="2E6494D4">
        <w:rPr>
          <w:rFonts w:asciiTheme="majorHAnsi" w:eastAsiaTheme="majorEastAsia" w:hAnsiTheme="majorHAnsi" w:cstheme="majorBidi"/>
          <w:i/>
          <w:iCs/>
          <w:lang w:val="it-IT"/>
        </w:rPr>
        <w:t xml:space="preserve">e </w:t>
      </w:r>
      <w:r w:rsidR="1C0B3B6A" w:rsidRPr="2E6494D4">
        <w:rPr>
          <w:rFonts w:asciiTheme="majorHAnsi" w:eastAsiaTheme="majorEastAsia" w:hAnsiTheme="majorHAnsi" w:cstheme="majorBidi"/>
          <w:i/>
          <w:iCs/>
          <w:lang w:val="it-IT"/>
        </w:rPr>
        <w:t xml:space="preserve">per i quali non viene estesa la classificazione </w:t>
      </w:r>
      <w:r w:rsidR="49849225" w:rsidRPr="2E6494D4">
        <w:rPr>
          <w:rFonts w:asciiTheme="majorHAnsi" w:eastAsiaTheme="majorEastAsia" w:hAnsiTheme="majorHAnsi" w:cstheme="majorBidi"/>
          <w:i/>
          <w:iCs/>
          <w:lang w:val="it-IT"/>
        </w:rPr>
        <w:t>e raggruppamento per tutte gli</w:t>
      </w:r>
      <w:r w:rsidR="5F903AEC" w:rsidRPr="2E6494D4">
        <w:rPr>
          <w:rFonts w:asciiTheme="majorHAnsi" w:eastAsiaTheme="majorEastAsia" w:hAnsiTheme="majorHAnsi" w:cstheme="majorBidi"/>
          <w:i/>
          <w:iCs/>
          <w:lang w:val="it-IT"/>
        </w:rPr>
        <w:t xml:space="preserve"> altr</w:t>
      </w:r>
      <w:r w:rsidR="49849225" w:rsidRPr="2E6494D4">
        <w:rPr>
          <w:rFonts w:asciiTheme="majorHAnsi" w:eastAsiaTheme="majorEastAsia" w:hAnsiTheme="majorHAnsi" w:cstheme="majorBidi"/>
          <w:i/>
          <w:iCs/>
          <w:lang w:val="it-IT"/>
        </w:rPr>
        <w:t>i</w:t>
      </w:r>
      <w:r w:rsidR="5F903AEC" w:rsidRPr="2E6494D4">
        <w:rPr>
          <w:rFonts w:asciiTheme="majorHAnsi" w:eastAsiaTheme="majorEastAsia" w:hAnsiTheme="majorHAnsi" w:cstheme="majorBidi"/>
          <w:i/>
          <w:iCs/>
          <w:lang w:val="it-IT"/>
        </w:rPr>
        <w:t>”</w:t>
      </w:r>
      <w:r w:rsidR="31890284" w:rsidRPr="2E6494D4">
        <w:rPr>
          <w:rFonts w:asciiTheme="majorHAnsi" w:eastAsiaTheme="majorEastAsia" w:hAnsiTheme="majorHAnsi" w:cstheme="majorBidi"/>
          <w:lang w:val="it-IT"/>
        </w:rPr>
        <w:t>.</w:t>
      </w:r>
    </w:p>
    <w:p w14:paraId="5D1C6FAD" w14:textId="1D438688" w:rsidR="00570562" w:rsidRPr="00F948B9" w:rsidRDefault="00570562" w:rsidP="2E6494D4">
      <w:pPr>
        <w:jc w:val="both"/>
        <w:rPr>
          <w:rFonts w:asciiTheme="majorHAnsi" w:eastAsiaTheme="majorEastAsia" w:hAnsiTheme="majorHAnsi" w:cstheme="majorBidi"/>
        </w:rPr>
      </w:pPr>
    </w:p>
    <w:p w14:paraId="6481C184" w14:textId="64DB76BA" w:rsidR="00967F01" w:rsidRDefault="09C3B9E8" w:rsidP="2E6494D4">
      <w:pPr>
        <w:jc w:val="both"/>
        <w:rPr>
          <w:rFonts w:asciiTheme="majorHAnsi" w:eastAsiaTheme="majorEastAsia" w:hAnsiTheme="majorHAnsi" w:cstheme="majorBidi"/>
        </w:rPr>
      </w:pPr>
      <w:r w:rsidRPr="2E6494D4">
        <w:rPr>
          <w:rFonts w:asciiTheme="majorHAnsi" w:eastAsiaTheme="majorEastAsia" w:hAnsiTheme="majorHAnsi" w:cstheme="majorBidi"/>
        </w:rPr>
        <w:t xml:space="preserve">A margine degli argomenti </w:t>
      </w:r>
      <w:r w:rsidR="7A5B49DE" w:rsidRPr="2E6494D4">
        <w:rPr>
          <w:rFonts w:asciiTheme="majorHAnsi" w:eastAsiaTheme="majorEastAsia" w:hAnsiTheme="majorHAnsi" w:cstheme="majorBidi"/>
        </w:rPr>
        <w:t>alcune Agenzie hanno s</w:t>
      </w:r>
      <w:r w:rsidR="3DC0299F" w:rsidRPr="2E6494D4">
        <w:rPr>
          <w:rFonts w:asciiTheme="majorHAnsi" w:eastAsiaTheme="majorEastAsia" w:hAnsiTheme="majorHAnsi" w:cstheme="majorBidi"/>
        </w:rPr>
        <w:t>uggerito</w:t>
      </w:r>
      <w:r w:rsidRPr="2E6494D4">
        <w:rPr>
          <w:rFonts w:asciiTheme="majorHAnsi" w:eastAsiaTheme="majorEastAsia" w:hAnsiTheme="majorHAnsi" w:cstheme="majorBidi"/>
        </w:rPr>
        <w:t xml:space="preserve"> che </w:t>
      </w:r>
      <w:r w:rsidR="2AE8164E" w:rsidRPr="2E6494D4">
        <w:rPr>
          <w:rFonts w:asciiTheme="majorHAnsi" w:eastAsiaTheme="majorEastAsia" w:hAnsiTheme="majorHAnsi" w:cstheme="majorBidi"/>
        </w:rPr>
        <w:t>la</w:t>
      </w:r>
      <w:r w:rsidRPr="2E6494D4">
        <w:rPr>
          <w:rFonts w:asciiTheme="majorHAnsi" w:eastAsiaTheme="majorEastAsia" w:hAnsiTheme="majorHAnsi" w:cstheme="majorBidi"/>
        </w:rPr>
        <w:t xml:space="preserve"> divulgazione di </w:t>
      </w:r>
      <w:r w:rsidR="2AE8164E" w:rsidRPr="2E6494D4">
        <w:rPr>
          <w:rFonts w:asciiTheme="majorHAnsi" w:eastAsiaTheme="majorEastAsia" w:hAnsiTheme="majorHAnsi" w:cstheme="majorBidi"/>
        </w:rPr>
        <w:t xml:space="preserve">argomenti </w:t>
      </w:r>
      <w:r w:rsidR="44661125" w:rsidRPr="2E6494D4">
        <w:rPr>
          <w:rFonts w:asciiTheme="majorHAnsi" w:eastAsiaTheme="majorEastAsia" w:hAnsiTheme="majorHAnsi" w:cstheme="majorBidi"/>
        </w:rPr>
        <w:t>c</w:t>
      </w:r>
      <w:r w:rsidRPr="2E6494D4">
        <w:rPr>
          <w:rFonts w:asciiTheme="majorHAnsi" w:eastAsiaTheme="majorEastAsia" w:hAnsiTheme="majorHAnsi" w:cstheme="majorBidi"/>
        </w:rPr>
        <w:t xml:space="preserve">he interessano le Agenzie, dovrebbero </w:t>
      </w:r>
      <w:r w:rsidR="24C5AC25" w:rsidRPr="2E6494D4">
        <w:rPr>
          <w:rFonts w:asciiTheme="majorHAnsi" w:eastAsiaTheme="majorEastAsia" w:hAnsiTheme="majorHAnsi" w:cstheme="majorBidi"/>
        </w:rPr>
        <w:t xml:space="preserve">essere diffusi a tutti gli interessati e non </w:t>
      </w:r>
      <w:r w:rsidRPr="2E6494D4">
        <w:rPr>
          <w:rFonts w:asciiTheme="majorHAnsi" w:eastAsiaTheme="majorEastAsia" w:hAnsiTheme="majorHAnsi" w:cstheme="majorBidi"/>
        </w:rPr>
        <w:t xml:space="preserve">solo </w:t>
      </w:r>
      <w:r w:rsidR="37EC453A" w:rsidRPr="2E6494D4">
        <w:rPr>
          <w:rFonts w:asciiTheme="majorHAnsi" w:eastAsiaTheme="majorEastAsia" w:hAnsiTheme="majorHAnsi" w:cstheme="majorBidi"/>
        </w:rPr>
        <w:t xml:space="preserve">a </w:t>
      </w:r>
      <w:r w:rsidRPr="2E6494D4">
        <w:rPr>
          <w:rFonts w:asciiTheme="majorHAnsi" w:eastAsiaTheme="majorEastAsia" w:hAnsiTheme="majorHAnsi" w:cstheme="majorBidi"/>
        </w:rPr>
        <w:t xml:space="preserve">chi pone quesiti specifici su un argomento. </w:t>
      </w:r>
    </w:p>
    <w:p w14:paraId="64CD80C6" w14:textId="77777777" w:rsidR="006B7642" w:rsidRDefault="006B7642" w:rsidP="2E6494D4">
      <w:pPr>
        <w:jc w:val="both"/>
        <w:rPr>
          <w:rFonts w:asciiTheme="majorHAnsi" w:eastAsiaTheme="majorEastAsia" w:hAnsiTheme="majorHAnsi" w:cstheme="majorBidi"/>
        </w:rPr>
      </w:pPr>
    </w:p>
    <w:p w14:paraId="60E9E3BB" w14:textId="2072DBE2" w:rsidR="00967F01" w:rsidRPr="00FA10D6" w:rsidRDefault="162E1EE6" w:rsidP="2E6494D4">
      <w:pPr>
        <w:jc w:val="both"/>
        <w:rPr>
          <w:rFonts w:asciiTheme="majorHAnsi" w:eastAsiaTheme="majorEastAsia" w:hAnsiTheme="majorHAnsi" w:cstheme="majorBidi"/>
          <w:u w:val="single"/>
        </w:rPr>
      </w:pPr>
      <w:r w:rsidRPr="2E6494D4">
        <w:rPr>
          <w:rFonts w:asciiTheme="majorHAnsi" w:eastAsiaTheme="majorEastAsia" w:hAnsiTheme="majorHAnsi" w:cstheme="majorBidi"/>
          <w:u w:val="single"/>
        </w:rPr>
        <w:t>T</w:t>
      </w:r>
      <w:r w:rsidR="09C3B9E8" w:rsidRPr="2E6494D4">
        <w:rPr>
          <w:rFonts w:asciiTheme="majorHAnsi" w:eastAsiaTheme="majorEastAsia" w:hAnsiTheme="majorHAnsi" w:cstheme="majorBidi"/>
          <w:u w:val="single"/>
        </w:rPr>
        <w:t xml:space="preserve">emi rimasti in sospeso </w:t>
      </w:r>
    </w:p>
    <w:p w14:paraId="07D263AA" w14:textId="166D9A69" w:rsidR="008C0A6D" w:rsidRDefault="065BEFB0"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Rispetto al tema del </w:t>
      </w:r>
      <w:r w:rsidRPr="2E6494D4">
        <w:rPr>
          <w:rFonts w:asciiTheme="majorHAnsi" w:eastAsiaTheme="majorEastAsia" w:hAnsiTheme="majorHAnsi" w:cstheme="majorBidi"/>
          <w:b/>
          <w:bCs/>
          <w:lang w:val="it-IT"/>
        </w:rPr>
        <w:t>Raggruppamento</w:t>
      </w:r>
      <w:r w:rsidRPr="2E6494D4">
        <w:rPr>
          <w:rFonts w:asciiTheme="majorHAnsi" w:eastAsiaTheme="majorEastAsia" w:hAnsiTheme="majorHAnsi" w:cstheme="majorBidi"/>
          <w:lang w:val="it-IT"/>
        </w:rPr>
        <w:t xml:space="preserve"> e</w:t>
      </w:r>
      <w:r w:rsidR="1A59205D"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nello specifico</w:t>
      </w:r>
      <w:r w:rsidR="1A59205D"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w:t>
      </w:r>
      <w:r w:rsidRPr="2E6494D4">
        <w:rPr>
          <w:rFonts w:asciiTheme="majorHAnsi" w:eastAsiaTheme="majorEastAsia" w:hAnsiTheme="majorHAnsi" w:cstheme="majorBidi"/>
          <w:b/>
          <w:bCs/>
          <w:lang w:val="it-IT"/>
        </w:rPr>
        <w:t>Estensione classificazione e relativa compilazione del reporting WISE</w:t>
      </w:r>
      <w:r w:rsidR="77FC2FFB" w:rsidRPr="2E6494D4">
        <w:rPr>
          <w:rFonts w:asciiTheme="majorHAnsi" w:eastAsiaTheme="majorEastAsia" w:hAnsiTheme="majorHAnsi" w:cstheme="majorBidi"/>
          <w:b/>
          <w:bCs/>
          <w:lang w:val="it-IT"/>
        </w:rPr>
        <w:t>,</w:t>
      </w:r>
      <w:r w:rsidRPr="2E6494D4">
        <w:rPr>
          <w:rFonts w:asciiTheme="majorHAnsi" w:eastAsiaTheme="majorEastAsia" w:hAnsiTheme="majorHAnsi" w:cstheme="majorBidi"/>
          <w:b/>
          <w:bCs/>
          <w:lang w:val="it-IT"/>
        </w:rPr>
        <w:t xml:space="preserve"> </w:t>
      </w:r>
      <w:r w:rsidR="77FC2FFB" w:rsidRPr="2E6494D4">
        <w:rPr>
          <w:rFonts w:asciiTheme="majorHAnsi" w:eastAsiaTheme="majorEastAsia" w:hAnsiTheme="majorHAnsi" w:cstheme="majorBidi"/>
          <w:lang w:val="it-IT"/>
        </w:rPr>
        <w:t xml:space="preserve">rimasto </w:t>
      </w:r>
      <w:r w:rsidRPr="2E6494D4">
        <w:rPr>
          <w:rFonts w:asciiTheme="majorHAnsi" w:eastAsiaTheme="majorEastAsia" w:hAnsiTheme="majorHAnsi" w:cstheme="majorBidi"/>
          <w:lang w:val="it-IT"/>
        </w:rPr>
        <w:t xml:space="preserve">in sospeso e </w:t>
      </w:r>
      <w:r w:rsidR="77FC2FFB" w:rsidRPr="2E6494D4">
        <w:rPr>
          <w:rFonts w:asciiTheme="majorHAnsi" w:eastAsiaTheme="majorEastAsia" w:hAnsiTheme="majorHAnsi" w:cstheme="majorBidi"/>
          <w:lang w:val="it-IT"/>
        </w:rPr>
        <w:t xml:space="preserve">inserito </w:t>
      </w:r>
      <w:r w:rsidRPr="2E6494D4">
        <w:rPr>
          <w:rFonts w:asciiTheme="majorHAnsi" w:eastAsiaTheme="majorEastAsia" w:hAnsiTheme="majorHAnsi" w:cstheme="majorBidi"/>
          <w:lang w:val="it-IT"/>
        </w:rPr>
        <w:t xml:space="preserve">nel </w:t>
      </w:r>
      <w:r w:rsidR="074EDD48" w:rsidRPr="2E6494D4">
        <w:rPr>
          <w:rFonts w:asciiTheme="majorHAnsi" w:eastAsiaTheme="majorEastAsia" w:hAnsiTheme="majorHAnsi" w:cstheme="majorBidi"/>
          <w:lang w:val="it-IT"/>
        </w:rPr>
        <w:t>miniquestionario</w:t>
      </w:r>
      <w:r w:rsidRPr="2E6494D4">
        <w:rPr>
          <w:rFonts w:asciiTheme="majorHAnsi" w:eastAsiaTheme="majorEastAsia" w:hAnsiTheme="majorHAnsi" w:cstheme="majorBidi"/>
          <w:lang w:val="it-IT"/>
        </w:rPr>
        <w:t xml:space="preserve"> compilato dalle Agenzie, sulla base delle risultanze e </w:t>
      </w:r>
      <w:r w:rsidR="1A59205D" w:rsidRPr="2E6494D4">
        <w:rPr>
          <w:rFonts w:asciiTheme="majorHAnsi" w:eastAsiaTheme="majorEastAsia" w:hAnsiTheme="majorHAnsi" w:cstheme="majorBidi"/>
          <w:lang w:val="it-IT"/>
        </w:rPr>
        <w:t>della</w:t>
      </w:r>
      <w:r w:rsidR="281DB90C" w:rsidRPr="2E6494D4">
        <w:rPr>
          <w:rFonts w:asciiTheme="majorHAnsi" w:eastAsiaTheme="majorEastAsia" w:hAnsiTheme="majorHAnsi" w:cstheme="majorBidi"/>
          <w:lang w:val="it-IT"/>
        </w:rPr>
        <w:t xml:space="preserve"> struttura del</w:t>
      </w:r>
      <w:r w:rsidRPr="2E6494D4">
        <w:rPr>
          <w:rFonts w:asciiTheme="majorHAnsi" w:eastAsiaTheme="majorEastAsia" w:hAnsiTheme="majorHAnsi" w:cstheme="majorBidi"/>
          <w:lang w:val="it-IT"/>
        </w:rPr>
        <w:t xml:space="preserve"> WISE,</w:t>
      </w:r>
      <w:r w:rsidRPr="2E6494D4">
        <w:rPr>
          <w:rFonts w:asciiTheme="majorHAnsi" w:eastAsiaTheme="majorEastAsia" w:hAnsiTheme="majorHAnsi" w:cstheme="majorBidi"/>
          <w:b/>
          <w:bCs/>
          <w:lang w:val="it-IT"/>
        </w:rPr>
        <w:t xml:space="preserve"> </w:t>
      </w:r>
      <w:r w:rsidRPr="2E6494D4">
        <w:rPr>
          <w:rFonts w:asciiTheme="majorHAnsi" w:eastAsiaTheme="majorEastAsia" w:hAnsiTheme="majorHAnsi" w:cstheme="majorBidi"/>
          <w:lang w:val="it-IT"/>
        </w:rPr>
        <w:t xml:space="preserve">è stata formulata una proposta. </w:t>
      </w:r>
    </w:p>
    <w:p w14:paraId="2D46255C" w14:textId="0A8880BE" w:rsidR="00983815" w:rsidRDefault="09C3B9E8"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Il WISE consente</w:t>
      </w:r>
      <w:r w:rsidR="377C250D" w:rsidRPr="2E6494D4">
        <w:rPr>
          <w:rFonts w:asciiTheme="majorHAnsi" w:eastAsiaTheme="majorEastAsia" w:hAnsiTheme="majorHAnsi" w:cstheme="majorBidi"/>
          <w:lang w:val="it-IT"/>
        </w:rPr>
        <w:t>, infatti,</w:t>
      </w:r>
      <w:r w:rsidRPr="2E6494D4">
        <w:rPr>
          <w:rFonts w:asciiTheme="majorHAnsi" w:eastAsiaTheme="majorEastAsia" w:hAnsiTheme="majorHAnsi" w:cstheme="majorBidi"/>
          <w:lang w:val="it-IT"/>
        </w:rPr>
        <w:t xml:space="preserve"> di indicare, per ciascun EQ, </w:t>
      </w:r>
      <w:r w:rsidR="234E3995" w:rsidRPr="2E6494D4">
        <w:rPr>
          <w:rFonts w:asciiTheme="majorHAnsi" w:eastAsiaTheme="majorEastAsia" w:hAnsiTheme="majorHAnsi" w:cstheme="majorBidi"/>
          <w:lang w:val="it-IT"/>
        </w:rPr>
        <w:t>come</w:t>
      </w:r>
      <w:r w:rsidRPr="2E6494D4">
        <w:rPr>
          <w:rFonts w:asciiTheme="majorHAnsi" w:eastAsiaTheme="majorEastAsia" w:hAnsiTheme="majorHAnsi" w:cstheme="majorBidi"/>
          <w:lang w:val="it-IT"/>
        </w:rPr>
        <w:t xml:space="preserve"> è stata derivata la classificazione dello stato: </w:t>
      </w:r>
      <w:proofErr w:type="spellStart"/>
      <w:r w:rsidRPr="2E6494D4">
        <w:rPr>
          <w:rFonts w:asciiTheme="majorHAnsi" w:eastAsiaTheme="majorEastAsia" w:hAnsiTheme="majorHAnsi" w:cstheme="majorBidi"/>
          <w:i/>
          <w:iCs/>
          <w:lang w:val="it-IT"/>
        </w:rPr>
        <w:t>Monitoring</w:t>
      </w:r>
      <w:proofErr w:type="spellEnd"/>
      <w:r w:rsidRPr="2E6494D4">
        <w:rPr>
          <w:rFonts w:asciiTheme="majorHAnsi" w:eastAsiaTheme="majorEastAsia" w:hAnsiTheme="majorHAnsi" w:cstheme="majorBidi"/>
          <w:i/>
          <w:iCs/>
          <w:lang w:val="it-IT"/>
        </w:rPr>
        <w:t xml:space="preserve">, </w:t>
      </w:r>
      <w:proofErr w:type="spellStart"/>
      <w:r w:rsidRPr="2E6494D4">
        <w:rPr>
          <w:rFonts w:asciiTheme="majorHAnsi" w:eastAsiaTheme="majorEastAsia" w:hAnsiTheme="majorHAnsi" w:cstheme="majorBidi"/>
          <w:i/>
          <w:iCs/>
          <w:lang w:val="it-IT"/>
        </w:rPr>
        <w:t>Grouping</w:t>
      </w:r>
      <w:proofErr w:type="spellEnd"/>
      <w:r w:rsidRPr="2E6494D4">
        <w:rPr>
          <w:rFonts w:asciiTheme="majorHAnsi" w:eastAsiaTheme="majorEastAsia" w:hAnsiTheme="majorHAnsi" w:cstheme="majorBidi"/>
          <w:i/>
          <w:iCs/>
          <w:lang w:val="it-IT"/>
        </w:rPr>
        <w:t xml:space="preserve">, Expert </w:t>
      </w:r>
      <w:proofErr w:type="spellStart"/>
      <w:r w:rsidRPr="2E6494D4">
        <w:rPr>
          <w:rFonts w:asciiTheme="majorHAnsi" w:eastAsiaTheme="majorEastAsia" w:hAnsiTheme="majorHAnsi" w:cstheme="majorBidi"/>
          <w:i/>
          <w:iCs/>
          <w:lang w:val="it-IT"/>
        </w:rPr>
        <w:t>judgement</w:t>
      </w:r>
      <w:proofErr w:type="spellEnd"/>
      <w:r w:rsidRPr="2E6494D4">
        <w:rPr>
          <w:rFonts w:asciiTheme="majorHAnsi" w:eastAsiaTheme="majorEastAsia" w:hAnsiTheme="majorHAnsi" w:cstheme="majorBidi"/>
          <w:i/>
          <w:iCs/>
          <w:lang w:val="it-IT"/>
        </w:rPr>
        <w:t xml:space="preserve"> o </w:t>
      </w:r>
      <w:proofErr w:type="spellStart"/>
      <w:r w:rsidRPr="2E6494D4">
        <w:rPr>
          <w:rFonts w:asciiTheme="majorHAnsi" w:eastAsiaTheme="majorEastAsia" w:hAnsiTheme="majorHAnsi" w:cstheme="majorBidi"/>
          <w:i/>
          <w:iCs/>
          <w:lang w:val="it-IT"/>
        </w:rPr>
        <w:t>Modelling</w:t>
      </w:r>
      <w:proofErr w:type="spellEnd"/>
      <w:r w:rsidRPr="2E6494D4">
        <w:rPr>
          <w:rFonts w:asciiTheme="majorHAnsi" w:eastAsiaTheme="majorEastAsia" w:hAnsiTheme="majorHAnsi" w:cstheme="majorBidi"/>
          <w:lang w:val="it-IT"/>
        </w:rPr>
        <w:t xml:space="preserve">. </w:t>
      </w:r>
    </w:p>
    <w:p w14:paraId="77140187" w14:textId="409F7329" w:rsidR="00967F01" w:rsidRPr="00FA10D6" w:rsidRDefault="5A2F2069"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È</w:t>
      </w:r>
      <w:r w:rsidR="00FA10D6" w:rsidRPr="2E6494D4">
        <w:rPr>
          <w:rFonts w:asciiTheme="majorHAnsi" w:eastAsiaTheme="majorEastAsia" w:hAnsiTheme="majorHAnsi" w:cstheme="majorBidi"/>
          <w:lang w:val="it-IT"/>
        </w:rPr>
        <w:t xml:space="preserve"> quindi possibile che i singoli EQ di uno stesso corpo idrico abbiano lo stato derivato con metodologie diverse. </w:t>
      </w:r>
    </w:p>
    <w:p w14:paraId="558B8058" w14:textId="5806A443" w:rsidR="00967F01" w:rsidRDefault="065BEFB0"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Nei casi in cui si è in presenza di un </w:t>
      </w:r>
      <w:r w:rsidR="009B4565">
        <w:rPr>
          <w:rFonts w:asciiTheme="majorHAnsi" w:eastAsiaTheme="majorEastAsia" w:hAnsiTheme="majorHAnsi" w:cstheme="majorBidi"/>
          <w:lang w:val="it-IT"/>
        </w:rPr>
        <w:t>C.I.</w:t>
      </w:r>
      <w:r w:rsidRPr="2E6494D4">
        <w:rPr>
          <w:rFonts w:asciiTheme="majorHAnsi" w:eastAsiaTheme="majorEastAsia" w:hAnsiTheme="majorHAnsi" w:cstheme="majorBidi"/>
          <w:lang w:val="it-IT"/>
        </w:rPr>
        <w:t xml:space="preserve"> dove lo stato degli EQB o dei parametri fisico-chimici è derivato per raggruppamento e sul corpo idrico capofila del raggruppamento</w:t>
      </w:r>
      <w:r w:rsidRPr="2E6494D4">
        <w:rPr>
          <w:rFonts w:asciiTheme="majorHAnsi" w:eastAsiaTheme="majorEastAsia" w:hAnsiTheme="majorHAnsi" w:cstheme="majorBidi"/>
          <w:u w:val="single"/>
          <w:lang w:val="it-IT"/>
        </w:rPr>
        <w:t xml:space="preserve"> lo stato dei RBSP (River </w:t>
      </w:r>
      <w:proofErr w:type="spellStart"/>
      <w:r w:rsidR="62E95A9E" w:rsidRPr="2E6494D4">
        <w:rPr>
          <w:rFonts w:asciiTheme="majorHAnsi" w:eastAsiaTheme="majorEastAsia" w:hAnsiTheme="majorHAnsi" w:cstheme="majorBidi"/>
          <w:u w:val="single"/>
          <w:lang w:val="it-IT"/>
        </w:rPr>
        <w:t>Basin</w:t>
      </w:r>
      <w:proofErr w:type="spellEnd"/>
      <w:r w:rsidR="62E95A9E" w:rsidRPr="2E6494D4">
        <w:rPr>
          <w:rFonts w:asciiTheme="majorHAnsi" w:eastAsiaTheme="majorEastAsia" w:hAnsiTheme="majorHAnsi" w:cstheme="majorBidi"/>
          <w:u w:val="single"/>
          <w:lang w:val="it-IT"/>
        </w:rPr>
        <w:t xml:space="preserve"> </w:t>
      </w:r>
      <w:proofErr w:type="spellStart"/>
      <w:r w:rsidR="62E95A9E" w:rsidRPr="2E6494D4">
        <w:rPr>
          <w:rFonts w:asciiTheme="majorHAnsi" w:eastAsiaTheme="majorEastAsia" w:hAnsiTheme="majorHAnsi" w:cstheme="majorBidi"/>
          <w:u w:val="single"/>
          <w:lang w:val="it-IT"/>
        </w:rPr>
        <w:t>Specific</w:t>
      </w:r>
      <w:proofErr w:type="spellEnd"/>
      <w:r w:rsidR="62E95A9E" w:rsidRPr="2E6494D4">
        <w:rPr>
          <w:rFonts w:asciiTheme="majorHAnsi" w:eastAsiaTheme="majorEastAsia" w:hAnsiTheme="majorHAnsi" w:cstheme="majorBidi"/>
          <w:u w:val="single"/>
          <w:lang w:val="it-IT"/>
        </w:rPr>
        <w:t xml:space="preserve"> </w:t>
      </w:r>
      <w:proofErr w:type="spellStart"/>
      <w:r w:rsidR="62E95A9E" w:rsidRPr="2E6494D4">
        <w:rPr>
          <w:rFonts w:asciiTheme="majorHAnsi" w:eastAsiaTheme="majorEastAsia" w:hAnsiTheme="majorHAnsi" w:cstheme="majorBidi"/>
          <w:u w:val="single"/>
          <w:lang w:val="it-IT"/>
        </w:rPr>
        <w:t>Pollutants</w:t>
      </w:r>
      <w:proofErr w:type="spellEnd"/>
      <w:r w:rsidRPr="2E6494D4">
        <w:rPr>
          <w:rFonts w:asciiTheme="majorHAnsi" w:eastAsiaTheme="majorEastAsia" w:hAnsiTheme="majorHAnsi" w:cstheme="majorBidi"/>
          <w:u w:val="single"/>
          <w:lang w:val="it-IT"/>
        </w:rPr>
        <w:t>) è inferiore al buono</w:t>
      </w:r>
      <w:r w:rsidRPr="2E6494D4">
        <w:rPr>
          <w:rFonts w:asciiTheme="majorHAnsi" w:eastAsiaTheme="majorEastAsia" w:hAnsiTheme="majorHAnsi" w:cstheme="majorBidi"/>
          <w:lang w:val="it-IT"/>
        </w:rPr>
        <w:t xml:space="preserve">, </w:t>
      </w:r>
      <w:r w:rsidR="62E95A9E" w:rsidRPr="2E6494D4">
        <w:rPr>
          <w:rFonts w:asciiTheme="majorHAnsi" w:eastAsiaTheme="majorEastAsia" w:hAnsiTheme="majorHAnsi" w:cstheme="majorBidi"/>
          <w:lang w:val="it-IT"/>
        </w:rPr>
        <w:t>il WISE consente di s</w:t>
      </w:r>
      <w:r w:rsidRPr="2E6494D4">
        <w:rPr>
          <w:rFonts w:asciiTheme="majorHAnsi" w:eastAsiaTheme="majorEastAsia" w:hAnsiTheme="majorHAnsi" w:cstheme="majorBidi"/>
          <w:lang w:val="it-IT"/>
        </w:rPr>
        <w:t xml:space="preserve">eguire un approccio differente </w:t>
      </w:r>
      <w:r w:rsidR="56F99C8D" w:rsidRPr="2E6494D4">
        <w:rPr>
          <w:rFonts w:asciiTheme="majorHAnsi" w:eastAsiaTheme="majorEastAsia" w:hAnsiTheme="majorHAnsi" w:cstheme="majorBidi"/>
          <w:lang w:val="it-IT"/>
        </w:rPr>
        <w:t xml:space="preserve">per la classificazione dei singoli EQ del </w:t>
      </w:r>
      <w:r w:rsidR="009B4565">
        <w:rPr>
          <w:rFonts w:asciiTheme="majorHAnsi" w:eastAsiaTheme="majorEastAsia" w:hAnsiTheme="majorHAnsi" w:cstheme="majorBidi"/>
          <w:lang w:val="it-IT"/>
        </w:rPr>
        <w:t>C.I.</w:t>
      </w:r>
      <w:r w:rsidR="158A3E24" w:rsidRPr="2E6494D4">
        <w:rPr>
          <w:rFonts w:asciiTheme="majorHAnsi" w:eastAsiaTheme="majorEastAsia" w:hAnsiTheme="majorHAnsi" w:cstheme="majorBidi"/>
          <w:lang w:val="it-IT"/>
        </w:rPr>
        <w:t xml:space="preserve">: </w:t>
      </w:r>
      <w:r w:rsidR="3D84BFF2" w:rsidRPr="2E6494D4">
        <w:rPr>
          <w:rFonts w:asciiTheme="majorHAnsi" w:eastAsiaTheme="majorEastAsia" w:hAnsiTheme="majorHAnsi" w:cstheme="majorBidi"/>
          <w:lang w:val="it-IT"/>
        </w:rPr>
        <w:t xml:space="preserve">effettuare un monitoraggio diretto per le sostanze che fanno fallire l'obiettivo, e quindi </w:t>
      </w:r>
      <w:r w:rsidR="27E8F2CB" w:rsidRPr="2E6494D4">
        <w:rPr>
          <w:rFonts w:asciiTheme="majorHAnsi" w:eastAsiaTheme="majorEastAsia" w:hAnsiTheme="majorHAnsi" w:cstheme="majorBidi"/>
          <w:lang w:val="it-IT"/>
        </w:rPr>
        <w:t>com</w:t>
      </w:r>
      <w:r w:rsidR="3D84BFF2" w:rsidRPr="2E6494D4">
        <w:rPr>
          <w:rFonts w:asciiTheme="majorHAnsi" w:eastAsiaTheme="majorEastAsia" w:hAnsiTheme="majorHAnsi" w:cstheme="majorBidi"/>
          <w:lang w:val="it-IT"/>
        </w:rPr>
        <w:t xml:space="preserve">pilare il WISE con </w:t>
      </w:r>
      <w:proofErr w:type="spellStart"/>
      <w:r w:rsidR="56F99C8D" w:rsidRPr="2E6494D4">
        <w:rPr>
          <w:rFonts w:asciiTheme="majorHAnsi" w:eastAsiaTheme="majorEastAsia" w:hAnsiTheme="majorHAnsi" w:cstheme="majorBidi"/>
          <w:i/>
          <w:iCs/>
          <w:lang w:val="it-IT"/>
        </w:rPr>
        <w:t>monitoring</w:t>
      </w:r>
      <w:proofErr w:type="spellEnd"/>
      <w:r w:rsidR="3D84BFF2" w:rsidRPr="2E6494D4">
        <w:rPr>
          <w:rFonts w:asciiTheme="majorHAnsi" w:eastAsiaTheme="majorEastAsia" w:hAnsiTheme="majorHAnsi" w:cstheme="majorBidi"/>
          <w:lang w:val="it-IT"/>
        </w:rPr>
        <w:t xml:space="preserve">, </w:t>
      </w:r>
      <w:r w:rsidRPr="2E6494D4">
        <w:rPr>
          <w:rFonts w:asciiTheme="majorHAnsi" w:eastAsiaTheme="majorEastAsia" w:hAnsiTheme="majorHAnsi" w:cstheme="majorBidi"/>
          <w:lang w:val="it-IT"/>
        </w:rPr>
        <w:t xml:space="preserve">e </w:t>
      </w:r>
      <w:r w:rsidR="3D84BFF2" w:rsidRPr="2E6494D4">
        <w:rPr>
          <w:rFonts w:asciiTheme="majorHAnsi" w:eastAsiaTheme="majorEastAsia" w:hAnsiTheme="majorHAnsi" w:cstheme="majorBidi"/>
          <w:lang w:val="it-IT"/>
        </w:rPr>
        <w:t xml:space="preserve">fare il raggruppamento </w:t>
      </w:r>
      <w:r w:rsidR="5C387435" w:rsidRPr="2E6494D4">
        <w:rPr>
          <w:rFonts w:asciiTheme="majorHAnsi" w:eastAsiaTheme="majorEastAsia" w:hAnsiTheme="majorHAnsi" w:cstheme="majorBidi"/>
          <w:lang w:val="it-IT"/>
        </w:rPr>
        <w:t>per tutte le altre</w:t>
      </w:r>
      <w:r w:rsidR="105B42FE" w:rsidRPr="2E6494D4">
        <w:rPr>
          <w:rFonts w:asciiTheme="majorHAnsi" w:eastAsiaTheme="majorEastAsia" w:hAnsiTheme="majorHAnsi" w:cstheme="majorBidi"/>
          <w:lang w:val="it-IT"/>
        </w:rPr>
        <w:t>,</w:t>
      </w:r>
      <w:r w:rsidR="5C387435" w:rsidRPr="2E6494D4">
        <w:rPr>
          <w:rFonts w:asciiTheme="majorHAnsi" w:eastAsiaTheme="majorEastAsia" w:hAnsiTheme="majorHAnsi" w:cstheme="majorBidi"/>
          <w:i/>
          <w:iCs/>
          <w:lang w:val="it-IT"/>
        </w:rPr>
        <w:t xml:space="preserve"> </w:t>
      </w:r>
      <w:r w:rsidR="5C387435" w:rsidRPr="2E6494D4">
        <w:rPr>
          <w:rFonts w:asciiTheme="majorHAnsi" w:eastAsiaTheme="majorEastAsia" w:hAnsiTheme="majorHAnsi" w:cstheme="majorBidi"/>
          <w:lang w:val="it-IT"/>
        </w:rPr>
        <w:t>e</w:t>
      </w:r>
      <w:r w:rsidR="5C387435" w:rsidRPr="2E6494D4">
        <w:rPr>
          <w:rFonts w:asciiTheme="majorHAnsi" w:eastAsiaTheme="majorEastAsia" w:hAnsiTheme="majorHAnsi" w:cstheme="majorBidi"/>
          <w:i/>
          <w:iCs/>
          <w:lang w:val="it-IT"/>
        </w:rPr>
        <w:t xml:space="preserve"> </w:t>
      </w:r>
      <w:r w:rsidR="5C387435" w:rsidRPr="2E6494D4">
        <w:rPr>
          <w:rFonts w:asciiTheme="majorHAnsi" w:eastAsiaTheme="majorEastAsia" w:hAnsiTheme="majorHAnsi" w:cstheme="majorBidi"/>
          <w:lang w:val="it-IT"/>
        </w:rPr>
        <w:t>quindi</w:t>
      </w:r>
      <w:r w:rsidR="5C387435" w:rsidRPr="2E6494D4">
        <w:rPr>
          <w:rFonts w:asciiTheme="majorHAnsi" w:eastAsiaTheme="majorEastAsia" w:hAnsiTheme="majorHAnsi" w:cstheme="majorBidi"/>
          <w:i/>
          <w:iCs/>
          <w:lang w:val="it-IT"/>
        </w:rPr>
        <w:t xml:space="preserve"> </w:t>
      </w:r>
      <w:r w:rsidR="5C387435" w:rsidRPr="2E6494D4">
        <w:rPr>
          <w:rFonts w:asciiTheme="majorHAnsi" w:eastAsiaTheme="majorEastAsia" w:hAnsiTheme="majorHAnsi" w:cstheme="majorBidi"/>
          <w:lang w:val="it-IT"/>
        </w:rPr>
        <w:t>compilare</w:t>
      </w:r>
      <w:r w:rsidR="5C387435" w:rsidRPr="2E6494D4">
        <w:rPr>
          <w:rFonts w:asciiTheme="majorHAnsi" w:eastAsiaTheme="majorEastAsia" w:hAnsiTheme="majorHAnsi" w:cstheme="majorBidi"/>
          <w:i/>
          <w:iCs/>
          <w:lang w:val="it-IT"/>
        </w:rPr>
        <w:t xml:space="preserve"> </w:t>
      </w:r>
      <w:r w:rsidR="105B42FE" w:rsidRPr="2E6494D4">
        <w:rPr>
          <w:rFonts w:asciiTheme="majorHAnsi" w:eastAsiaTheme="majorEastAsia" w:hAnsiTheme="majorHAnsi" w:cstheme="majorBidi"/>
          <w:lang w:val="it-IT"/>
        </w:rPr>
        <w:t>WISE</w:t>
      </w:r>
      <w:r w:rsidR="105B42FE" w:rsidRPr="2E6494D4">
        <w:rPr>
          <w:rFonts w:asciiTheme="majorHAnsi" w:eastAsiaTheme="majorEastAsia" w:hAnsiTheme="majorHAnsi" w:cstheme="majorBidi"/>
          <w:i/>
          <w:iCs/>
          <w:lang w:val="it-IT"/>
        </w:rPr>
        <w:t xml:space="preserve"> </w:t>
      </w:r>
      <w:r w:rsidR="188C3A41" w:rsidRPr="2E6494D4">
        <w:rPr>
          <w:rFonts w:asciiTheme="majorHAnsi" w:eastAsiaTheme="majorEastAsia" w:hAnsiTheme="majorHAnsi" w:cstheme="majorBidi"/>
          <w:lang w:val="it-IT"/>
        </w:rPr>
        <w:t>con</w:t>
      </w:r>
      <w:r w:rsidR="188C3A41" w:rsidRPr="2E6494D4">
        <w:rPr>
          <w:rFonts w:asciiTheme="majorHAnsi" w:eastAsiaTheme="majorEastAsia" w:hAnsiTheme="majorHAnsi" w:cstheme="majorBidi"/>
          <w:i/>
          <w:iCs/>
          <w:lang w:val="it-IT"/>
        </w:rPr>
        <w:t xml:space="preserve"> </w:t>
      </w:r>
      <w:proofErr w:type="spellStart"/>
      <w:r w:rsidR="56F99C8D" w:rsidRPr="2E6494D4">
        <w:rPr>
          <w:rFonts w:asciiTheme="majorHAnsi" w:eastAsiaTheme="majorEastAsia" w:hAnsiTheme="majorHAnsi" w:cstheme="majorBidi"/>
          <w:i/>
          <w:iCs/>
          <w:lang w:val="it-IT"/>
        </w:rPr>
        <w:t>grouping</w:t>
      </w:r>
      <w:proofErr w:type="spellEnd"/>
      <w:r w:rsidRPr="2E6494D4">
        <w:rPr>
          <w:rFonts w:asciiTheme="majorHAnsi" w:eastAsiaTheme="majorEastAsia" w:hAnsiTheme="majorHAnsi" w:cstheme="majorBidi"/>
          <w:lang w:val="it-IT"/>
        </w:rPr>
        <w:t>.</w:t>
      </w:r>
    </w:p>
    <w:p w14:paraId="63C783D0" w14:textId="28C1D99A" w:rsidR="00983815" w:rsidRDefault="7B104821"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È</w:t>
      </w:r>
      <w:r w:rsidR="2D661D76" w:rsidRPr="2E6494D4">
        <w:rPr>
          <w:rFonts w:asciiTheme="majorHAnsi" w:eastAsiaTheme="majorEastAsia" w:hAnsiTheme="majorHAnsi" w:cstheme="majorBidi"/>
          <w:lang w:val="it-IT"/>
        </w:rPr>
        <w:t xml:space="preserve"> possibile seguire lo stesso approccio </w:t>
      </w:r>
      <w:r w:rsidR="19E0C4E9" w:rsidRPr="2E6494D4">
        <w:rPr>
          <w:rFonts w:asciiTheme="majorHAnsi" w:eastAsiaTheme="majorEastAsia" w:hAnsiTheme="majorHAnsi" w:cstheme="majorBidi"/>
          <w:lang w:val="it-IT"/>
        </w:rPr>
        <w:t xml:space="preserve">in generale, ad esempio </w:t>
      </w:r>
      <w:r w:rsidR="2D661D76" w:rsidRPr="2E6494D4">
        <w:rPr>
          <w:rFonts w:asciiTheme="majorHAnsi" w:eastAsiaTheme="majorEastAsia" w:hAnsiTheme="majorHAnsi" w:cstheme="majorBidi"/>
          <w:lang w:val="it-IT"/>
        </w:rPr>
        <w:t>a</w:t>
      </w:r>
      <w:r w:rsidR="5F903AEC" w:rsidRPr="2E6494D4">
        <w:rPr>
          <w:rFonts w:asciiTheme="majorHAnsi" w:eastAsiaTheme="majorEastAsia" w:hAnsiTheme="majorHAnsi" w:cstheme="majorBidi"/>
          <w:lang w:val="it-IT"/>
        </w:rPr>
        <w:t xml:space="preserve">nche </w:t>
      </w:r>
      <w:r w:rsidR="749BE43E" w:rsidRPr="2E6494D4">
        <w:rPr>
          <w:rFonts w:asciiTheme="majorHAnsi" w:eastAsiaTheme="majorEastAsia" w:hAnsiTheme="majorHAnsi" w:cstheme="majorBidi"/>
          <w:lang w:val="it-IT"/>
        </w:rPr>
        <w:t xml:space="preserve">per </w:t>
      </w:r>
      <w:r w:rsidR="2D661D76" w:rsidRPr="2E6494D4">
        <w:rPr>
          <w:rFonts w:asciiTheme="majorHAnsi" w:eastAsiaTheme="majorEastAsia" w:hAnsiTheme="majorHAnsi" w:cstheme="majorBidi"/>
          <w:u w:val="single"/>
          <w:lang w:val="it-IT"/>
        </w:rPr>
        <w:t>l’</w:t>
      </w:r>
      <w:r w:rsidR="2D661D76" w:rsidRPr="2E6494D4">
        <w:rPr>
          <w:rFonts w:asciiTheme="majorHAnsi" w:eastAsiaTheme="majorEastAsia" w:hAnsiTheme="majorHAnsi" w:cstheme="majorBidi"/>
          <w:b/>
          <w:bCs/>
          <w:u w:val="single"/>
          <w:lang w:val="it-IT"/>
        </w:rPr>
        <w:t xml:space="preserve">EQB Fauna Ittica </w:t>
      </w:r>
      <w:r w:rsidR="2D661D76" w:rsidRPr="2E6494D4">
        <w:rPr>
          <w:rFonts w:asciiTheme="majorHAnsi" w:eastAsiaTheme="majorEastAsia" w:hAnsiTheme="majorHAnsi" w:cstheme="majorBidi"/>
          <w:lang w:val="it-IT"/>
        </w:rPr>
        <w:t xml:space="preserve">e le risultanze </w:t>
      </w:r>
      <w:r w:rsidR="7154A901" w:rsidRPr="2E6494D4">
        <w:rPr>
          <w:rFonts w:asciiTheme="majorHAnsi" w:eastAsiaTheme="majorEastAsia" w:hAnsiTheme="majorHAnsi" w:cstheme="majorBidi"/>
          <w:lang w:val="it-IT"/>
        </w:rPr>
        <w:t>dei monitoraggi mediante</w:t>
      </w:r>
      <w:r w:rsidR="7154A901" w:rsidRPr="00E61AF4">
        <w:rPr>
          <w:rFonts w:asciiTheme="majorHAnsi" w:eastAsiaTheme="majorEastAsia" w:hAnsiTheme="majorHAnsi" w:cstheme="majorBidi"/>
          <w:lang w:val="it-IT"/>
        </w:rPr>
        <w:t xml:space="preserve"> </w:t>
      </w:r>
      <w:r w:rsidR="7154A901" w:rsidRPr="2E6494D4">
        <w:rPr>
          <w:rFonts w:asciiTheme="majorHAnsi" w:eastAsiaTheme="majorEastAsia" w:hAnsiTheme="majorHAnsi" w:cstheme="majorBidi"/>
          <w:b/>
          <w:bCs/>
          <w:u w:val="single"/>
          <w:lang w:val="it-IT"/>
        </w:rPr>
        <w:t>matrice Biota</w:t>
      </w:r>
      <w:r w:rsidR="2D661D76" w:rsidRPr="2E6494D4">
        <w:rPr>
          <w:rFonts w:asciiTheme="majorHAnsi" w:eastAsiaTheme="majorEastAsia" w:hAnsiTheme="majorHAnsi" w:cstheme="majorBidi"/>
          <w:lang w:val="it-IT"/>
        </w:rPr>
        <w:t xml:space="preserve"> </w:t>
      </w:r>
    </w:p>
    <w:p w14:paraId="7818A637" w14:textId="0839AA95" w:rsidR="00983815" w:rsidRDefault="28FC0D35" w:rsidP="2E6494D4">
      <w:pPr>
        <w:jc w:val="both"/>
        <w:rPr>
          <w:rFonts w:asciiTheme="majorHAnsi" w:eastAsiaTheme="majorEastAsia" w:hAnsiTheme="majorHAnsi" w:cstheme="majorBidi"/>
        </w:rPr>
      </w:pPr>
      <w:r w:rsidRPr="2E6494D4">
        <w:rPr>
          <w:rFonts w:asciiTheme="majorHAnsi" w:eastAsiaTheme="majorEastAsia" w:hAnsiTheme="majorHAnsi" w:cstheme="majorBidi"/>
        </w:rPr>
        <w:t xml:space="preserve">Con tale approccio </w:t>
      </w:r>
      <w:r w:rsidR="34562664" w:rsidRPr="2E6494D4">
        <w:rPr>
          <w:rFonts w:asciiTheme="majorHAnsi" w:eastAsiaTheme="majorEastAsia" w:hAnsiTheme="majorHAnsi" w:cstheme="majorBidi"/>
        </w:rPr>
        <w:t xml:space="preserve">è </w:t>
      </w:r>
      <w:r w:rsidRPr="2E6494D4">
        <w:rPr>
          <w:rFonts w:asciiTheme="majorHAnsi" w:eastAsiaTheme="majorEastAsia" w:hAnsiTheme="majorHAnsi" w:cstheme="majorBidi"/>
        </w:rPr>
        <w:t>sottinteso che</w:t>
      </w:r>
      <w:r w:rsidR="34562664" w:rsidRPr="2E6494D4">
        <w:rPr>
          <w:rFonts w:asciiTheme="majorHAnsi" w:eastAsiaTheme="majorEastAsia" w:hAnsiTheme="majorHAnsi" w:cstheme="majorBidi"/>
        </w:rPr>
        <w:t>,</w:t>
      </w:r>
      <w:r w:rsidRPr="2E6494D4">
        <w:rPr>
          <w:rFonts w:asciiTheme="majorHAnsi" w:eastAsiaTheme="majorEastAsia" w:hAnsiTheme="majorHAnsi" w:cstheme="majorBidi"/>
        </w:rPr>
        <w:t xml:space="preserve"> qualora il </w:t>
      </w:r>
      <w:r w:rsidR="009B4565">
        <w:rPr>
          <w:rFonts w:asciiTheme="majorHAnsi" w:eastAsiaTheme="majorEastAsia" w:hAnsiTheme="majorHAnsi" w:cstheme="majorBidi"/>
        </w:rPr>
        <w:t>C.I.</w:t>
      </w:r>
      <w:r w:rsidRPr="2E6494D4">
        <w:rPr>
          <w:rFonts w:asciiTheme="majorHAnsi" w:eastAsiaTheme="majorEastAsia" w:hAnsiTheme="majorHAnsi" w:cstheme="majorBidi"/>
        </w:rPr>
        <w:t xml:space="preserve"> monitorato direttamente dovesse avere uno stato diverso dal/i </w:t>
      </w:r>
      <w:r w:rsidR="009B4565">
        <w:rPr>
          <w:rFonts w:asciiTheme="majorHAnsi" w:eastAsiaTheme="majorEastAsia" w:hAnsiTheme="majorHAnsi" w:cstheme="majorBidi"/>
        </w:rPr>
        <w:t>C.I.</w:t>
      </w:r>
      <w:r w:rsidRPr="2E6494D4">
        <w:rPr>
          <w:rFonts w:asciiTheme="majorHAnsi" w:eastAsiaTheme="majorEastAsia" w:hAnsiTheme="majorHAnsi" w:cstheme="majorBidi"/>
        </w:rPr>
        <w:t xml:space="preserve"> capofila del raggruppamento, il </w:t>
      </w:r>
      <w:r w:rsidR="009B4565">
        <w:rPr>
          <w:rFonts w:asciiTheme="majorHAnsi" w:eastAsiaTheme="majorEastAsia" w:hAnsiTheme="majorHAnsi" w:cstheme="majorBidi"/>
        </w:rPr>
        <w:t>C.I.</w:t>
      </w:r>
      <w:r w:rsidRPr="2E6494D4">
        <w:rPr>
          <w:rFonts w:asciiTheme="majorHAnsi" w:eastAsiaTheme="majorEastAsia" w:hAnsiTheme="majorHAnsi" w:cstheme="majorBidi"/>
        </w:rPr>
        <w:t xml:space="preserve"> direttamente monitorato dovrà essere estratto dal raggruppamento. Ad ogni modo nella stesura definitiva della LG questo concetto sarà espressamente riportato.  </w:t>
      </w:r>
    </w:p>
    <w:p w14:paraId="5FD32195" w14:textId="05F564E7" w:rsidR="00570562" w:rsidRPr="00F948B9" w:rsidRDefault="065BEFB0" w:rsidP="2E6494D4">
      <w:pPr>
        <w:jc w:val="both"/>
        <w:rPr>
          <w:rFonts w:asciiTheme="majorHAnsi" w:eastAsiaTheme="majorEastAsia" w:hAnsiTheme="majorHAnsi" w:cstheme="majorBidi"/>
        </w:rPr>
      </w:pPr>
      <w:r w:rsidRPr="2E6494D4">
        <w:rPr>
          <w:rFonts w:asciiTheme="majorHAnsi" w:eastAsiaTheme="majorEastAsia" w:hAnsiTheme="majorHAnsi" w:cstheme="majorBidi"/>
        </w:rPr>
        <w:t xml:space="preserve">Rispetto al tema </w:t>
      </w:r>
      <w:r w:rsidR="214AC158" w:rsidRPr="2E6494D4">
        <w:rPr>
          <w:rFonts w:asciiTheme="majorHAnsi" w:eastAsiaTheme="majorEastAsia" w:hAnsiTheme="majorHAnsi" w:cstheme="majorBidi"/>
        </w:rPr>
        <w:t xml:space="preserve">di </w:t>
      </w:r>
      <w:r w:rsidR="47FADAEF" w:rsidRPr="2E6494D4">
        <w:rPr>
          <w:rFonts w:asciiTheme="majorHAnsi" w:eastAsiaTheme="majorEastAsia" w:hAnsiTheme="majorHAnsi" w:cstheme="majorBidi"/>
          <w:b/>
          <w:bCs/>
          <w:lang w:val="it-IT"/>
        </w:rPr>
        <w:t xml:space="preserve">Raggruppamento </w:t>
      </w:r>
      <w:r w:rsidR="009B4565">
        <w:rPr>
          <w:rFonts w:asciiTheme="majorHAnsi" w:eastAsiaTheme="majorEastAsia" w:hAnsiTheme="majorHAnsi" w:cstheme="majorBidi"/>
          <w:b/>
          <w:bCs/>
          <w:lang w:val="it-IT"/>
        </w:rPr>
        <w:t>C.I.</w:t>
      </w:r>
      <w:r w:rsidR="47FADAEF" w:rsidRPr="2E6494D4">
        <w:rPr>
          <w:rFonts w:asciiTheme="majorHAnsi" w:eastAsiaTheme="majorEastAsia" w:hAnsiTheme="majorHAnsi" w:cstheme="majorBidi"/>
          <w:b/>
          <w:bCs/>
          <w:lang w:val="it-IT"/>
        </w:rPr>
        <w:t xml:space="preserve"> non a rischio sottoposti a monitoraggio di sorveglianza e gestione dello stato dei </w:t>
      </w:r>
      <w:r w:rsidR="009B4565">
        <w:rPr>
          <w:rFonts w:asciiTheme="majorHAnsi" w:eastAsiaTheme="majorEastAsia" w:hAnsiTheme="majorHAnsi" w:cstheme="majorBidi"/>
          <w:b/>
          <w:bCs/>
          <w:lang w:val="it-IT"/>
        </w:rPr>
        <w:t>C.I.</w:t>
      </w:r>
      <w:r w:rsidR="47FADAEF" w:rsidRPr="2E6494D4">
        <w:rPr>
          <w:rFonts w:asciiTheme="majorHAnsi" w:eastAsiaTheme="majorEastAsia" w:hAnsiTheme="majorHAnsi" w:cstheme="majorBidi"/>
          <w:b/>
          <w:bCs/>
          <w:lang w:val="it-IT"/>
        </w:rPr>
        <w:t xml:space="preserve"> non a rischio in monitoraggio di sorveglianza non monitorati direttamente</w:t>
      </w:r>
      <w:r w:rsidR="47FADAEF" w:rsidRPr="2E6494D4">
        <w:rPr>
          <w:rFonts w:asciiTheme="majorHAnsi" w:eastAsiaTheme="majorEastAsia" w:hAnsiTheme="majorHAnsi" w:cstheme="majorBidi"/>
        </w:rPr>
        <w:t xml:space="preserve"> </w:t>
      </w:r>
      <w:r w:rsidR="00E61AF4">
        <w:rPr>
          <w:rFonts w:asciiTheme="majorHAnsi" w:eastAsiaTheme="majorEastAsia" w:hAnsiTheme="majorHAnsi" w:cstheme="majorBidi"/>
        </w:rPr>
        <w:t>sono</w:t>
      </w:r>
      <w:r w:rsidR="00E61AF4" w:rsidRPr="2E6494D4">
        <w:rPr>
          <w:rFonts w:asciiTheme="majorHAnsi" w:eastAsiaTheme="majorEastAsia" w:hAnsiTheme="majorHAnsi" w:cstheme="majorBidi"/>
        </w:rPr>
        <w:t xml:space="preserve"> emers</w:t>
      </w:r>
      <w:r w:rsidR="00E61AF4">
        <w:rPr>
          <w:rFonts w:asciiTheme="majorHAnsi" w:eastAsiaTheme="majorEastAsia" w:hAnsiTheme="majorHAnsi" w:cstheme="majorBidi"/>
        </w:rPr>
        <w:t>i</w:t>
      </w:r>
      <w:r w:rsidR="00E61AF4" w:rsidRPr="2E6494D4">
        <w:rPr>
          <w:rFonts w:asciiTheme="majorHAnsi" w:eastAsiaTheme="majorEastAsia" w:hAnsiTheme="majorHAnsi" w:cstheme="majorBidi"/>
        </w:rPr>
        <w:t xml:space="preserve"> </w:t>
      </w:r>
      <w:r w:rsidR="289FCD7C" w:rsidRPr="2E6494D4">
        <w:rPr>
          <w:rFonts w:asciiTheme="majorHAnsi" w:eastAsiaTheme="majorEastAsia" w:hAnsiTheme="majorHAnsi" w:cstheme="majorBidi"/>
        </w:rPr>
        <w:t>i</w:t>
      </w:r>
      <w:r w:rsidRPr="2E6494D4">
        <w:rPr>
          <w:rFonts w:asciiTheme="majorHAnsi" w:eastAsiaTheme="majorEastAsia" w:hAnsiTheme="majorHAnsi" w:cstheme="majorBidi"/>
        </w:rPr>
        <w:t xml:space="preserve"> seguent</w:t>
      </w:r>
      <w:r w:rsidR="00E61AF4">
        <w:rPr>
          <w:rFonts w:asciiTheme="majorHAnsi" w:eastAsiaTheme="majorEastAsia" w:hAnsiTheme="majorHAnsi" w:cstheme="majorBidi"/>
        </w:rPr>
        <w:t>i</w:t>
      </w:r>
      <w:r w:rsidRPr="2E6494D4">
        <w:rPr>
          <w:rFonts w:asciiTheme="majorHAnsi" w:eastAsiaTheme="majorEastAsia" w:hAnsiTheme="majorHAnsi" w:cstheme="majorBidi"/>
        </w:rPr>
        <w:t xml:space="preserve"> quesit</w:t>
      </w:r>
      <w:r w:rsidR="00E61AF4">
        <w:rPr>
          <w:rFonts w:asciiTheme="majorHAnsi" w:eastAsiaTheme="majorEastAsia" w:hAnsiTheme="majorHAnsi" w:cstheme="majorBidi"/>
        </w:rPr>
        <w:t>i</w:t>
      </w:r>
      <w:r w:rsidRPr="2E6494D4">
        <w:rPr>
          <w:rFonts w:asciiTheme="majorHAnsi" w:eastAsiaTheme="majorEastAsia" w:hAnsiTheme="majorHAnsi" w:cstheme="majorBidi"/>
        </w:rPr>
        <w:t xml:space="preserve">: </w:t>
      </w:r>
    </w:p>
    <w:p w14:paraId="338B6DE4" w14:textId="322C9369" w:rsidR="2B2C3DEC" w:rsidRDefault="2B2C3DEC" w:rsidP="2E6494D4">
      <w:pPr>
        <w:numPr>
          <w:ilvl w:val="0"/>
          <w:numId w:val="4"/>
        </w:numPr>
        <w:jc w:val="both"/>
        <w:rPr>
          <w:rFonts w:asciiTheme="majorHAnsi" w:eastAsiaTheme="majorEastAsia" w:hAnsiTheme="majorHAnsi" w:cstheme="majorBidi"/>
        </w:rPr>
      </w:pPr>
      <w:r w:rsidRPr="2E6494D4">
        <w:rPr>
          <w:rFonts w:asciiTheme="majorHAnsi" w:eastAsiaTheme="majorEastAsia" w:hAnsiTheme="majorHAnsi" w:cstheme="majorBidi"/>
        </w:rPr>
        <w:t xml:space="preserve">Con quali criteri vengono definititi i </w:t>
      </w:r>
      <w:r w:rsidR="009B4565">
        <w:rPr>
          <w:rFonts w:asciiTheme="majorHAnsi" w:eastAsiaTheme="majorEastAsia" w:hAnsiTheme="majorHAnsi" w:cstheme="majorBidi"/>
        </w:rPr>
        <w:t>C.I.</w:t>
      </w:r>
      <w:r w:rsidRPr="2E6494D4">
        <w:rPr>
          <w:rFonts w:asciiTheme="majorHAnsi" w:eastAsiaTheme="majorEastAsia" w:hAnsiTheme="majorHAnsi" w:cstheme="majorBidi"/>
        </w:rPr>
        <w:t xml:space="preserve"> rappresentativi?</w:t>
      </w:r>
    </w:p>
    <w:p w14:paraId="06314ABF" w14:textId="73200466" w:rsidR="2B2C3DEC" w:rsidRDefault="2B2C3DEC" w:rsidP="2E6494D4">
      <w:pPr>
        <w:pStyle w:val="Paragrafoelenco"/>
        <w:numPr>
          <w:ilvl w:val="0"/>
          <w:numId w:val="4"/>
        </w:num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Quale stato viene attribuito ai </w:t>
      </w:r>
      <w:r w:rsidR="009B4565">
        <w:rPr>
          <w:rFonts w:asciiTheme="majorHAnsi" w:eastAsiaTheme="majorEastAsia" w:hAnsiTheme="majorHAnsi" w:cstheme="majorBidi"/>
          <w:lang w:val="it-IT"/>
        </w:rPr>
        <w:t>C.I.</w:t>
      </w:r>
      <w:r w:rsidRPr="2E6494D4">
        <w:rPr>
          <w:rFonts w:asciiTheme="majorHAnsi" w:eastAsiaTheme="majorEastAsia" w:hAnsiTheme="majorHAnsi" w:cstheme="majorBidi"/>
          <w:lang w:val="it-IT"/>
        </w:rPr>
        <w:t xml:space="preserve"> che non saranno sottoposti a monitoraggio e in che modo?</w:t>
      </w:r>
    </w:p>
    <w:p w14:paraId="6E80947F" w14:textId="2E55B46B" w:rsidR="00967F01" w:rsidRDefault="1DF742DB"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lastRenderedPageBreak/>
        <w:t xml:space="preserve">Al fine di dare riscontro a </w:t>
      </w:r>
      <w:r w:rsidR="00E61AF4" w:rsidRPr="2E6494D4">
        <w:rPr>
          <w:rFonts w:asciiTheme="majorHAnsi" w:eastAsiaTheme="majorEastAsia" w:hAnsiTheme="majorHAnsi" w:cstheme="majorBidi"/>
          <w:lang w:val="it-IT"/>
        </w:rPr>
        <w:t>quest</w:t>
      </w:r>
      <w:r w:rsidR="00E61AF4">
        <w:rPr>
          <w:rFonts w:asciiTheme="majorHAnsi" w:eastAsiaTheme="majorEastAsia" w:hAnsiTheme="majorHAnsi" w:cstheme="majorBidi"/>
          <w:lang w:val="it-IT"/>
        </w:rPr>
        <w:t>e</w:t>
      </w:r>
      <w:r w:rsidR="00E61AF4" w:rsidRPr="2E6494D4">
        <w:rPr>
          <w:rFonts w:asciiTheme="majorHAnsi" w:eastAsiaTheme="majorEastAsia" w:hAnsiTheme="majorHAnsi" w:cstheme="majorBidi"/>
          <w:lang w:val="it-IT"/>
        </w:rPr>
        <w:t xml:space="preserve"> domand</w:t>
      </w:r>
      <w:r w:rsidR="00E61AF4">
        <w:rPr>
          <w:rFonts w:asciiTheme="majorHAnsi" w:eastAsiaTheme="majorEastAsia" w:hAnsiTheme="majorHAnsi" w:cstheme="majorBidi"/>
          <w:lang w:val="it-IT"/>
        </w:rPr>
        <w:t>e</w:t>
      </w:r>
      <w:r w:rsidR="00E61AF4" w:rsidRPr="2E6494D4">
        <w:rPr>
          <w:rFonts w:asciiTheme="majorHAnsi" w:eastAsiaTheme="majorEastAsia" w:hAnsiTheme="majorHAnsi" w:cstheme="majorBidi"/>
          <w:lang w:val="it-IT"/>
        </w:rPr>
        <w:t xml:space="preserve"> </w:t>
      </w:r>
      <w:r w:rsidRPr="2E6494D4">
        <w:rPr>
          <w:rFonts w:asciiTheme="majorHAnsi" w:eastAsiaTheme="majorEastAsia" w:hAnsiTheme="majorHAnsi" w:cstheme="majorBidi"/>
          <w:lang w:val="it-IT"/>
        </w:rPr>
        <w:t>ISPRA</w:t>
      </w:r>
      <w:r w:rsidR="00E61AF4">
        <w:rPr>
          <w:rFonts w:asciiTheme="majorHAnsi" w:eastAsiaTheme="majorEastAsia" w:hAnsiTheme="majorHAnsi" w:cstheme="majorBidi"/>
          <w:lang w:val="it-IT"/>
        </w:rPr>
        <w:t>, pre</w:t>
      </w:r>
      <w:r w:rsidR="00E61AF4" w:rsidRPr="2E6494D4">
        <w:rPr>
          <w:rFonts w:asciiTheme="majorHAnsi" w:eastAsiaTheme="majorEastAsia" w:hAnsiTheme="majorHAnsi" w:cstheme="majorBidi"/>
          <w:lang w:val="it-IT"/>
        </w:rPr>
        <w:t>me</w:t>
      </w:r>
      <w:r w:rsidR="00E61AF4">
        <w:rPr>
          <w:rFonts w:asciiTheme="majorHAnsi" w:eastAsiaTheme="majorEastAsia" w:hAnsiTheme="majorHAnsi" w:cstheme="majorBidi"/>
          <w:lang w:val="it-IT"/>
        </w:rPr>
        <w:t>ttendo</w:t>
      </w:r>
      <w:r w:rsidR="00E61AF4" w:rsidRPr="2E6494D4">
        <w:rPr>
          <w:rFonts w:asciiTheme="majorHAnsi" w:eastAsiaTheme="majorEastAsia" w:hAnsiTheme="majorHAnsi" w:cstheme="majorBidi"/>
          <w:lang w:val="it-IT"/>
        </w:rPr>
        <w:t xml:space="preserve"> </w:t>
      </w:r>
      <w:r w:rsidR="065BEFB0" w:rsidRPr="2E6494D4">
        <w:rPr>
          <w:rFonts w:asciiTheme="majorHAnsi" w:eastAsiaTheme="majorEastAsia" w:hAnsiTheme="majorHAnsi" w:cstheme="majorBidi"/>
          <w:lang w:val="it-IT"/>
        </w:rPr>
        <w:t>che posta al 3° ciclo di pianificazione, con i programmi di monitoraggio ormai avviati da diverso tempo, la domanda è un po’ intempestiva,</w:t>
      </w:r>
      <w:r w:rsidR="00E61AF4">
        <w:rPr>
          <w:rFonts w:asciiTheme="majorHAnsi" w:eastAsiaTheme="majorEastAsia" w:hAnsiTheme="majorHAnsi" w:cstheme="majorBidi"/>
          <w:lang w:val="it-IT"/>
        </w:rPr>
        <w:t xml:space="preserve"> indica che si può</w:t>
      </w:r>
      <w:r w:rsidR="065BEFB0" w:rsidRPr="2E6494D4">
        <w:rPr>
          <w:rFonts w:asciiTheme="majorHAnsi" w:eastAsiaTheme="majorEastAsia" w:hAnsiTheme="majorHAnsi" w:cstheme="majorBidi"/>
          <w:lang w:val="it-IT"/>
        </w:rPr>
        <w:t xml:space="preserve"> far riferimento alla </w:t>
      </w:r>
      <w:r w:rsidR="065BEFB0" w:rsidRPr="2E6494D4">
        <w:rPr>
          <w:rFonts w:asciiTheme="majorHAnsi" w:eastAsiaTheme="majorEastAsia" w:hAnsiTheme="majorHAnsi" w:cstheme="majorBidi"/>
          <w:i/>
          <w:iCs/>
          <w:lang w:val="it-IT"/>
        </w:rPr>
        <w:t xml:space="preserve">CIS Guidance n.7 </w:t>
      </w:r>
      <w:r w:rsidR="2DAE1D1D" w:rsidRPr="2E6494D4">
        <w:rPr>
          <w:rFonts w:asciiTheme="majorHAnsi" w:eastAsiaTheme="majorEastAsia" w:hAnsiTheme="majorHAnsi" w:cstheme="majorBidi"/>
          <w:i/>
          <w:iCs/>
          <w:lang w:val="it-IT"/>
        </w:rPr>
        <w:t>–</w:t>
      </w:r>
      <w:r w:rsidR="065BEFB0" w:rsidRPr="2E6494D4">
        <w:rPr>
          <w:rFonts w:asciiTheme="majorHAnsi" w:eastAsiaTheme="majorEastAsia" w:hAnsiTheme="majorHAnsi" w:cstheme="majorBidi"/>
          <w:i/>
          <w:iCs/>
          <w:lang w:val="it-IT"/>
        </w:rPr>
        <w:t xml:space="preserve"> </w:t>
      </w:r>
      <w:proofErr w:type="spellStart"/>
      <w:r w:rsidR="065BEFB0" w:rsidRPr="2E6494D4">
        <w:rPr>
          <w:rFonts w:asciiTheme="majorHAnsi" w:eastAsiaTheme="majorEastAsia" w:hAnsiTheme="majorHAnsi" w:cstheme="majorBidi"/>
          <w:i/>
          <w:iCs/>
          <w:lang w:val="it-IT"/>
        </w:rPr>
        <w:t>Monitoring</w:t>
      </w:r>
      <w:proofErr w:type="spellEnd"/>
      <w:r w:rsidR="74B2924A" w:rsidRPr="2E6494D4">
        <w:rPr>
          <w:rFonts w:asciiTheme="majorHAnsi" w:eastAsiaTheme="majorEastAsia" w:hAnsiTheme="majorHAnsi" w:cstheme="majorBidi"/>
          <w:lang w:val="it-IT"/>
        </w:rPr>
        <w:t xml:space="preserve">. La Guidance </w:t>
      </w:r>
      <w:r w:rsidR="065BEFB0" w:rsidRPr="2E6494D4">
        <w:rPr>
          <w:rFonts w:asciiTheme="majorHAnsi" w:eastAsiaTheme="majorEastAsia" w:hAnsiTheme="majorHAnsi" w:cstheme="majorBidi"/>
          <w:lang w:val="it-IT"/>
        </w:rPr>
        <w:t xml:space="preserve">consente </w:t>
      </w:r>
      <w:r w:rsidR="74B2924A" w:rsidRPr="2E6494D4">
        <w:rPr>
          <w:rFonts w:asciiTheme="majorHAnsi" w:eastAsiaTheme="majorEastAsia" w:hAnsiTheme="majorHAnsi" w:cstheme="majorBidi"/>
          <w:lang w:val="it-IT"/>
        </w:rPr>
        <w:t xml:space="preserve">di effettuare </w:t>
      </w:r>
      <w:r w:rsidR="065BEFB0" w:rsidRPr="2E6494D4">
        <w:rPr>
          <w:rFonts w:asciiTheme="majorHAnsi" w:eastAsiaTheme="majorEastAsia" w:hAnsiTheme="majorHAnsi" w:cstheme="majorBidi"/>
          <w:lang w:val="it-IT"/>
        </w:rPr>
        <w:t xml:space="preserve">il raggruppamento di </w:t>
      </w:r>
      <w:r w:rsidR="009B4565">
        <w:rPr>
          <w:rFonts w:asciiTheme="majorHAnsi" w:eastAsiaTheme="majorEastAsia" w:hAnsiTheme="majorHAnsi" w:cstheme="majorBidi"/>
          <w:lang w:val="it-IT"/>
        </w:rPr>
        <w:t>C.I.</w:t>
      </w:r>
      <w:r w:rsidR="065BEFB0" w:rsidRPr="2E6494D4">
        <w:rPr>
          <w:rFonts w:asciiTheme="majorHAnsi" w:eastAsiaTheme="majorEastAsia" w:hAnsiTheme="majorHAnsi" w:cstheme="majorBidi"/>
          <w:lang w:val="it-IT"/>
        </w:rPr>
        <w:t xml:space="preserve"> con caratteristiche e pressioni significative che insistono su </w:t>
      </w:r>
      <w:r w:rsidR="128BBDFF" w:rsidRPr="2E6494D4">
        <w:rPr>
          <w:rFonts w:asciiTheme="majorHAnsi" w:eastAsiaTheme="majorEastAsia" w:hAnsiTheme="majorHAnsi" w:cstheme="majorBidi"/>
          <w:lang w:val="it-IT"/>
        </w:rPr>
        <w:t xml:space="preserve">di essi </w:t>
      </w:r>
      <w:r w:rsidR="065BEFB0" w:rsidRPr="2E6494D4">
        <w:rPr>
          <w:rFonts w:asciiTheme="majorHAnsi" w:eastAsiaTheme="majorEastAsia" w:hAnsiTheme="majorHAnsi" w:cstheme="majorBidi"/>
          <w:lang w:val="it-IT"/>
        </w:rPr>
        <w:t xml:space="preserve">sufficientemente simili. Il raggruppamento è attuabile purché la valutazione dello stato di qualità abbia un livello di precisione e confidenza adeguato e sia monitorato un numero sufficiente di corpi idrici per ciascun bacino del distretto idrografico. Nella sezione </w:t>
      </w:r>
      <w:r w:rsidR="75674BDD" w:rsidRPr="2E6494D4">
        <w:rPr>
          <w:rFonts w:asciiTheme="majorHAnsi" w:eastAsiaTheme="majorEastAsia" w:hAnsiTheme="majorHAnsi" w:cstheme="majorBidi"/>
          <w:lang w:val="it-IT"/>
        </w:rPr>
        <w:t>“</w:t>
      </w:r>
      <w:r w:rsidR="065BEFB0" w:rsidRPr="2E6494D4">
        <w:rPr>
          <w:rFonts w:asciiTheme="majorHAnsi" w:eastAsiaTheme="majorEastAsia" w:hAnsiTheme="majorHAnsi" w:cstheme="majorBidi"/>
          <w:lang w:val="it-IT"/>
        </w:rPr>
        <w:t>proposte e decisioni</w:t>
      </w:r>
      <w:r w:rsidR="75674BDD" w:rsidRPr="2E6494D4">
        <w:rPr>
          <w:rFonts w:asciiTheme="majorHAnsi" w:eastAsiaTheme="majorEastAsia" w:hAnsiTheme="majorHAnsi" w:cstheme="majorBidi"/>
          <w:lang w:val="it-IT"/>
        </w:rPr>
        <w:t xml:space="preserve">” è riportato </w:t>
      </w:r>
      <w:r w:rsidR="065BEFB0" w:rsidRPr="2E6494D4">
        <w:rPr>
          <w:rFonts w:asciiTheme="majorHAnsi" w:eastAsiaTheme="majorEastAsia" w:hAnsiTheme="majorHAnsi" w:cstheme="majorBidi"/>
          <w:lang w:val="it-IT"/>
        </w:rPr>
        <w:t>l’approccio in dettaglio.</w:t>
      </w:r>
    </w:p>
    <w:p w14:paraId="641C4EB3" w14:textId="77777777" w:rsidR="00D02A09" w:rsidRDefault="00D02A09" w:rsidP="2E6494D4">
      <w:pPr>
        <w:jc w:val="both"/>
        <w:rPr>
          <w:rFonts w:asciiTheme="majorHAnsi" w:eastAsiaTheme="majorEastAsia" w:hAnsiTheme="majorHAnsi" w:cstheme="majorBidi"/>
          <w:b/>
          <w:bCs/>
        </w:rPr>
      </w:pPr>
    </w:p>
    <w:p w14:paraId="2D040710" w14:textId="79D4AB4F" w:rsidR="00967F01" w:rsidRDefault="00FA10D6" w:rsidP="2E6494D4">
      <w:pPr>
        <w:jc w:val="both"/>
        <w:rPr>
          <w:rFonts w:asciiTheme="majorHAnsi" w:eastAsiaTheme="majorEastAsia" w:hAnsiTheme="majorHAnsi" w:cstheme="majorBidi"/>
          <w:b/>
          <w:bCs/>
          <w:lang w:val="it-IT"/>
        </w:rPr>
      </w:pPr>
      <w:r w:rsidRPr="2E6494D4">
        <w:rPr>
          <w:rFonts w:asciiTheme="majorHAnsi" w:eastAsiaTheme="majorEastAsia" w:hAnsiTheme="majorHAnsi" w:cstheme="majorBidi"/>
          <w:b/>
          <w:bCs/>
          <w:lang w:val="it-IT"/>
        </w:rPr>
        <w:t>PROPOSTE e DECISIONI</w:t>
      </w:r>
      <w:r w:rsidR="70AAB7CD" w:rsidRPr="2E6494D4">
        <w:rPr>
          <w:rFonts w:asciiTheme="majorHAnsi" w:eastAsiaTheme="majorEastAsia" w:hAnsiTheme="majorHAnsi" w:cstheme="majorBidi"/>
          <w:b/>
          <w:bCs/>
          <w:lang w:val="it-IT"/>
        </w:rPr>
        <w:t xml:space="preserve"> da riunione C2 del 15/03/2024</w:t>
      </w:r>
    </w:p>
    <w:p w14:paraId="4126163D" w14:textId="233E9BAC" w:rsidR="006E3D5B" w:rsidRPr="00F32D09" w:rsidRDefault="7DDA429C" w:rsidP="2E6494D4">
      <w:pPr>
        <w:jc w:val="both"/>
        <w:rPr>
          <w:rFonts w:asciiTheme="majorHAnsi" w:eastAsiaTheme="majorEastAsia" w:hAnsiTheme="majorHAnsi" w:cstheme="majorBidi"/>
          <w:color w:val="4472C4"/>
          <w:lang w:val="it-IT"/>
        </w:rPr>
      </w:pPr>
      <w:r w:rsidRPr="002B1101">
        <w:rPr>
          <w:rFonts w:asciiTheme="majorHAnsi" w:eastAsiaTheme="majorEastAsia" w:hAnsiTheme="majorHAnsi" w:cstheme="majorBidi"/>
          <w:b/>
          <w:bCs/>
          <w:color w:val="C00000"/>
          <w:lang w:val="it-IT"/>
        </w:rPr>
        <w:t xml:space="preserve">NEW </w:t>
      </w:r>
      <w:r w:rsidR="244449B7" w:rsidRPr="00E61AF4">
        <w:rPr>
          <w:rFonts w:asciiTheme="majorHAnsi" w:eastAsiaTheme="majorEastAsia" w:hAnsiTheme="majorHAnsi" w:cstheme="majorBidi"/>
          <w:b/>
          <w:bCs/>
          <w:color w:val="C00000"/>
          <w:lang w:val="it-IT"/>
        </w:rPr>
        <w:t>Premessa</w:t>
      </w:r>
      <w:r w:rsidR="244449B7" w:rsidRPr="002B1101">
        <w:rPr>
          <w:rFonts w:asciiTheme="majorHAnsi" w:eastAsiaTheme="majorEastAsia" w:hAnsiTheme="majorHAnsi" w:cstheme="majorBidi"/>
          <w:color w:val="4F80BD"/>
          <w:lang w:val="it-IT"/>
        </w:rPr>
        <w:t xml:space="preserve"> </w:t>
      </w:r>
      <w:r w:rsidR="2595F1AC" w:rsidRPr="2E6494D4">
        <w:rPr>
          <w:rFonts w:asciiTheme="majorHAnsi" w:eastAsiaTheme="majorEastAsia" w:hAnsiTheme="majorHAnsi" w:cstheme="majorBidi"/>
          <w:color w:val="4F80BD"/>
          <w:lang w:val="it-IT"/>
        </w:rPr>
        <w:t xml:space="preserve">In termini di paragrafi, descrizioni e approfondimenti i </w:t>
      </w:r>
      <w:r w:rsidR="756D146A" w:rsidRPr="2E6494D4">
        <w:rPr>
          <w:rFonts w:asciiTheme="majorHAnsi" w:eastAsiaTheme="majorEastAsia" w:hAnsiTheme="majorHAnsi" w:cstheme="majorBidi"/>
          <w:color w:val="4F80BD"/>
          <w:lang w:val="it-IT"/>
        </w:rPr>
        <w:t>testi redatti in questa</w:t>
      </w:r>
      <w:r w:rsidR="1614787A" w:rsidRPr="2E6494D4">
        <w:rPr>
          <w:rFonts w:asciiTheme="majorHAnsi" w:eastAsiaTheme="majorEastAsia" w:hAnsiTheme="majorHAnsi" w:cstheme="majorBidi"/>
          <w:color w:val="4F80BD"/>
          <w:lang w:val="it-IT"/>
        </w:rPr>
        <w:t xml:space="preserve"> sezione non sono i testi definitivi che saranno </w:t>
      </w:r>
      <w:r w:rsidR="7D5384CF" w:rsidRPr="2E6494D4">
        <w:rPr>
          <w:rFonts w:asciiTheme="majorHAnsi" w:eastAsiaTheme="majorEastAsia" w:hAnsiTheme="majorHAnsi" w:cstheme="majorBidi"/>
          <w:color w:val="4F80BD"/>
          <w:lang w:val="it-IT"/>
        </w:rPr>
        <w:t>inseriti nella L</w:t>
      </w:r>
      <w:r w:rsidR="1614787A" w:rsidRPr="2E6494D4">
        <w:rPr>
          <w:rFonts w:asciiTheme="majorHAnsi" w:eastAsiaTheme="majorEastAsia" w:hAnsiTheme="majorHAnsi" w:cstheme="majorBidi"/>
          <w:color w:val="4F80BD"/>
          <w:lang w:val="it-IT"/>
        </w:rPr>
        <w:t>inea guida. Sono stati concepiti per riassumere in maniera esaustiva i concetti affrontati</w:t>
      </w:r>
      <w:r w:rsidR="6B03589A" w:rsidRPr="2E6494D4">
        <w:rPr>
          <w:rFonts w:asciiTheme="majorHAnsi" w:eastAsiaTheme="majorEastAsia" w:hAnsiTheme="majorHAnsi" w:cstheme="majorBidi"/>
          <w:color w:val="4F80BD"/>
          <w:lang w:val="it-IT"/>
        </w:rPr>
        <w:t xml:space="preserve">, </w:t>
      </w:r>
      <w:r w:rsidR="1614787A" w:rsidRPr="2E6494D4">
        <w:rPr>
          <w:rFonts w:asciiTheme="majorHAnsi" w:eastAsiaTheme="majorEastAsia" w:hAnsiTheme="majorHAnsi" w:cstheme="majorBidi"/>
          <w:color w:val="4F80BD"/>
          <w:lang w:val="it-IT"/>
        </w:rPr>
        <w:t xml:space="preserve">le conclusioni </w:t>
      </w:r>
      <w:r w:rsidR="3ADDEC41" w:rsidRPr="2E6494D4">
        <w:rPr>
          <w:rFonts w:asciiTheme="majorHAnsi" w:eastAsiaTheme="majorEastAsia" w:hAnsiTheme="majorHAnsi" w:cstheme="majorBidi"/>
          <w:color w:val="4F80BD"/>
          <w:lang w:val="it-IT"/>
        </w:rPr>
        <w:t xml:space="preserve">e le decisioni </w:t>
      </w:r>
      <w:r w:rsidR="1614787A" w:rsidRPr="2E6494D4">
        <w:rPr>
          <w:rFonts w:asciiTheme="majorHAnsi" w:eastAsiaTheme="majorEastAsia" w:hAnsiTheme="majorHAnsi" w:cstheme="majorBidi"/>
          <w:color w:val="4F80BD"/>
          <w:lang w:val="it-IT"/>
        </w:rPr>
        <w:t>a cui si è giunti</w:t>
      </w:r>
      <w:r w:rsidR="756D146A" w:rsidRPr="2E6494D4">
        <w:rPr>
          <w:rFonts w:asciiTheme="majorHAnsi" w:eastAsiaTheme="majorEastAsia" w:hAnsiTheme="majorHAnsi" w:cstheme="majorBidi"/>
          <w:color w:val="4F80BD"/>
          <w:lang w:val="it-IT"/>
        </w:rPr>
        <w:t xml:space="preserve"> </w:t>
      </w:r>
      <w:r w:rsidR="03840EE6" w:rsidRPr="2E6494D4">
        <w:rPr>
          <w:rFonts w:asciiTheme="majorHAnsi" w:eastAsiaTheme="majorEastAsia" w:hAnsiTheme="majorHAnsi" w:cstheme="majorBidi"/>
          <w:color w:val="4F80BD"/>
          <w:lang w:val="it-IT"/>
        </w:rPr>
        <w:t xml:space="preserve">con il </w:t>
      </w:r>
      <w:r w:rsidR="756D146A" w:rsidRPr="2E6494D4">
        <w:rPr>
          <w:rFonts w:asciiTheme="majorHAnsi" w:eastAsiaTheme="majorEastAsia" w:hAnsiTheme="majorHAnsi" w:cstheme="majorBidi"/>
          <w:color w:val="4F80BD"/>
          <w:lang w:val="it-IT"/>
        </w:rPr>
        <w:t>gruppo di lavoro.</w:t>
      </w:r>
      <w:r w:rsidR="7D5384CF" w:rsidRPr="2E6494D4">
        <w:rPr>
          <w:rFonts w:asciiTheme="majorHAnsi" w:eastAsiaTheme="majorEastAsia" w:hAnsiTheme="majorHAnsi" w:cstheme="majorBidi"/>
          <w:color w:val="4F80BD"/>
          <w:lang w:val="it-IT"/>
        </w:rPr>
        <w:t xml:space="preserve"> </w:t>
      </w:r>
      <w:r w:rsidR="756D146A" w:rsidRPr="2E6494D4">
        <w:rPr>
          <w:rFonts w:asciiTheme="majorHAnsi" w:eastAsiaTheme="majorEastAsia" w:hAnsiTheme="majorHAnsi" w:cstheme="majorBidi"/>
          <w:color w:val="4F80BD"/>
          <w:lang w:val="it-IT"/>
        </w:rPr>
        <w:t>In una fase successiva</w:t>
      </w:r>
      <w:r w:rsidR="34E50F3C" w:rsidRPr="2E6494D4">
        <w:rPr>
          <w:rFonts w:asciiTheme="majorHAnsi" w:eastAsiaTheme="majorEastAsia" w:hAnsiTheme="majorHAnsi" w:cstheme="majorBidi"/>
          <w:color w:val="4F80BD"/>
          <w:lang w:val="it-IT"/>
        </w:rPr>
        <w:t xml:space="preserve"> </w:t>
      </w:r>
      <w:r w:rsidR="756D146A" w:rsidRPr="2E6494D4">
        <w:rPr>
          <w:rFonts w:asciiTheme="majorHAnsi" w:eastAsiaTheme="majorEastAsia" w:hAnsiTheme="majorHAnsi" w:cstheme="majorBidi"/>
          <w:color w:val="4F80BD"/>
          <w:lang w:val="it-IT"/>
        </w:rPr>
        <w:t>saranno</w:t>
      </w:r>
      <w:r w:rsidR="34E50F3C" w:rsidRPr="2E6494D4">
        <w:rPr>
          <w:rFonts w:asciiTheme="majorHAnsi" w:eastAsiaTheme="majorEastAsia" w:hAnsiTheme="majorHAnsi" w:cstheme="majorBidi"/>
          <w:color w:val="4F80BD"/>
          <w:lang w:val="it-IT"/>
        </w:rPr>
        <w:t xml:space="preserve"> funzionali</w:t>
      </w:r>
      <w:r w:rsidR="1614787A" w:rsidRPr="2E6494D4">
        <w:rPr>
          <w:rFonts w:asciiTheme="majorHAnsi" w:eastAsiaTheme="majorEastAsia" w:hAnsiTheme="majorHAnsi" w:cstheme="majorBidi"/>
          <w:color w:val="4F80BD"/>
          <w:lang w:val="it-IT"/>
        </w:rPr>
        <w:t xml:space="preserve"> a</w:t>
      </w:r>
      <w:r w:rsidR="34E50F3C" w:rsidRPr="2E6494D4">
        <w:rPr>
          <w:rFonts w:asciiTheme="majorHAnsi" w:eastAsiaTheme="majorEastAsia" w:hAnsiTheme="majorHAnsi" w:cstheme="majorBidi"/>
          <w:color w:val="4F80BD"/>
          <w:lang w:val="it-IT"/>
        </w:rPr>
        <w:t>lle modifiche e</w:t>
      </w:r>
      <w:r w:rsidR="7D5384CF" w:rsidRPr="2E6494D4">
        <w:rPr>
          <w:rFonts w:asciiTheme="majorHAnsi" w:eastAsiaTheme="majorEastAsia" w:hAnsiTheme="majorHAnsi" w:cstheme="majorBidi"/>
          <w:color w:val="4F80BD"/>
          <w:lang w:val="it-IT"/>
        </w:rPr>
        <w:t xml:space="preserve"> integrazioni</w:t>
      </w:r>
      <w:r w:rsidR="756D146A" w:rsidRPr="2E6494D4">
        <w:rPr>
          <w:rFonts w:asciiTheme="majorHAnsi" w:eastAsiaTheme="majorEastAsia" w:hAnsiTheme="majorHAnsi" w:cstheme="majorBidi"/>
          <w:color w:val="4F80BD"/>
          <w:lang w:val="it-IT"/>
        </w:rPr>
        <w:t xml:space="preserve"> della LG</w:t>
      </w:r>
      <w:r w:rsidR="34E50F3C" w:rsidRPr="2E6494D4">
        <w:rPr>
          <w:rFonts w:asciiTheme="majorHAnsi" w:eastAsiaTheme="majorEastAsia" w:hAnsiTheme="majorHAnsi" w:cstheme="majorBidi"/>
          <w:color w:val="4F80BD"/>
          <w:lang w:val="it-IT"/>
        </w:rPr>
        <w:t xml:space="preserve"> con testi più articolati</w:t>
      </w:r>
      <w:r w:rsidR="3AD88BB1" w:rsidRPr="2E6494D4">
        <w:rPr>
          <w:rFonts w:asciiTheme="majorHAnsi" w:eastAsiaTheme="majorEastAsia" w:hAnsiTheme="majorHAnsi" w:cstheme="majorBidi"/>
          <w:color w:val="4F80BD"/>
          <w:lang w:val="it-IT"/>
        </w:rPr>
        <w:t>,</w:t>
      </w:r>
      <w:r w:rsidR="34E50F3C" w:rsidRPr="2E6494D4">
        <w:rPr>
          <w:rFonts w:asciiTheme="majorHAnsi" w:eastAsiaTheme="majorEastAsia" w:hAnsiTheme="majorHAnsi" w:cstheme="majorBidi"/>
          <w:color w:val="4F80BD"/>
          <w:lang w:val="it-IT"/>
        </w:rPr>
        <w:t xml:space="preserve"> proseguendo il lavoro di condivisione fatto sino ad ora. </w:t>
      </w:r>
    </w:p>
    <w:p w14:paraId="67F9A524" w14:textId="4F5FB5B3" w:rsidR="7086027B" w:rsidRDefault="7086027B" w:rsidP="2E6494D4">
      <w:pPr>
        <w:jc w:val="both"/>
        <w:rPr>
          <w:rFonts w:asciiTheme="majorHAnsi" w:eastAsiaTheme="majorEastAsia" w:hAnsiTheme="majorHAnsi" w:cstheme="majorBidi"/>
          <w:color w:val="4F80BD"/>
          <w:lang w:val="it-IT"/>
        </w:rPr>
      </w:pPr>
    </w:p>
    <w:p w14:paraId="2E381549" w14:textId="15D84686" w:rsidR="00D23444" w:rsidRPr="00F948B9" w:rsidRDefault="27EE545F" w:rsidP="2E6494D4">
      <w:pPr>
        <w:jc w:val="both"/>
        <w:rPr>
          <w:rFonts w:asciiTheme="majorHAnsi" w:eastAsiaTheme="majorEastAsia" w:hAnsiTheme="majorHAnsi" w:cstheme="majorBidi"/>
          <w:color w:val="4F81BD" w:themeColor="accent1"/>
          <w:lang w:val="it-IT"/>
        </w:rPr>
      </w:pPr>
      <w:r w:rsidRPr="2E6494D4">
        <w:rPr>
          <w:rFonts w:asciiTheme="majorHAnsi" w:eastAsiaTheme="majorEastAsia" w:hAnsiTheme="majorHAnsi" w:cstheme="majorBidi"/>
          <w:b/>
          <w:bCs/>
        </w:rPr>
        <w:t>Progettazione rete di monitoraggio e CLASSIFICAZIONE Sessennale</w:t>
      </w:r>
    </w:p>
    <w:p w14:paraId="730D6C1A" w14:textId="59BA4C93" w:rsidR="071C2F20" w:rsidRDefault="5EBBE294" w:rsidP="2E6494D4">
      <w:pPr>
        <w:jc w:val="both"/>
        <w:rPr>
          <w:rFonts w:asciiTheme="majorHAnsi" w:eastAsiaTheme="majorEastAsia" w:hAnsiTheme="majorHAnsi" w:cstheme="majorBidi"/>
          <w:color w:val="4F80BD"/>
          <w:lang w:val="it-IT"/>
        </w:rPr>
      </w:pPr>
      <w:r w:rsidRPr="2E6494D4">
        <w:rPr>
          <w:rFonts w:asciiTheme="majorHAnsi" w:eastAsiaTheme="majorEastAsia" w:hAnsiTheme="majorHAnsi" w:cstheme="majorBidi"/>
          <w:b/>
          <w:bCs/>
          <w:color w:val="C00000"/>
        </w:rPr>
        <w:t>NEW Chiarimenti su proposta</w:t>
      </w:r>
      <w:r w:rsidRPr="2E6494D4">
        <w:rPr>
          <w:rFonts w:asciiTheme="majorHAnsi" w:eastAsiaTheme="majorEastAsia" w:hAnsiTheme="majorHAnsi" w:cstheme="majorBidi"/>
          <w:color w:val="4F80BD"/>
          <w:lang w:val="it-IT"/>
        </w:rPr>
        <w:t xml:space="preserve"> </w:t>
      </w:r>
      <w:r w:rsidR="133B77CF" w:rsidRPr="2E6494D4">
        <w:rPr>
          <w:rFonts w:asciiTheme="majorHAnsi" w:eastAsiaTheme="majorEastAsia" w:hAnsiTheme="majorHAnsi" w:cstheme="majorBidi"/>
          <w:color w:val="4F80BD"/>
          <w:lang w:val="it-IT"/>
        </w:rPr>
        <w:t>l</w:t>
      </w:r>
      <w:r w:rsidRPr="2E6494D4">
        <w:rPr>
          <w:rFonts w:asciiTheme="majorHAnsi" w:eastAsiaTheme="majorEastAsia" w:hAnsiTheme="majorHAnsi" w:cstheme="majorBidi"/>
          <w:color w:val="4F80BD"/>
          <w:lang w:val="it-IT"/>
        </w:rPr>
        <w:t xml:space="preserve">a proposta </w:t>
      </w:r>
      <w:r w:rsidR="3F43BC26" w:rsidRPr="2E6494D4">
        <w:rPr>
          <w:rFonts w:asciiTheme="majorHAnsi" w:eastAsiaTheme="majorEastAsia" w:hAnsiTheme="majorHAnsi" w:cstheme="majorBidi"/>
          <w:color w:val="4F80BD"/>
          <w:lang w:val="it-IT"/>
        </w:rPr>
        <w:t>“P</w:t>
      </w:r>
      <w:r w:rsidRPr="2E6494D4">
        <w:rPr>
          <w:rFonts w:asciiTheme="majorHAnsi" w:eastAsiaTheme="majorEastAsia" w:hAnsiTheme="majorHAnsi" w:cstheme="majorBidi"/>
          <w:color w:val="4F80BD"/>
          <w:lang w:val="it-IT"/>
        </w:rPr>
        <w:t>rogettazione rete e classificazione</w:t>
      </w:r>
      <w:r w:rsidR="22C4DD5C" w:rsidRPr="2E6494D4">
        <w:rPr>
          <w:rFonts w:asciiTheme="majorHAnsi" w:eastAsiaTheme="majorEastAsia" w:hAnsiTheme="majorHAnsi" w:cstheme="majorBidi"/>
          <w:color w:val="4F80BD"/>
          <w:lang w:val="it-IT"/>
        </w:rPr>
        <w:t>”</w:t>
      </w:r>
      <w:r w:rsidRPr="2E6494D4">
        <w:rPr>
          <w:rFonts w:asciiTheme="majorHAnsi" w:eastAsiaTheme="majorEastAsia" w:hAnsiTheme="majorHAnsi" w:cstheme="majorBidi"/>
          <w:color w:val="4F80BD"/>
          <w:lang w:val="it-IT"/>
        </w:rPr>
        <w:t xml:space="preserve"> è stata discussa durante la riunione della Sub tematica C2 del 15/03/2024 e in quella sede non sono state sollevate obiezioni da nessuna delle Agenzie presenti</w:t>
      </w:r>
      <w:r w:rsidR="3D8C5D43" w:rsidRPr="2E6494D4">
        <w:rPr>
          <w:rFonts w:asciiTheme="majorHAnsi" w:eastAsiaTheme="majorEastAsia" w:hAnsiTheme="majorHAnsi" w:cstheme="majorBidi"/>
          <w:color w:val="4F80BD"/>
          <w:lang w:val="it-IT"/>
        </w:rPr>
        <w:t xml:space="preserve">. </w:t>
      </w:r>
      <w:r w:rsidR="74008E15" w:rsidRPr="2E6494D4">
        <w:rPr>
          <w:rFonts w:asciiTheme="majorHAnsi" w:eastAsiaTheme="majorEastAsia" w:hAnsiTheme="majorHAnsi" w:cstheme="majorBidi"/>
          <w:color w:val="4F80BD"/>
          <w:lang w:val="it-IT"/>
        </w:rPr>
        <w:t xml:space="preserve">Durante la </w:t>
      </w:r>
      <w:r w:rsidR="7B2A4D0B" w:rsidRPr="2E6494D4">
        <w:rPr>
          <w:rFonts w:asciiTheme="majorHAnsi" w:eastAsiaTheme="majorEastAsia" w:hAnsiTheme="majorHAnsi" w:cstheme="majorBidi"/>
          <w:color w:val="4F80BD"/>
          <w:lang w:val="it-IT"/>
        </w:rPr>
        <w:t>stessa è</w:t>
      </w:r>
      <w:r w:rsidRPr="2E6494D4">
        <w:rPr>
          <w:rFonts w:asciiTheme="majorHAnsi" w:eastAsiaTheme="majorEastAsia" w:hAnsiTheme="majorHAnsi" w:cstheme="majorBidi"/>
          <w:color w:val="4F80BD"/>
          <w:lang w:val="it-IT"/>
        </w:rPr>
        <w:t xml:space="preserve"> stato chiesto esplicitamente se il tavolo fosse favorevole alla proposta e la risposta è stata affermativa. </w:t>
      </w:r>
    </w:p>
    <w:p w14:paraId="07D77C97" w14:textId="19541759" w:rsidR="071C2F20" w:rsidRDefault="7D81333D" w:rsidP="2E6494D4">
      <w:pPr>
        <w:jc w:val="both"/>
        <w:rPr>
          <w:rFonts w:asciiTheme="majorHAnsi" w:eastAsiaTheme="majorEastAsia" w:hAnsiTheme="majorHAnsi" w:cstheme="majorBidi"/>
          <w:color w:val="4F80BD"/>
          <w:lang w:val="it-IT"/>
        </w:rPr>
      </w:pPr>
      <w:r w:rsidRPr="2E6494D4">
        <w:rPr>
          <w:rFonts w:asciiTheme="majorHAnsi" w:eastAsiaTheme="majorEastAsia" w:hAnsiTheme="majorHAnsi" w:cstheme="majorBidi"/>
          <w:color w:val="4F80BD"/>
          <w:lang w:val="it-IT"/>
        </w:rPr>
        <w:t xml:space="preserve">Si </w:t>
      </w:r>
      <w:r w:rsidR="6307C759" w:rsidRPr="2E6494D4">
        <w:rPr>
          <w:rFonts w:asciiTheme="majorHAnsi" w:eastAsiaTheme="majorEastAsia" w:hAnsiTheme="majorHAnsi" w:cstheme="majorBidi"/>
          <w:color w:val="4F80BD"/>
          <w:lang w:val="it-IT"/>
        </w:rPr>
        <w:t>specifica</w:t>
      </w:r>
      <w:r w:rsidRPr="2E6494D4">
        <w:rPr>
          <w:rFonts w:asciiTheme="majorHAnsi" w:eastAsiaTheme="majorEastAsia" w:hAnsiTheme="majorHAnsi" w:cstheme="majorBidi"/>
          <w:color w:val="4F80BD"/>
          <w:lang w:val="it-IT"/>
        </w:rPr>
        <w:t xml:space="preserve"> </w:t>
      </w:r>
      <w:r w:rsidR="7A28E9A5" w:rsidRPr="2E6494D4">
        <w:rPr>
          <w:rFonts w:asciiTheme="majorHAnsi" w:eastAsiaTheme="majorEastAsia" w:hAnsiTheme="majorHAnsi" w:cstheme="majorBidi"/>
          <w:color w:val="4F80BD"/>
          <w:lang w:val="it-IT"/>
        </w:rPr>
        <w:t xml:space="preserve">inoltre, come già chiarito in precedenza, </w:t>
      </w:r>
      <w:r w:rsidRPr="2E6494D4">
        <w:rPr>
          <w:rFonts w:asciiTheme="majorHAnsi" w:eastAsiaTheme="majorEastAsia" w:hAnsiTheme="majorHAnsi" w:cstheme="majorBidi"/>
          <w:color w:val="4F80BD"/>
          <w:lang w:val="it-IT"/>
        </w:rPr>
        <w:t>che g</w:t>
      </w:r>
      <w:r w:rsidR="5EBBE294" w:rsidRPr="2E6494D4">
        <w:rPr>
          <w:rFonts w:asciiTheme="majorHAnsi" w:eastAsiaTheme="majorEastAsia" w:hAnsiTheme="majorHAnsi" w:cstheme="majorBidi"/>
          <w:color w:val="4F80BD"/>
          <w:lang w:val="it-IT"/>
        </w:rPr>
        <w:t xml:space="preserve">li argomenti esposti non riguardano </w:t>
      </w:r>
      <w:r w:rsidR="5CFB1DB3" w:rsidRPr="2E6494D4">
        <w:rPr>
          <w:rFonts w:asciiTheme="majorHAnsi" w:eastAsiaTheme="majorEastAsia" w:hAnsiTheme="majorHAnsi" w:cstheme="majorBidi"/>
          <w:color w:val="4F80BD"/>
          <w:lang w:val="it-IT"/>
        </w:rPr>
        <w:t xml:space="preserve">la </w:t>
      </w:r>
      <w:r w:rsidR="5EBBE294" w:rsidRPr="2E6494D4">
        <w:rPr>
          <w:rFonts w:asciiTheme="majorHAnsi" w:eastAsiaTheme="majorEastAsia" w:hAnsiTheme="majorHAnsi" w:cstheme="majorBidi"/>
          <w:color w:val="4F80BD"/>
          <w:lang w:val="it-IT"/>
        </w:rPr>
        <w:t>specifica proposta</w:t>
      </w:r>
      <w:r w:rsidR="6FF7CEDB" w:rsidRPr="2E6494D4">
        <w:rPr>
          <w:rFonts w:asciiTheme="majorHAnsi" w:eastAsiaTheme="majorEastAsia" w:hAnsiTheme="majorHAnsi" w:cstheme="majorBidi"/>
          <w:color w:val="4F80BD"/>
          <w:lang w:val="it-IT"/>
        </w:rPr>
        <w:t xml:space="preserve"> inviata dal MASE alle Autorità di Bacino nel novembre del 2023</w:t>
      </w:r>
      <w:r w:rsidR="5EBBE294" w:rsidRPr="2E6494D4">
        <w:rPr>
          <w:rFonts w:asciiTheme="majorHAnsi" w:eastAsiaTheme="majorEastAsia" w:hAnsiTheme="majorHAnsi" w:cstheme="majorBidi"/>
          <w:color w:val="4F80BD"/>
          <w:lang w:val="it-IT"/>
        </w:rPr>
        <w:t xml:space="preserve">. </w:t>
      </w:r>
      <w:r w:rsidR="3FF0E61C" w:rsidRPr="2E6494D4">
        <w:rPr>
          <w:rFonts w:asciiTheme="majorHAnsi" w:eastAsiaTheme="majorEastAsia" w:hAnsiTheme="majorHAnsi" w:cstheme="majorBidi"/>
          <w:color w:val="4F80BD"/>
          <w:lang w:val="it-IT"/>
        </w:rPr>
        <w:t>La succitata proposta</w:t>
      </w:r>
      <w:r w:rsidR="5EBBE294" w:rsidRPr="2E6494D4">
        <w:rPr>
          <w:rFonts w:asciiTheme="majorHAnsi" w:eastAsiaTheme="majorEastAsia" w:hAnsiTheme="majorHAnsi" w:cstheme="majorBidi"/>
          <w:color w:val="4F80BD"/>
          <w:lang w:val="it-IT"/>
        </w:rPr>
        <w:t xml:space="preserve"> non è</w:t>
      </w:r>
      <w:r w:rsidR="1580A0E4" w:rsidRPr="2E6494D4">
        <w:rPr>
          <w:rFonts w:asciiTheme="majorHAnsi" w:eastAsiaTheme="majorEastAsia" w:hAnsiTheme="majorHAnsi" w:cstheme="majorBidi"/>
          <w:color w:val="4F80BD"/>
          <w:lang w:val="it-IT"/>
        </w:rPr>
        <w:t xml:space="preserve"> oggetto di </w:t>
      </w:r>
      <w:r w:rsidR="5EBBE294" w:rsidRPr="2E6494D4">
        <w:rPr>
          <w:rFonts w:asciiTheme="majorHAnsi" w:eastAsiaTheme="majorEastAsia" w:hAnsiTheme="majorHAnsi" w:cstheme="majorBidi"/>
          <w:color w:val="4F80BD"/>
          <w:lang w:val="it-IT"/>
        </w:rPr>
        <w:t>discussione</w:t>
      </w:r>
      <w:r w:rsidR="01320EDF" w:rsidRPr="2E6494D4">
        <w:rPr>
          <w:rFonts w:asciiTheme="majorHAnsi" w:eastAsiaTheme="majorEastAsia" w:hAnsiTheme="majorHAnsi" w:cstheme="majorBidi"/>
          <w:color w:val="4F80BD"/>
          <w:lang w:val="it-IT"/>
        </w:rPr>
        <w:t xml:space="preserve"> in questa sede</w:t>
      </w:r>
      <w:r w:rsidR="5EBBE294" w:rsidRPr="2E6494D4">
        <w:rPr>
          <w:rFonts w:asciiTheme="majorHAnsi" w:eastAsiaTheme="majorEastAsia" w:hAnsiTheme="majorHAnsi" w:cstheme="majorBidi"/>
          <w:color w:val="4F80BD"/>
          <w:lang w:val="it-IT"/>
        </w:rPr>
        <w:t>. Nella</w:t>
      </w:r>
      <w:r w:rsidR="2C8DBE35" w:rsidRPr="2E6494D4">
        <w:rPr>
          <w:rFonts w:asciiTheme="majorHAnsi" w:eastAsiaTheme="majorEastAsia" w:hAnsiTheme="majorHAnsi" w:cstheme="majorBidi"/>
          <w:color w:val="4F80BD"/>
          <w:lang w:val="it-IT"/>
        </w:rPr>
        <w:t xml:space="preserve"> “Progettazione rete e classificazione”</w:t>
      </w:r>
      <w:r w:rsidR="5EBBE294" w:rsidRPr="2E6494D4">
        <w:rPr>
          <w:rFonts w:asciiTheme="majorHAnsi" w:eastAsiaTheme="majorEastAsia" w:hAnsiTheme="majorHAnsi" w:cstheme="majorBidi"/>
          <w:color w:val="4F80BD"/>
          <w:lang w:val="it-IT"/>
        </w:rPr>
        <w:t xml:space="preserve"> sono </w:t>
      </w:r>
      <w:r w:rsidR="416B4F05" w:rsidRPr="2E6494D4">
        <w:rPr>
          <w:rFonts w:asciiTheme="majorHAnsi" w:eastAsiaTheme="majorEastAsia" w:hAnsiTheme="majorHAnsi" w:cstheme="majorBidi"/>
          <w:color w:val="4F80BD"/>
          <w:lang w:val="it-IT"/>
        </w:rPr>
        <w:t xml:space="preserve">state </w:t>
      </w:r>
      <w:r w:rsidR="5EBBE294" w:rsidRPr="2E6494D4">
        <w:rPr>
          <w:rFonts w:asciiTheme="majorHAnsi" w:eastAsiaTheme="majorEastAsia" w:hAnsiTheme="majorHAnsi" w:cstheme="majorBidi"/>
          <w:color w:val="4F80BD"/>
          <w:lang w:val="it-IT"/>
        </w:rPr>
        <w:t>proposte regole per la pianificazione dei monitoraggi e l’uso delle risultanze per la definizione degli stati e anche della classificazione sessennale</w:t>
      </w:r>
      <w:r w:rsidR="6C6E2CB5" w:rsidRPr="2E6494D4">
        <w:rPr>
          <w:rFonts w:asciiTheme="majorHAnsi" w:eastAsiaTheme="majorEastAsia" w:hAnsiTheme="majorHAnsi" w:cstheme="majorBidi"/>
          <w:color w:val="4F80BD"/>
          <w:lang w:val="it-IT"/>
        </w:rPr>
        <w:t>.</w:t>
      </w:r>
    </w:p>
    <w:p w14:paraId="6EDD9912" w14:textId="5BEBC3B4" w:rsidR="00D23444" w:rsidRPr="00570562" w:rsidRDefault="065BEFB0" w:rsidP="2E6494D4">
      <w:pPr>
        <w:spacing w:before="240"/>
        <w:jc w:val="both"/>
        <w:rPr>
          <w:rFonts w:asciiTheme="majorHAnsi" w:eastAsiaTheme="majorEastAsia" w:hAnsiTheme="majorHAnsi" w:cstheme="majorBidi"/>
          <w:b/>
          <w:bCs/>
        </w:rPr>
      </w:pPr>
      <w:r w:rsidRPr="2E6494D4">
        <w:rPr>
          <w:rFonts w:asciiTheme="majorHAnsi" w:eastAsiaTheme="majorEastAsia" w:hAnsiTheme="majorHAnsi" w:cstheme="majorBidi"/>
          <w:b/>
          <w:bCs/>
        </w:rPr>
        <w:t>Proposta Progettazione rete di monitoraggio</w:t>
      </w:r>
    </w:p>
    <w:p w14:paraId="290F6AFA" w14:textId="34BA05DD" w:rsidR="3F38173A" w:rsidRDefault="79B281C1" w:rsidP="002B1101">
      <w:pPr>
        <w:spacing w:before="240"/>
        <w:jc w:val="both"/>
        <w:rPr>
          <w:rFonts w:asciiTheme="majorHAnsi" w:eastAsiaTheme="majorEastAsia" w:hAnsiTheme="majorHAnsi" w:cstheme="majorBidi"/>
          <w:color w:val="4F80BD"/>
          <w:lang w:val="it-IT"/>
        </w:rPr>
      </w:pPr>
      <w:r w:rsidRPr="2E6494D4">
        <w:rPr>
          <w:rFonts w:asciiTheme="majorHAnsi" w:eastAsiaTheme="majorEastAsia" w:hAnsiTheme="majorHAnsi" w:cstheme="majorBidi"/>
          <w:b/>
          <w:bCs/>
          <w:color w:val="C00000"/>
        </w:rPr>
        <w:t>N</w:t>
      </w:r>
      <w:r w:rsidR="4F6FFE0E" w:rsidRPr="2E6494D4">
        <w:rPr>
          <w:rFonts w:asciiTheme="majorHAnsi" w:eastAsiaTheme="majorEastAsia" w:hAnsiTheme="majorHAnsi" w:cstheme="majorBidi"/>
          <w:b/>
          <w:bCs/>
          <w:color w:val="C00000"/>
        </w:rPr>
        <w:t>EW</w:t>
      </w:r>
      <w:r w:rsidRPr="2E6494D4">
        <w:rPr>
          <w:rFonts w:asciiTheme="majorHAnsi" w:eastAsiaTheme="majorEastAsia" w:hAnsiTheme="majorHAnsi" w:cstheme="majorBidi"/>
          <w:b/>
          <w:bCs/>
          <w:color w:val="C00000"/>
        </w:rPr>
        <w:t xml:space="preserve"> </w:t>
      </w:r>
      <w:r w:rsidR="4418224A" w:rsidRPr="2E6494D4">
        <w:rPr>
          <w:rFonts w:asciiTheme="majorHAnsi" w:eastAsiaTheme="majorEastAsia" w:hAnsiTheme="majorHAnsi" w:cstheme="majorBidi"/>
          <w:b/>
          <w:bCs/>
          <w:color w:val="C00000"/>
          <w:lang w:val="it-IT"/>
        </w:rPr>
        <w:t xml:space="preserve">Premessa </w:t>
      </w:r>
      <w:r w:rsidR="4418224A" w:rsidRPr="2E6494D4">
        <w:rPr>
          <w:rFonts w:asciiTheme="majorHAnsi" w:eastAsiaTheme="majorEastAsia" w:hAnsiTheme="majorHAnsi" w:cstheme="majorBidi"/>
          <w:color w:val="4F80BD"/>
          <w:lang w:val="it-IT"/>
        </w:rPr>
        <w:t xml:space="preserve">Lo schema di </w:t>
      </w:r>
      <w:proofErr w:type="spellStart"/>
      <w:r w:rsidR="4418224A" w:rsidRPr="2E6494D4">
        <w:rPr>
          <w:rFonts w:asciiTheme="majorHAnsi" w:eastAsiaTheme="majorEastAsia" w:hAnsiTheme="majorHAnsi" w:cstheme="majorBidi"/>
          <w:color w:val="4F80BD"/>
          <w:lang w:val="it-IT"/>
        </w:rPr>
        <w:t>fig</w:t>
      </w:r>
      <w:proofErr w:type="spellEnd"/>
      <w:r w:rsidR="4418224A" w:rsidRPr="2E6494D4">
        <w:rPr>
          <w:rFonts w:asciiTheme="majorHAnsi" w:eastAsiaTheme="majorEastAsia" w:hAnsiTheme="majorHAnsi" w:cstheme="majorBidi"/>
          <w:color w:val="4F80BD"/>
          <w:lang w:val="it-IT"/>
        </w:rPr>
        <w:t xml:space="preserve"> A non fa parte della proposta ricevuta dal MASE </w:t>
      </w:r>
      <w:r w:rsidR="4D66A46D" w:rsidRPr="2E6494D4">
        <w:rPr>
          <w:rFonts w:asciiTheme="majorHAnsi" w:eastAsiaTheme="majorEastAsia" w:hAnsiTheme="majorHAnsi" w:cstheme="majorBidi"/>
          <w:color w:val="4F80BD"/>
          <w:lang w:val="it-IT"/>
        </w:rPr>
        <w:t>e</w:t>
      </w:r>
      <w:r w:rsidR="4418224A" w:rsidRPr="2E6494D4">
        <w:rPr>
          <w:rFonts w:asciiTheme="majorHAnsi" w:eastAsiaTheme="majorEastAsia" w:hAnsiTheme="majorHAnsi" w:cstheme="majorBidi"/>
          <w:color w:val="4F80BD"/>
          <w:lang w:val="it-IT"/>
        </w:rPr>
        <w:t xml:space="preserve"> in questo contesto non </w:t>
      </w:r>
      <w:r w:rsidR="3BBDF94B" w:rsidRPr="2E6494D4">
        <w:rPr>
          <w:rFonts w:asciiTheme="majorHAnsi" w:eastAsiaTheme="majorEastAsia" w:hAnsiTheme="majorHAnsi" w:cstheme="majorBidi"/>
          <w:color w:val="4F80BD"/>
          <w:lang w:val="it-IT"/>
        </w:rPr>
        <w:t>è in esame</w:t>
      </w:r>
      <w:r w:rsidR="4418224A" w:rsidRPr="2E6494D4">
        <w:rPr>
          <w:rFonts w:asciiTheme="majorHAnsi" w:eastAsiaTheme="majorEastAsia" w:hAnsiTheme="majorHAnsi" w:cstheme="majorBidi"/>
          <w:color w:val="4F80BD"/>
          <w:lang w:val="it-IT"/>
        </w:rPr>
        <w:t xml:space="preserve"> la proposta del MASE. </w:t>
      </w:r>
    </w:p>
    <w:p w14:paraId="6EFA8F43" w14:textId="150E1169" w:rsidR="3F38173A" w:rsidRDefault="4418224A" w:rsidP="2E6494D4">
      <w:pPr>
        <w:pStyle w:val="Testocommento"/>
        <w:jc w:val="both"/>
        <w:rPr>
          <w:rFonts w:asciiTheme="majorHAnsi" w:eastAsiaTheme="majorEastAsia" w:hAnsiTheme="majorHAnsi" w:cstheme="majorBidi"/>
          <w:color w:val="4F81BD" w:themeColor="accent1"/>
          <w:sz w:val="22"/>
          <w:szCs w:val="22"/>
          <w:lang w:val="it-IT"/>
        </w:rPr>
      </w:pPr>
      <w:r w:rsidRPr="2E6494D4">
        <w:rPr>
          <w:rFonts w:asciiTheme="majorHAnsi" w:eastAsiaTheme="majorEastAsia" w:hAnsiTheme="majorHAnsi" w:cstheme="majorBidi"/>
          <w:color w:val="4F80BD"/>
          <w:sz w:val="22"/>
          <w:szCs w:val="22"/>
          <w:lang w:val="it-IT"/>
        </w:rPr>
        <w:t>Nella proposta “</w:t>
      </w:r>
      <w:r w:rsidR="002B1101" w:rsidRPr="00E24F3F">
        <w:rPr>
          <w:rFonts w:asciiTheme="majorHAnsi" w:eastAsiaTheme="majorEastAsia" w:hAnsiTheme="majorHAnsi" w:cstheme="majorBidi"/>
          <w:color w:val="4F80BD"/>
          <w:sz w:val="22"/>
          <w:szCs w:val="22"/>
          <w:lang w:val="it-IT"/>
        </w:rPr>
        <w:t>Progettazione rete e classificazione</w:t>
      </w:r>
      <w:r w:rsidRPr="2E6494D4">
        <w:rPr>
          <w:rFonts w:asciiTheme="majorHAnsi" w:eastAsiaTheme="majorEastAsia" w:hAnsiTheme="majorHAnsi" w:cstheme="majorBidi"/>
          <w:color w:val="4F80BD"/>
          <w:sz w:val="22"/>
          <w:szCs w:val="22"/>
          <w:lang w:val="it-IT"/>
        </w:rPr>
        <w:t>” presentata, sulla base delle indicazioni che il Ministero ha sempre dato sull’uso dei trienni, è stato costruito uno schema simile a quello usato da ISPRA, che riassumesse la proposta per i piani di monitoraggio da applicare per ottenere dati nei tempi previsti.</w:t>
      </w:r>
    </w:p>
    <w:p w14:paraId="41D37BBE" w14:textId="1A915A16" w:rsidR="3F38173A" w:rsidRDefault="4418224A" w:rsidP="2E6494D4">
      <w:pPr>
        <w:pStyle w:val="Testocommento"/>
        <w:jc w:val="both"/>
        <w:rPr>
          <w:rFonts w:asciiTheme="majorHAnsi" w:eastAsiaTheme="majorEastAsia" w:hAnsiTheme="majorHAnsi" w:cstheme="majorBidi"/>
          <w:color w:val="4F81BD" w:themeColor="accent1"/>
          <w:sz w:val="22"/>
          <w:szCs w:val="22"/>
        </w:rPr>
      </w:pPr>
      <w:r w:rsidRPr="2E6494D4">
        <w:rPr>
          <w:rFonts w:asciiTheme="majorHAnsi" w:eastAsiaTheme="majorEastAsia" w:hAnsiTheme="majorHAnsi" w:cstheme="majorBidi"/>
          <w:color w:val="4F80BD"/>
          <w:sz w:val="22"/>
          <w:szCs w:val="22"/>
        </w:rPr>
        <w:t xml:space="preserve">La decisione di utilizzo trienni per la classificazione triennale è perfettamente in linea con lo schema e funziona per il monitoraggio operativo e per le sorveglianze applicate alla rete nucleo e alle DAA. </w:t>
      </w:r>
    </w:p>
    <w:p w14:paraId="48D89666" w14:textId="2DABF078" w:rsidR="742ACF1D" w:rsidRDefault="4418224A" w:rsidP="2E6494D4">
      <w:pPr>
        <w:spacing w:after="160" w:line="240" w:lineRule="auto"/>
        <w:jc w:val="both"/>
        <w:rPr>
          <w:rFonts w:asciiTheme="majorHAnsi" w:eastAsiaTheme="majorEastAsia" w:hAnsiTheme="majorHAnsi" w:cstheme="majorBidi"/>
          <w:color w:val="4F80BD"/>
          <w:lang w:val="it-IT"/>
        </w:rPr>
      </w:pPr>
      <w:r w:rsidRPr="2E6494D4">
        <w:rPr>
          <w:rFonts w:asciiTheme="majorHAnsi" w:eastAsiaTheme="majorEastAsia" w:hAnsiTheme="majorHAnsi" w:cstheme="majorBidi"/>
          <w:color w:val="4F80BD"/>
        </w:rPr>
        <w:t xml:space="preserve">Vista la progettazione proposta, con la collocazione ragionata dei </w:t>
      </w:r>
      <w:r w:rsidR="009B4565">
        <w:rPr>
          <w:rFonts w:asciiTheme="majorHAnsi" w:eastAsiaTheme="majorEastAsia" w:hAnsiTheme="majorHAnsi" w:cstheme="majorBidi"/>
          <w:color w:val="4F80BD"/>
        </w:rPr>
        <w:t>C.I.</w:t>
      </w:r>
      <w:r w:rsidRPr="2E6494D4">
        <w:rPr>
          <w:rFonts w:asciiTheme="majorHAnsi" w:eastAsiaTheme="majorEastAsia" w:hAnsiTheme="majorHAnsi" w:cstheme="majorBidi"/>
          <w:color w:val="4F80BD"/>
        </w:rPr>
        <w:t xml:space="preserve"> monitorati inseriti nel I o II triennio in maniera strategica a seconda della tipologia di monitoraggio a cui sono sottoposti, categoria di rischio e confidenza, il termine strategia </w:t>
      </w:r>
      <w:r w:rsidR="009B4565">
        <w:rPr>
          <w:rFonts w:asciiTheme="majorHAnsi" w:eastAsiaTheme="majorEastAsia" w:hAnsiTheme="majorHAnsi" w:cstheme="majorBidi"/>
          <w:color w:val="4F80BD"/>
        </w:rPr>
        <w:t>C.I.</w:t>
      </w:r>
      <w:r w:rsidRPr="2E6494D4">
        <w:rPr>
          <w:rFonts w:asciiTheme="majorHAnsi" w:eastAsiaTheme="majorEastAsia" w:hAnsiTheme="majorHAnsi" w:cstheme="majorBidi"/>
          <w:color w:val="4F80BD"/>
        </w:rPr>
        <w:t xml:space="preserve"> sembra il più appropriato rispetto a progettazione</w:t>
      </w:r>
      <w:r w:rsidR="71051DC6" w:rsidRPr="2E6494D4">
        <w:rPr>
          <w:rFonts w:asciiTheme="majorHAnsi" w:eastAsiaTheme="majorEastAsia" w:hAnsiTheme="majorHAnsi" w:cstheme="majorBidi"/>
          <w:color w:val="4F80BD"/>
        </w:rPr>
        <w:t xml:space="preserve">. </w:t>
      </w:r>
      <w:r w:rsidR="3B28DF8D" w:rsidRPr="2E6494D4">
        <w:rPr>
          <w:rFonts w:asciiTheme="majorHAnsi" w:eastAsiaTheme="majorEastAsia" w:hAnsiTheme="majorHAnsi" w:cstheme="majorBidi"/>
          <w:color w:val="4F80BD"/>
          <w:lang w:val="it-IT"/>
        </w:rPr>
        <w:t xml:space="preserve">Si ribadisce che il testo di seguito </w:t>
      </w:r>
      <w:r w:rsidR="363CEFDA" w:rsidRPr="2E6494D4">
        <w:rPr>
          <w:rFonts w:asciiTheme="majorHAnsi" w:eastAsiaTheme="majorEastAsia" w:hAnsiTheme="majorHAnsi" w:cstheme="majorBidi"/>
          <w:color w:val="4F80BD"/>
          <w:lang w:val="it-IT"/>
        </w:rPr>
        <w:t>costituisce indicazioni</w:t>
      </w:r>
      <w:r w:rsidR="3B28DF8D" w:rsidRPr="2E6494D4">
        <w:rPr>
          <w:rFonts w:asciiTheme="majorHAnsi" w:eastAsiaTheme="majorEastAsia" w:hAnsiTheme="majorHAnsi" w:cstheme="majorBidi"/>
          <w:color w:val="4F80BD"/>
          <w:lang w:val="it-IT"/>
        </w:rPr>
        <w:t xml:space="preserve"> volt</w:t>
      </w:r>
      <w:r w:rsidR="481B9AD2" w:rsidRPr="2E6494D4">
        <w:rPr>
          <w:rFonts w:asciiTheme="majorHAnsi" w:eastAsiaTheme="majorEastAsia" w:hAnsiTheme="majorHAnsi" w:cstheme="majorBidi"/>
          <w:color w:val="4F80BD"/>
          <w:lang w:val="it-IT"/>
        </w:rPr>
        <w:t>e</w:t>
      </w:r>
      <w:r w:rsidR="3B28DF8D" w:rsidRPr="2E6494D4">
        <w:rPr>
          <w:rFonts w:asciiTheme="majorHAnsi" w:eastAsiaTheme="majorEastAsia" w:hAnsiTheme="majorHAnsi" w:cstheme="majorBidi"/>
          <w:color w:val="4F80BD"/>
          <w:lang w:val="it-IT"/>
        </w:rPr>
        <w:t xml:space="preserve"> ad </w:t>
      </w:r>
      <w:r w:rsidR="4AE410EC" w:rsidRPr="2E6494D4">
        <w:rPr>
          <w:rFonts w:asciiTheme="majorHAnsi" w:eastAsiaTheme="majorEastAsia" w:hAnsiTheme="majorHAnsi" w:cstheme="majorBidi"/>
          <w:color w:val="4F80BD"/>
          <w:lang w:val="it-IT"/>
        </w:rPr>
        <w:t>omogenizzare</w:t>
      </w:r>
      <w:r w:rsidR="3B28DF8D" w:rsidRPr="2E6494D4">
        <w:rPr>
          <w:rFonts w:asciiTheme="majorHAnsi" w:eastAsiaTheme="majorEastAsia" w:hAnsiTheme="majorHAnsi" w:cstheme="majorBidi"/>
          <w:color w:val="4F80BD"/>
          <w:lang w:val="it-IT"/>
        </w:rPr>
        <w:t xml:space="preserve"> i </w:t>
      </w:r>
      <w:r w:rsidR="2E5FC590" w:rsidRPr="2E6494D4">
        <w:rPr>
          <w:rFonts w:asciiTheme="majorHAnsi" w:eastAsiaTheme="majorEastAsia" w:hAnsiTheme="majorHAnsi" w:cstheme="majorBidi"/>
          <w:color w:val="4F80BD"/>
          <w:lang w:val="it-IT"/>
        </w:rPr>
        <w:t>comportamenti</w:t>
      </w:r>
      <w:r w:rsidR="3B28DF8D" w:rsidRPr="2E6494D4">
        <w:rPr>
          <w:rFonts w:asciiTheme="majorHAnsi" w:eastAsiaTheme="majorEastAsia" w:hAnsiTheme="majorHAnsi" w:cstheme="majorBidi"/>
          <w:color w:val="4F80BD"/>
          <w:lang w:val="it-IT"/>
        </w:rPr>
        <w:t xml:space="preserve"> da inserite in un MLG</w:t>
      </w:r>
      <w:r w:rsidR="1B6927A8" w:rsidRPr="2E6494D4">
        <w:rPr>
          <w:rFonts w:asciiTheme="majorHAnsi" w:eastAsiaTheme="majorEastAsia" w:hAnsiTheme="majorHAnsi" w:cstheme="majorBidi"/>
          <w:color w:val="4F80BD"/>
          <w:lang w:val="it-IT"/>
        </w:rPr>
        <w:t>, che è ben diverso dall’obbligo dettata dalla norma.</w:t>
      </w:r>
    </w:p>
    <w:p w14:paraId="70B828D4" w14:textId="680698BD" w:rsidR="28DBB862" w:rsidRDefault="5C2E7DD7" w:rsidP="2E6494D4">
      <w:pPr>
        <w:spacing w:after="160"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color w:val="4F80BD"/>
          <w:lang w:val="it-IT"/>
        </w:rPr>
        <w:t>L</w:t>
      </w:r>
      <w:r w:rsidR="17E2F50D" w:rsidRPr="2E6494D4">
        <w:rPr>
          <w:rFonts w:asciiTheme="majorHAnsi" w:eastAsiaTheme="majorEastAsia" w:hAnsiTheme="majorHAnsi" w:cstheme="majorBidi"/>
          <w:color w:val="4F80BD"/>
          <w:lang w:val="it-IT"/>
        </w:rPr>
        <w:t xml:space="preserve">o scopo del C2 </w:t>
      </w:r>
      <w:r w:rsidR="0FE93E75" w:rsidRPr="2E6494D4">
        <w:rPr>
          <w:rFonts w:asciiTheme="majorHAnsi" w:eastAsiaTheme="majorEastAsia" w:hAnsiTheme="majorHAnsi" w:cstheme="majorBidi"/>
          <w:color w:val="4F80BD"/>
          <w:lang w:val="it-IT"/>
        </w:rPr>
        <w:t>è</w:t>
      </w:r>
      <w:r w:rsidR="17E2F50D" w:rsidRPr="2E6494D4">
        <w:rPr>
          <w:rFonts w:asciiTheme="majorHAnsi" w:eastAsiaTheme="majorEastAsia" w:hAnsiTheme="majorHAnsi" w:cstheme="majorBidi"/>
          <w:color w:val="4F80BD"/>
          <w:lang w:val="it-IT"/>
        </w:rPr>
        <w:t xml:space="preserve"> la modifica del MLG e la finalità del gruppo sono l’allineamento dei comportamenti per rendere più omogena e confrontabile l’applicazione della normativa. Dare indicazioni su progettazione e classificazione è fondamentale a questo scopo.</w:t>
      </w:r>
    </w:p>
    <w:p w14:paraId="572A454A" w14:textId="77777777" w:rsidR="00967F01" w:rsidRDefault="00FA10D6" w:rsidP="2E6494D4">
      <w:pPr>
        <w:jc w:val="both"/>
        <w:rPr>
          <w:rFonts w:asciiTheme="majorHAnsi" w:eastAsiaTheme="majorEastAsia" w:hAnsiTheme="majorHAnsi" w:cstheme="majorBidi"/>
          <w:b/>
          <w:bCs/>
        </w:rPr>
      </w:pPr>
      <w:r w:rsidRPr="2E6494D4">
        <w:rPr>
          <w:rFonts w:asciiTheme="majorHAnsi" w:eastAsiaTheme="majorEastAsia" w:hAnsiTheme="majorHAnsi" w:cstheme="majorBidi"/>
        </w:rPr>
        <w:t>Progettazione della rete di monitoraggio in linea con le indicazioni sull’uso dei trienni e del sessennio contenuti nella risposta del MASE del 2021 (MATTM.REGISTRO UFFICIALE.2021.0064986), in particolare per quanto contenuto nella tabella 2.</w:t>
      </w:r>
    </w:p>
    <w:p w14:paraId="0BB1149B" w14:textId="77777777" w:rsidR="00967F01" w:rsidRDefault="00FA10D6" w:rsidP="2E6494D4">
      <w:pPr>
        <w:spacing w:before="240"/>
        <w:jc w:val="both"/>
        <w:rPr>
          <w:rFonts w:asciiTheme="majorHAnsi" w:eastAsiaTheme="majorEastAsia" w:hAnsiTheme="majorHAnsi" w:cstheme="majorBidi"/>
        </w:rPr>
      </w:pPr>
      <w:proofErr w:type="spellStart"/>
      <w:r w:rsidRPr="2E6494D4">
        <w:rPr>
          <w:rFonts w:asciiTheme="majorHAnsi" w:eastAsiaTheme="majorEastAsia" w:hAnsiTheme="majorHAnsi" w:cstheme="majorBidi"/>
          <w:b/>
          <w:bCs/>
        </w:rPr>
        <w:lastRenderedPageBreak/>
        <w:t>Tab</w:t>
      </w:r>
      <w:proofErr w:type="spellEnd"/>
      <w:r w:rsidRPr="2E6494D4">
        <w:rPr>
          <w:rFonts w:asciiTheme="majorHAnsi" w:eastAsiaTheme="majorEastAsia" w:hAnsiTheme="majorHAnsi" w:cstheme="majorBidi"/>
          <w:b/>
          <w:bCs/>
        </w:rPr>
        <w:t xml:space="preserve">. 2. </w:t>
      </w:r>
      <w:r w:rsidRPr="2E6494D4">
        <w:rPr>
          <w:rFonts w:asciiTheme="majorHAnsi" w:eastAsiaTheme="majorEastAsia" w:hAnsiTheme="majorHAnsi" w:cstheme="majorBidi"/>
        </w:rPr>
        <w:t xml:space="preserve">Estratto da </w:t>
      </w:r>
      <w:r w:rsidRPr="2E6494D4">
        <w:rPr>
          <w:rFonts w:asciiTheme="majorHAnsi" w:eastAsiaTheme="majorEastAsia" w:hAnsiTheme="majorHAnsi" w:cstheme="majorBidi"/>
          <w:i/>
          <w:iCs/>
        </w:rPr>
        <w:t>Schema dei cicli di pianificazione e proposta di interpretazione dei trienni e sessenni di monitoraggio a cura di ISPRA con indicazioni utilizzo trienni</w:t>
      </w:r>
      <w:r w:rsidRPr="2E6494D4">
        <w:rPr>
          <w:rFonts w:asciiTheme="majorHAnsi" w:eastAsiaTheme="majorEastAsia" w:hAnsiTheme="majorHAnsi" w:cstheme="majorBidi"/>
        </w:rPr>
        <w:t xml:space="preserve">. </w:t>
      </w:r>
    </w:p>
    <w:tbl>
      <w:tblPr>
        <w:tblW w:w="9170" w:type="dxa"/>
        <w:tblBorders>
          <w:insideH w:val="single" w:sz="4" w:space="0" w:color="auto"/>
        </w:tblBorders>
        <w:tblLayout w:type="fixed"/>
        <w:tblLook w:val="0600" w:firstRow="0" w:lastRow="0" w:firstColumn="0" w:lastColumn="0" w:noHBand="1" w:noVBand="1"/>
      </w:tblPr>
      <w:tblGrid>
        <w:gridCol w:w="1134"/>
        <w:gridCol w:w="3710"/>
        <w:gridCol w:w="4326"/>
      </w:tblGrid>
      <w:tr w:rsidR="00570562" w14:paraId="557C26B8" w14:textId="77777777" w:rsidTr="2E6494D4">
        <w:trPr>
          <w:trHeight w:val="723"/>
          <w:tblHeader/>
        </w:trPr>
        <w:tc>
          <w:tcPr>
            <w:tcW w:w="1134" w:type="dxa"/>
            <w:tcBorders>
              <w:top w:val="single" w:sz="2" w:space="0" w:color="000000" w:themeColor="text1"/>
              <w:bottom w:val="single" w:sz="4" w:space="0" w:color="auto"/>
            </w:tcBorders>
            <w:tcMar>
              <w:top w:w="0" w:type="dxa"/>
              <w:left w:w="100" w:type="dxa"/>
              <w:bottom w:w="0" w:type="dxa"/>
              <w:right w:w="100" w:type="dxa"/>
            </w:tcMar>
            <w:vAlign w:val="center"/>
          </w:tcPr>
          <w:p w14:paraId="2370474A" w14:textId="77777777" w:rsidR="00967F01" w:rsidRDefault="002C3F2E"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Periodo</w:t>
            </w:r>
          </w:p>
        </w:tc>
        <w:tc>
          <w:tcPr>
            <w:tcW w:w="3710" w:type="dxa"/>
            <w:tcBorders>
              <w:top w:val="single" w:sz="2" w:space="0" w:color="000000" w:themeColor="text1"/>
              <w:bottom w:val="single" w:sz="4" w:space="0" w:color="auto"/>
              <w:right w:val="single" w:sz="2" w:space="0" w:color="auto"/>
            </w:tcBorders>
            <w:tcMar>
              <w:top w:w="0" w:type="dxa"/>
              <w:left w:w="100" w:type="dxa"/>
              <w:bottom w:w="0" w:type="dxa"/>
              <w:right w:w="100" w:type="dxa"/>
            </w:tcMar>
            <w:vAlign w:val="center"/>
          </w:tcPr>
          <w:p w14:paraId="256BB894" w14:textId="77777777" w:rsidR="00967F01" w:rsidRDefault="00FA10D6" w:rsidP="2E6494D4">
            <w:pPr>
              <w:ind w:left="141"/>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Finalità della classificazione</w:t>
            </w:r>
          </w:p>
        </w:tc>
        <w:tc>
          <w:tcPr>
            <w:tcW w:w="4326" w:type="dxa"/>
            <w:tcBorders>
              <w:top w:val="single" w:sz="2" w:space="0" w:color="000000" w:themeColor="text1"/>
              <w:left w:val="single" w:sz="2" w:space="0" w:color="auto"/>
              <w:bottom w:val="single" w:sz="4" w:space="0" w:color="auto"/>
            </w:tcBorders>
            <w:tcMar>
              <w:top w:w="0" w:type="dxa"/>
              <w:left w:w="100" w:type="dxa"/>
              <w:bottom w:w="0" w:type="dxa"/>
              <w:right w:w="100" w:type="dxa"/>
            </w:tcMar>
            <w:vAlign w:val="center"/>
          </w:tcPr>
          <w:p w14:paraId="3094BF50" w14:textId="77777777" w:rsidR="00967F01" w:rsidRDefault="00FA10D6" w:rsidP="2E6494D4">
            <w:pPr>
              <w:ind w:left="141"/>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Indicazioni di massima sul periodo di monitoraggio da utilizzare per la valutazione/classificazione</w:t>
            </w:r>
          </w:p>
        </w:tc>
      </w:tr>
      <w:tr w:rsidR="00570562" w14:paraId="1D9426D4" w14:textId="77777777" w:rsidTr="00E24F3F">
        <w:trPr>
          <w:trHeight w:val="1633"/>
        </w:trPr>
        <w:tc>
          <w:tcPr>
            <w:tcW w:w="1134" w:type="dxa"/>
            <w:tcBorders>
              <w:top w:val="single" w:sz="4" w:space="0" w:color="auto"/>
            </w:tcBorders>
            <w:tcMar>
              <w:top w:w="0" w:type="dxa"/>
              <w:left w:w="100" w:type="dxa"/>
              <w:bottom w:w="0" w:type="dxa"/>
              <w:right w:w="100" w:type="dxa"/>
            </w:tcMar>
            <w:vAlign w:val="center"/>
          </w:tcPr>
          <w:p w14:paraId="16E645B3" w14:textId="77777777" w:rsidR="00967F01" w:rsidRDefault="00FA10D6" w:rsidP="2E6494D4">
            <w:pPr>
              <w:spacing w:before="240" w:after="240"/>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 Triennio</w:t>
            </w:r>
          </w:p>
        </w:tc>
        <w:tc>
          <w:tcPr>
            <w:tcW w:w="3710" w:type="dxa"/>
            <w:tcBorders>
              <w:top w:val="single" w:sz="4" w:space="0" w:color="auto"/>
              <w:right w:val="single" w:sz="2" w:space="0" w:color="auto"/>
            </w:tcBorders>
            <w:tcMar>
              <w:top w:w="0" w:type="dxa"/>
              <w:left w:w="100" w:type="dxa"/>
              <w:bottom w:w="0" w:type="dxa"/>
              <w:right w:w="100" w:type="dxa"/>
            </w:tcMar>
            <w:vAlign w:val="center"/>
          </w:tcPr>
          <w:p w14:paraId="1B0CAA3D" w14:textId="77777777" w:rsidR="00967F01" w:rsidRDefault="00FA10D6" w:rsidP="2E6494D4">
            <w:pPr>
              <w:spacing w:before="120"/>
              <w:rPr>
                <w:rFonts w:asciiTheme="majorHAnsi" w:eastAsiaTheme="majorEastAsia" w:hAnsiTheme="majorHAnsi" w:cstheme="majorBidi"/>
                <w:b/>
                <w:bCs/>
                <w:sz w:val="20"/>
                <w:szCs w:val="20"/>
              </w:rPr>
            </w:pPr>
            <w:r w:rsidRPr="2E6494D4">
              <w:rPr>
                <w:rFonts w:asciiTheme="majorHAnsi" w:eastAsiaTheme="majorEastAsia" w:hAnsiTheme="majorHAnsi" w:cstheme="majorBidi"/>
                <w:sz w:val="20"/>
                <w:szCs w:val="20"/>
              </w:rPr>
              <w:t xml:space="preserve">I risultati di classificazione aggiornati sono </w:t>
            </w:r>
            <w:r w:rsidRPr="2E6494D4">
              <w:rPr>
                <w:rFonts w:asciiTheme="majorHAnsi" w:eastAsiaTheme="majorEastAsia" w:hAnsiTheme="majorHAnsi" w:cstheme="majorBidi"/>
                <w:b/>
                <w:bCs/>
                <w:sz w:val="20"/>
                <w:szCs w:val="20"/>
              </w:rPr>
              <w:t>utilizzati nella revisione delle pressioni e analisi degli impatti</w:t>
            </w:r>
            <w:r w:rsidRPr="2E6494D4">
              <w:rPr>
                <w:rFonts w:asciiTheme="majorHAnsi" w:eastAsiaTheme="majorEastAsia" w:hAnsiTheme="majorHAnsi" w:cstheme="majorBidi"/>
                <w:sz w:val="20"/>
                <w:szCs w:val="20"/>
              </w:rPr>
              <w:t xml:space="preserve"> (art. 5.2 DQA). Questa revisione costituisce la </w:t>
            </w:r>
            <w:r w:rsidRPr="2E6494D4">
              <w:rPr>
                <w:rFonts w:asciiTheme="majorHAnsi" w:eastAsiaTheme="majorEastAsia" w:hAnsiTheme="majorHAnsi" w:cstheme="majorBidi"/>
                <w:b/>
                <w:bCs/>
                <w:sz w:val="20"/>
                <w:szCs w:val="20"/>
              </w:rPr>
              <w:t>base per sviluppare il quarto PGBI.</w:t>
            </w:r>
          </w:p>
        </w:tc>
        <w:tc>
          <w:tcPr>
            <w:tcW w:w="4326" w:type="dxa"/>
            <w:tcBorders>
              <w:top w:val="single" w:sz="4" w:space="0" w:color="auto"/>
              <w:left w:val="single" w:sz="2" w:space="0" w:color="auto"/>
            </w:tcBorders>
            <w:tcMar>
              <w:top w:w="0" w:type="dxa"/>
              <w:left w:w="100" w:type="dxa"/>
              <w:bottom w:w="0" w:type="dxa"/>
              <w:right w:w="100" w:type="dxa"/>
            </w:tcMar>
            <w:vAlign w:val="center"/>
          </w:tcPr>
          <w:p w14:paraId="4FEBA134" w14:textId="77777777" w:rsidR="00967F01" w:rsidRDefault="00FA10D6" w:rsidP="2E6494D4">
            <w:pPr>
              <w:spacing w:before="120"/>
              <w:ind w:left="141"/>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Il monitoraggio particolarmente indicato è quello di sorveglianza e il periodo utile a questa finalità è quello che permette una classificazione che sia valida a dicembre 2025.</w:t>
            </w:r>
          </w:p>
        </w:tc>
      </w:tr>
      <w:tr w:rsidR="00570562" w14:paraId="2B8848C4" w14:textId="77777777" w:rsidTr="00E24F3F">
        <w:trPr>
          <w:trHeight w:val="2535"/>
        </w:trPr>
        <w:tc>
          <w:tcPr>
            <w:tcW w:w="1134" w:type="dxa"/>
            <w:tcBorders>
              <w:bottom w:val="single" w:sz="4" w:space="0" w:color="auto"/>
            </w:tcBorders>
            <w:tcMar>
              <w:top w:w="0" w:type="dxa"/>
              <w:left w:w="100" w:type="dxa"/>
              <w:bottom w:w="0" w:type="dxa"/>
              <w:right w:w="100" w:type="dxa"/>
            </w:tcMar>
            <w:vAlign w:val="center"/>
          </w:tcPr>
          <w:p w14:paraId="57A24BCF" w14:textId="61DC4BC2" w:rsidR="00967F01" w:rsidRDefault="6FEF0E30" w:rsidP="2E6494D4">
            <w:pPr>
              <w:spacing w:before="240" w:after="240"/>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I</w:t>
            </w:r>
            <w:r w:rsidR="27EE545F" w:rsidRPr="2E6494D4">
              <w:rPr>
                <w:rFonts w:asciiTheme="majorHAnsi" w:eastAsiaTheme="majorEastAsia" w:hAnsiTheme="majorHAnsi" w:cstheme="majorBidi"/>
                <w:sz w:val="20"/>
                <w:szCs w:val="20"/>
                <w:lang w:val="it-IT"/>
              </w:rPr>
              <w:t xml:space="preserve"> Triennio</w:t>
            </w:r>
          </w:p>
        </w:tc>
        <w:tc>
          <w:tcPr>
            <w:tcW w:w="3710" w:type="dxa"/>
            <w:tcBorders>
              <w:bottom w:val="single" w:sz="4" w:space="0" w:color="auto"/>
              <w:right w:val="single" w:sz="2" w:space="0" w:color="auto"/>
            </w:tcBorders>
            <w:tcMar>
              <w:top w:w="0" w:type="dxa"/>
              <w:left w:w="100" w:type="dxa"/>
              <w:bottom w:w="0" w:type="dxa"/>
              <w:right w:w="100" w:type="dxa"/>
            </w:tcMar>
            <w:vAlign w:val="center"/>
          </w:tcPr>
          <w:p w14:paraId="08433844" w14:textId="77777777" w:rsidR="00967F01" w:rsidRDefault="00FA10D6" w:rsidP="2E6494D4">
            <w:pPr>
              <w:spacing w:before="120"/>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I risultati di classificazione aggiornati sono utilizzati per </w:t>
            </w:r>
            <w:r w:rsidRPr="2E6494D4">
              <w:rPr>
                <w:rFonts w:asciiTheme="majorHAnsi" w:eastAsiaTheme="majorEastAsia" w:hAnsiTheme="majorHAnsi" w:cstheme="majorBidi"/>
                <w:b/>
                <w:bCs/>
                <w:sz w:val="20"/>
                <w:szCs w:val="20"/>
              </w:rPr>
              <w:t>valutare se le misure</w:t>
            </w:r>
            <w:r w:rsidRPr="2E6494D4">
              <w:rPr>
                <w:rFonts w:asciiTheme="majorHAnsi" w:eastAsiaTheme="majorEastAsia" w:hAnsiTheme="majorHAnsi" w:cstheme="majorBidi"/>
                <w:sz w:val="20"/>
                <w:szCs w:val="20"/>
              </w:rPr>
              <w:t>, in particolare quelle nuove o modificate, approvate nel 2021 e attuate entro dicembre 2024 (art. 11.8 DQA) sono idonee per raggiungere gli obiettivi fissati al 2027. Qualora tali misure risultassero non idonee si applica l’art. 11.5 DQA</w:t>
            </w:r>
          </w:p>
        </w:tc>
        <w:tc>
          <w:tcPr>
            <w:tcW w:w="4326" w:type="dxa"/>
            <w:tcBorders>
              <w:left w:val="single" w:sz="2" w:space="0" w:color="auto"/>
              <w:bottom w:val="single" w:sz="4" w:space="0" w:color="auto"/>
            </w:tcBorders>
            <w:tcMar>
              <w:top w:w="0" w:type="dxa"/>
              <w:left w:w="100" w:type="dxa"/>
              <w:bottom w:w="0" w:type="dxa"/>
              <w:right w:w="100" w:type="dxa"/>
            </w:tcMar>
            <w:vAlign w:val="center"/>
          </w:tcPr>
          <w:p w14:paraId="15D24A0B" w14:textId="77777777" w:rsidR="00967F01" w:rsidRDefault="00FA10D6" w:rsidP="2E6494D4">
            <w:pPr>
              <w:ind w:left="141"/>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Il monitoraggio (in particolare quello operativo) è funzionale alla verifica, alla fine del primo triennio, dell’efficacia delle misure attuate.</w:t>
            </w:r>
          </w:p>
          <w:p w14:paraId="3F6F4A75" w14:textId="3834EFDB" w:rsidR="00967F01" w:rsidRDefault="00FA10D6" w:rsidP="2E6494D4">
            <w:pPr>
              <w:ind w:left="141"/>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Di conseguenza gli EQB sono monitorati con cicli non superiori ai tre anni. L’anno di monitoraggio su cui basare questa classificazione dipende dallo specifico contesto del </w:t>
            </w:r>
            <w:r w:rsidR="009B4565">
              <w:rPr>
                <w:rFonts w:asciiTheme="majorHAnsi" w:eastAsiaTheme="majorEastAsia" w:hAnsiTheme="majorHAnsi" w:cstheme="majorBidi"/>
                <w:sz w:val="20"/>
                <w:szCs w:val="20"/>
              </w:rPr>
              <w:t>C.I.</w:t>
            </w:r>
            <w:r w:rsidRPr="2E6494D4">
              <w:rPr>
                <w:rFonts w:asciiTheme="majorHAnsi" w:eastAsiaTheme="majorEastAsia" w:hAnsiTheme="majorHAnsi" w:cstheme="majorBidi"/>
                <w:sz w:val="20"/>
                <w:szCs w:val="20"/>
              </w:rPr>
              <w:t>, dal tipo di misure e dal momento di attuazione delle stesse.</w:t>
            </w:r>
          </w:p>
        </w:tc>
      </w:tr>
      <w:tr w:rsidR="00570562" w14:paraId="7C25254F" w14:textId="77777777" w:rsidTr="00E24F3F">
        <w:trPr>
          <w:trHeight w:val="1409"/>
        </w:trPr>
        <w:tc>
          <w:tcPr>
            <w:tcW w:w="1134" w:type="dxa"/>
            <w:tcBorders>
              <w:top w:val="single" w:sz="4" w:space="0" w:color="auto"/>
              <w:bottom w:val="single" w:sz="2" w:space="0" w:color="000000" w:themeColor="text1"/>
            </w:tcBorders>
            <w:tcMar>
              <w:top w:w="0" w:type="dxa"/>
              <w:left w:w="100" w:type="dxa"/>
              <w:bottom w:w="0" w:type="dxa"/>
              <w:right w:w="100" w:type="dxa"/>
            </w:tcMar>
            <w:vAlign w:val="center"/>
          </w:tcPr>
          <w:p w14:paraId="265C4E03" w14:textId="77777777" w:rsidR="00967F01" w:rsidRDefault="00FA10D6" w:rsidP="2E6494D4">
            <w:pPr>
              <w:spacing w:before="200" w:after="240"/>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Sessennio</w:t>
            </w:r>
          </w:p>
        </w:tc>
        <w:tc>
          <w:tcPr>
            <w:tcW w:w="3710" w:type="dxa"/>
            <w:tcBorders>
              <w:top w:val="single" w:sz="4" w:space="0" w:color="auto"/>
              <w:bottom w:val="single" w:sz="2" w:space="0" w:color="000000" w:themeColor="text1"/>
              <w:right w:val="single" w:sz="2" w:space="0" w:color="auto"/>
            </w:tcBorders>
            <w:tcMar>
              <w:top w:w="0" w:type="dxa"/>
              <w:left w:w="100" w:type="dxa"/>
              <w:bottom w:w="0" w:type="dxa"/>
              <w:right w:w="100" w:type="dxa"/>
            </w:tcMar>
            <w:vAlign w:val="center"/>
          </w:tcPr>
          <w:p w14:paraId="3E299584" w14:textId="77777777" w:rsidR="00967F01" w:rsidRDefault="00FA10D6" w:rsidP="2E6494D4">
            <w:pPr>
              <w:spacing w:before="120"/>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 risultati di classificazione aggiornati sono utilizzati per valutare il raggiungimento degli obiettivi fissati per dicembre 2027 e inseriti nel successivo quinto PGBI.</w:t>
            </w:r>
          </w:p>
        </w:tc>
        <w:tc>
          <w:tcPr>
            <w:tcW w:w="4326" w:type="dxa"/>
            <w:tcBorders>
              <w:top w:val="single" w:sz="4" w:space="0" w:color="auto"/>
              <w:left w:val="single" w:sz="2" w:space="0" w:color="auto"/>
              <w:bottom w:val="single" w:sz="2" w:space="0" w:color="000000" w:themeColor="text1"/>
            </w:tcBorders>
            <w:tcMar>
              <w:top w:w="0" w:type="dxa"/>
              <w:left w:w="100" w:type="dxa"/>
              <w:bottom w:w="0" w:type="dxa"/>
              <w:right w:w="100" w:type="dxa"/>
            </w:tcMar>
            <w:vAlign w:val="center"/>
          </w:tcPr>
          <w:p w14:paraId="5C59CD48" w14:textId="77777777" w:rsidR="00967F01" w:rsidRDefault="00FA10D6" w:rsidP="2E6494D4">
            <w:pPr>
              <w:spacing w:before="120"/>
              <w:ind w:left="141"/>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Il periodo di monitoraggio utile a questa finalità è quello che permette una classificazione che sia valida a dicembre 2027.</w:t>
            </w:r>
          </w:p>
        </w:tc>
      </w:tr>
    </w:tbl>
    <w:p w14:paraId="7D1719B8" w14:textId="4612A384" w:rsidR="5E15EC4D" w:rsidRDefault="065BEFB0" w:rsidP="2E6494D4">
      <w:pPr>
        <w:spacing w:before="240"/>
        <w:jc w:val="both"/>
        <w:rPr>
          <w:rFonts w:asciiTheme="majorHAnsi" w:eastAsiaTheme="majorEastAsia" w:hAnsiTheme="majorHAnsi" w:cstheme="majorBidi"/>
          <w:lang w:val="it-IT"/>
        </w:rPr>
      </w:pPr>
      <w:r w:rsidRPr="2E6494D4">
        <w:rPr>
          <w:rFonts w:asciiTheme="majorHAnsi" w:eastAsiaTheme="majorEastAsia" w:hAnsiTheme="majorHAnsi" w:cstheme="majorBidi"/>
        </w:rPr>
        <w:t xml:space="preserve">Seguendo le indicazioni riportate in tabella, per la strategia di monitoraggio, le priorità consigliate per la pianificazione dei monitoraggi operativi e di sorveglianza </w:t>
      </w:r>
      <w:r w:rsidR="07533465" w:rsidRPr="2E6494D4">
        <w:rPr>
          <w:rFonts w:asciiTheme="majorHAnsi" w:eastAsiaTheme="majorEastAsia" w:hAnsiTheme="majorHAnsi" w:cstheme="majorBidi"/>
        </w:rPr>
        <w:t xml:space="preserve">sono rappresentate </w:t>
      </w:r>
      <w:r w:rsidRPr="2E6494D4">
        <w:rPr>
          <w:rFonts w:asciiTheme="majorHAnsi" w:eastAsiaTheme="majorEastAsia" w:hAnsiTheme="majorHAnsi" w:cstheme="majorBidi"/>
        </w:rPr>
        <w:t xml:space="preserve">in Fig. A attraverso uno schema esemplificativo relativo alle acque superficiali. </w:t>
      </w:r>
      <w:r w:rsidR="3D29A1FB" w:rsidRPr="2E6494D4">
        <w:rPr>
          <w:rFonts w:asciiTheme="majorHAnsi" w:eastAsiaTheme="majorEastAsia" w:hAnsiTheme="majorHAnsi" w:cstheme="majorBidi"/>
          <w:lang w:val="it-IT"/>
        </w:rPr>
        <w:t>La proposta non dovrebbe andare in contrasto con i criteri già definiti all'interno dell'Agenzi</w:t>
      </w:r>
      <w:r w:rsidR="47E4A358" w:rsidRPr="2E6494D4">
        <w:rPr>
          <w:rFonts w:asciiTheme="majorHAnsi" w:eastAsiaTheme="majorEastAsia" w:hAnsiTheme="majorHAnsi" w:cstheme="majorBidi"/>
          <w:lang w:val="it-IT"/>
        </w:rPr>
        <w:t xml:space="preserve">e </w:t>
      </w:r>
      <w:r w:rsidR="3D29A1FB" w:rsidRPr="2E6494D4">
        <w:rPr>
          <w:rFonts w:asciiTheme="majorHAnsi" w:eastAsiaTheme="majorEastAsia" w:hAnsiTheme="majorHAnsi" w:cstheme="majorBidi"/>
          <w:lang w:val="it-IT"/>
        </w:rPr>
        <w:t xml:space="preserve">per i monitoraggi dei </w:t>
      </w:r>
      <w:r w:rsidR="009B4565">
        <w:rPr>
          <w:rFonts w:asciiTheme="majorHAnsi" w:eastAsiaTheme="majorEastAsia" w:hAnsiTheme="majorHAnsi" w:cstheme="majorBidi"/>
          <w:lang w:val="it-IT"/>
        </w:rPr>
        <w:t>C.I.</w:t>
      </w:r>
      <w:r w:rsidR="3D29A1FB" w:rsidRPr="2E6494D4">
        <w:rPr>
          <w:rFonts w:asciiTheme="majorHAnsi" w:eastAsiaTheme="majorEastAsia" w:hAnsiTheme="majorHAnsi" w:cstheme="majorBidi"/>
          <w:lang w:val="it-IT"/>
        </w:rPr>
        <w:t xml:space="preserve"> rispetto ai bacini e ai sottobacini di appartenenza (molte Agenzie monitorano nello stesso triennio tutti i </w:t>
      </w:r>
      <w:r w:rsidR="009B4565">
        <w:rPr>
          <w:rFonts w:asciiTheme="majorHAnsi" w:eastAsiaTheme="majorEastAsia" w:hAnsiTheme="majorHAnsi" w:cstheme="majorBidi"/>
          <w:lang w:val="it-IT"/>
        </w:rPr>
        <w:t>C.I.</w:t>
      </w:r>
      <w:r w:rsidR="3D29A1FB" w:rsidRPr="2E6494D4">
        <w:rPr>
          <w:rFonts w:asciiTheme="majorHAnsi" w:eastAsiaTheme="majorEastAsia" w:hAnsiTheme="majorHAnsi" w:cstheme="majorBidi"/>
          <w:lang w:val="it-IT"/>
        </w:rPr>
        <w:t xml:space="preserve"> appartenenti allo stesso bacino).</w:t>
      </w:r>
    </w:p>
    <w:p w14:paraId="28D1E93F" w14:textId="77777777" w:rsidR="00E24F3F" w:rsidRDefault="00E24F3F" w:rsidP="00E24F3F">
      <w:pPr>
        <w:jc w:val="both"/>
        <w:rPr>
          <w:rFonts w:asciiTheme="majorHAnsi" w:eastAsiaTheme="majorEastAsia" w:hAnsiTheme="majorHAnsi" w:cstheme="majorBidi"/>
        </w:rPr>
      </w:pPr>
    </w:p>
    <w:p w14:paraId="23297E07" w14:textId="5B9F655C" w:rsidR="00967F01" w:rsidRDefault="00FA10D6" w:rsidP="2E6494D4">
      <w:pPr>
        <w:spacing w:after="120"/>
        <w:jc w:val="both"/>
        <w:rPr>
          <w:rFonts w:asciiTheme="majorHAnsi" w:eastAsiaTheme="majorEastAsia" w:hAnsiTheme="majorHAnsi" w:cstheme="majorBidi"/>
        </w:rPr>
      </w:pPr>
      <w:r w:rsidRPr="2E6494D4">
        <w:rPr>
          <w:rFonts w:asciiTheme="majorHAnsi" w:eastAsiaTheme="majorEastAsia" w:hAnsiTheme="majorHAnsi" w:cstheme="majorBidi"/>
        </w:rPr>
        <w:t>Premesso che il DM 260/2010 stabilisce che:</w:t>
      </w:r>
    </w:p>
    <w:p w14:paraId="09D4AAF6" w14:textId="50666F7A" w:rsidR="00967F01" w:rsidRDefault="00FA10D6" w:rsidP="2E6494D4">
      <w:pPr>
        <w:numPr>
          <w:ilvl w:val="0"/>
          <w:numId w:val="17"/>
        </w:numPr>
        <w:spacing w:before="120"/>
        <w:jc w:val="both"/>
        <w:rPr>
          <w:rFonts w:asciiTheme="majorHAnsi" w:eastAsiaTheme="majorEastAsia" w:hAnsiTheme="majorHAnsi" w:cstheme="majorBidi"/>
        </w:rPr>
      </w:pPr>
      <w:proofErr w:type="gramStart"/>
      <w:r w:rsidRPr="2E6494D4">
        <w:rPr>
          <w:rFonts w:asciiTheme="majorHAnsi" w:eastAsiaTheme="majorEastAsia" w:hAnsiTheme="majorHAnsi" w:cstheme="majorBidi"/>
        </w:rPr>
        <w:t>il</w:t>
      </w:r>
      <w:proofErr w:type="gramEnd"/>
      <w:r w:rsidRPr="2E6494D4">
        <w:rPr>
          <w:rFonts w:asciiTheme="majorHAnsi" w:eastAsiaTheme="majorEastAsia" w:hAnsiTheme="majorHAnsi" w:cstheme="majorBidi"/>
        </w:rPr>
        <w:t xml:space="preserve"> monitoraggio Operativo è applicato ai C.I. a rischio categoria a) ed effettuato con cicli non superiori ai 3 anni;</w:t>
      </w:r>
    </w:p>
    <w:p w14:paraId="3EAF5FBB" w14:textId="77777777" w:rsidR="00967F01" w:rsidRDefault="00FA10D6" w:rsidP="2E6494D4">
      <w:pPr>
        <w:numPr>
          <w:ilvl w:val="0"/>
          <w:numId w:val="17"/>
        </w:numPr>
        <w:jc w:val="both"/>
        <w:rPr>
          <w:rFonts w:asciiTheme="majorHAnsi" w:eastAsiaTheme="majorEastAsia" w:hAnsiTheme="majorHAnsi" w:cstheme="majorBidi"/>
        </w:rPr>
      </w:pPr>
      <w:proofErr w:type="gramStart"/>
      <w:r w:rsidRPr="2E6494D4">
        <w:rPr>
          <w:rFonts w:asciiTheme="majorHAnsi" w:eastAsiaTheme="majorEastAsia" w:hAnsiTheme="majorHAnsi" w:cstheme="majorBidi"/>
        </w:rPr>
        <w:t>il</w:t>
      </w:r>
      <w:proofErr w:type="gramEnd"/>
      <w:r w:rsidRPr="2E6494D4">
        <w:rPr>
          <w:rFonts w:asciiTheme="majorHAnsi" w:eastAsiaTheme="majorEastAsia" w:hAnsiTheme="majorHAnsi" w:cstheme="majorBidi"/>
        </w:rPr>
        <w:t xml:space="preserve"> monitoraggio di Sorveglianza è applicato ai C.I. non a rischio categoria </w:t>
      </w:r>
      <w:r w:rsidRPr="2E6494D4">
        <w:rPr>
          <w:rFonts w:asciiTheme="majorHAnsi" w:eastAsiaTheme="majorEastAsia" w:hAnsiTheme="majorHAnsi" w:cstheme="majorBidi"/>
          <w:i/>
          <w:iCs/>
        </w:rPr>
        <w:t xml:space="preserve">c) </w:t>
      </w:r>
      <w:r w:rsidRPr="2E6494D4">
        <w:rPr>
          <w:rFonts w:asciiTheme="majorHAnsi" w:eastAsiaTheme="majorEastAsia" w:hAnsiTheme="majorHAnsi" w:cstheme="majorBidi"/>
        </w:rPr>
        <w:t>per almeno un anno ogni sei anni, ad eccezione delle Reti Nucleo per la valutazione delle variazioni a lungo termine di origine naturale e della Rete nucleo per la valutazione delle variazioni a lungo termine risultanti da una diffusa attività di origine antropica (DAA) che invece hanno cicli con cadenza triennale.</w:t>
      </w:r>
    </w:p>
    <w:p w14:paraId="68F863E5" w14:textId="77777777" w:rsidR="00967F01" w:rsidRDefault="00FA10D6" w:rsidP="2E6494D4">
      <w:pPr>
        <w:spacing w:before="120" w:after="120"/>
        <w:jc w:val="both"/>
        <w:rPr>
          <w:rFonts w:asciiTheme="majorHAnsi" w:eastAsiaTheme="majorEastAsia" w:hAnsiTheme="majorHAnsi" w:cstheme="majorBidi"/>
        </w:rPr>
      </w:pPr>
      <w:r w:rsidRPr="2E6494D4">
        <w:rPr>
          <w:rFonts w:asciiTheme="majorHAnsi" w:eastAsiaTheme="majorEastAsia" w:hAnsiTheme="majorHAnsi" w:cstheme="majorBidi"/>
        </w:rPr>
        <w:t>La progettazione della rete di monitoraggio, che permetta di ottenere dei dati che siano impiegabili per le diverse finalità per cui sono richiesti dovrebbe essere strutturata come riportato nei punti 1, 2 e 3 di seguito riportati.</w:t>
      </w:r>
    </w:p>
    <w:p w14:paraId="1C1D35AA" w14:textId="1A88882F" w:rsidR="00967F01" w:rsidRDefault="27EE545F" w:rsidP="2E6494D4">
      <w:pPr>
        <w:pStyle w:val="Paragrafoelenco"/>
        <w:numPr>
          <w:ilvl w:val="0"/>
          <w:numId w:val="2"/>
        </w:numPr>
        <w:spacing w:before="120"/>
        <w:jc w:val="both"/>
        <w:rPr>
          <w:rFonts w:asciiTheme="majorHAnsi" w:eastAsiaTheme="majorEastAsia" w:hAnsiTheme="majorHAnsi" w:cstheme="majorBidi"/>
        </w:rPr>
      </w:pPr>
      <w:r w:rsidRPr="2E6494D4">
        <w:rPr>
          <w:rFonts w:asciiTheme="majorHAnsi" w:eastAsiaTheme="majorEastAsia" w:hAnsiTheme="majorHAnsi" w:cstheme="majorBidi"/>
        </w:rPr>
        <w:t>Sono monitorati in entrambi i trienni:</w:t>
      </w:r>
    </w:p>
    <w:p w14:paraId="27A07CB2" w14:textId="77777777" w:rsidR="00967F01" w:rsidRPr="002C3F2E" w:rsidRDefault="00FA10D6" w:rsidP="2E6494D4">
      <w:pPr>
        <w:pStyle w:val="Paragrafoelenco"/>
        <w:numPr>
          <w:ilvl w:val="0"/>
          <w:numId w:val="18"/>
        </w:numPr>
        <w:ind w:left="126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C.I. a rischio categoria a) </w:t>
      </w:r>
      <w:proofErr w:type="spellStart"/>
      <w:r w:rsidRPr="2E6494D4">
        <w:rPr>
          <w:rFonts w:asciiTheme="majorHAnsi" w:eastAsiaTheme="majorEastAsia" w:hAnsiTheme="majorHAnsi" w:cstheme="majorBidi"/>
          <w:lang w:val="it-IT"/>
        </w:rPr>
        <w:t>sensu</w:t>
      </w:r>
      <w:proofErr w:type="spellEnd"/>
      <w:r w:rsidRPr="2E6494D4">
        <w:rPr>
          <w:rFonts w:asciiTheme="majorHAnsi" w:eastAsiaTheme="majorEastAsia" w:hAnsiTheme="majorHAnsi" w:cstheme="majorBidi"/>
          <w:lang w:val="it-IT"/>
        </w:rPr>
        <w:t xml:space="preserve"> D.M. 260/2010 in monitoraggio Operativo</w:t>
      </w:r>
    </w:p>
    <w:p w14:paraId="52DC8C82" w14:textId="77777777" w:rsidR="00967F01" w:rsidRPr="002C3F2E" w:rsidRDefault="00FA10D6" w:rsidP="2E6494D4">
      <w:pPr>
        <w:pStyle w:val="Paragrafoelenco"/>
        <w:numPr>
          <w:ilvl w:val="0"/>
          <w:numId w:val="18"/>
        </w:numPr>
        <w:ind w:left="126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C.I. non a rischio categoria c) </w:t>
      </w:r>
      <w:proofErr w:type="spellStart"/>
      <w:r w:rsidRPr="2E6494D4">
        <w:rPr>
          <w:rFonts w:asciiTheme="majorHAnsi" w:eastAsiaTheme="majorEastAsia" w:hAnsiTheme="majorHAnsi" w:cstheme="majorBidi"/>
          <w:lang w:val="it-IT"/>
        </w:rPr>
        <w:t>sensu</w:t>
      </w:r>
      <w:proofErr w:type="spellEnd"/>
      <w:r w:rsidRPr="2E6494D4">
        <w:rPr>
          <w:rFonts w:asciiTheme="majorHAnsi" w:eastAsiaTheme="majorEastAsia" w:hAnsiTheme="majorHAnsi" w:cstheme="majorBidi"/>
          <w:lang w:val="it-IT"/>
        </w:rPr>
        <w:t xml:space="preserve"> DM 260/2010 appartenenti alla Rete nucleo per la valutazione delle variazioni a lungo termine di origine naturale in monitoraggio di sorveglianza,</w:t>
      </w:r>
    </w:p>
    <w:p w14:paraId="72073AE1" w14:textId="77777777" w:rsidR="00967F01" w:rsidRPr="002C3F2E" w:rsidRDefault="00FA10D6" w:rsidP="2E6494D4">
      <w:pPr>
        <w:pStyle w:val="Paragrafoelenco"/>
        <w:numPr>
          <w:ilvl w:val="0"/>
          <w:numId w:val="18"/>
        </w:numPr>
        <w:ind w:left="126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C.I. a rischio categoria a) </w:t>
      </w:r>
      <w:proofErr w:type="spellStart"/>
      <w:r w:rsidRPr="2E6494D4">
        <w:rPr>
          <w:rFonts w:asciiTheme="majorHAnsi" w:eastAsiaTheme="majorEastAsia" w:hAnsiTheme="majorHAnsi" w:cstheme="majorBidi"/>
          <w:lang w:val="it-IT"/>
        </w:rPr>
        <w:t>sensu</w:t>
      </w:r>
      <w:proofErr w:type="spellEnd"/>
      <w:r w:rsidRPr="2E6494D4">
        <w:rPr>
          <w:rFonts w:asciiTheme="majorHAnsi" w:eastAsiaTheme="majorEastAsia" w:hAnsiTheme="majorHAnsi" w:cstheme="majorBidi"/>
          <w:lang w:val="it-IT"/>
        </w:rPr>
        <w:t xml:space="preserve"> DM 260/2010 appartenenti alla Rete nucleo per la valutazione delle variazioni a lungo termine risultanti da una diffusa attività di origine antropica (DAA) in monitoraggio di sorveglianza</w:t>
      </w:r>
      <w:r w:rsidR="002C3F2E" w:rsidRPr="2E6494D4">
        <w:rPr>
          <w:rFonts w:asciiTheme="majorHAnsi" w:eastAsiaTheme="majorEastAsia" w:hAnsiTheme="majorHAnsi" w:cstheme="majorBidi"/>
          <w:lang w:val="it-IT"/>
        </w:rPr>
        <w:t>.</w:t>
      </w:r>
    </w:p>
    <w:p w14:paraId="1A6AB9E9" w14:textId="604FC9A2" w:rsidR="00967F01" w:rsidRDefault="00FA10D6" w:rsidP="2E6494D4">
      <w:pPr>
        <w:pStyle w:val="Paragrafoelenco"/>
        <w:numPr>
          <w:ilvl w:val="0"/>
          <w:numId w:val="2"/>
        </w:numPr>
        <w:jc w:val="both"/>
        <w:rPr>
          <w:rFonts w:asciiTheme="majorHAnsi" w:eastAsiaTheme="majorEastAsia" w:hAnsiTheme="majorHAnsi" w:cstheme="majorBidi"/>
        </w:rPr>
      </w:pPr>
      <w:r w:rsidRPr="2E6494D4">
        <w:rPr>
          <w:rFonts w:asciiTheme="majorHAnsi" w:eastAsiaTheme="majorEastAsia" w:hAnsiTheme="majorHAnsi" w:cstheme="majorBidi"/>
        </w:rPr>
        <w:t>Ai C.I. elencati al punto 1 si aggiungono nel I triennio i:</w:t>
      </w:r>
    </w:p>
    <w:p w14:paraId="0B6ACFFA" w14:textId="2B0EBD60" w:rsidR="00967F01" w:rsidRDefault="27EE545F" w:rsidP="2E6494D4">
      <w:pPr>
        <w:pStyle w:val="Paragrafoelenco"/>
        <w:numPr>
          <w:ilvl w:val="0"/>
          <w:numId w:val="19"/>
        </w:numPr>
        <w:ind w:left="1170"/>
        <w:jc w:val="both"/>
        <w:rPr>
          <w:rFonts w:asciiTheme="majorHAnsi" w:eastAsiaTheme="majorEastAsia" w:hAnsiTheme="majorHAnsi" w:cstheme="majorBidi"/>
        </w:rPr>
      </w:pPr>
      <w:r w:rsidRPr="2E6494D4">
        <w:rPr>
          <w:rFonts w:asciiTheme="majorHAnsi" w:eastAsiaTheme="majorEastAsia" w:hAnsiTheme="majorHAnsi" w:cstheme="majorBidi"/>
        </w:rPr>
        <w:t>C.I. in stato Buono ma con Livello di confidenza Basso in monitoraggio di sorveglianza</w:t>
      </w:r>
      <w:r w:rsidR="5C5EC180" w:rsidRPr="2E6494D4">
        <w:rPr>
          <w:rFonts w:asciiTheme="majorHAnsi" w:eastAsiaTheme="majorEastAsia" w:hAnsiTheme="majorHAnsi" w:cstheme="majorBidi"/>
        </w:rPr>
        <w:t>.</w:t>
      </w:r>
    </w:p>
    <w:p w14:paraId="1BB9635E" w14:textId="22ABEE5A" w:rsidR="00967F01" w:rsidRDefault="27EE545F" w:rsidP="2E6494D4">
      <w:pPr>
        <w:pStyle w:val="Paragrafoelenco"/>
        <w:numPr>
          <w:ilvl w:val="0"/>
          <w:numId w:val="2"/>
        </w:numPr>
        <w:spacing w:line="240" w:lineRule="auto"/>
        <w:jc w:val="both"/>
        <w:rPr>
          <w:rFonts w:asciiTheme="majorHAnsi" w:eastAsiaTheme="majorEastAsia" w:hAnsiTheme="majorHAnsi" w:cstheme="majorBidi"/>
        </w:rPr>
      </w:pPr>
      <w:r w:rsidRPr="2E6494D4">
        <w:rPr>
          <w:rFonts w:asciiTheme="majorHAnsi" w:eastAsiaTheme="majorEastAsia" w:hAnsiTheme="majorHAnsi" w:cstheme="majorBidi"/>
        </w:rPr>
        <w:t>Mentre nel II Triennio ai C.I. elencati al punto 1 si aggiungono:</w:t>
      </w:r>
    </w:p>
    <w:p w14:paraId="3225D3CF" w14:textId="77777777" w:rsidR="00967F01" w:rsidRPr="002C3F2E" w:rsidRDefault="27EE545F" w:rsidP="2E6494D4">
      <w:pPr>
        <w:pStyle w:val="Paragrafoelenco"/>
        <w:numPr>
          <w:ilvl w:val="0"/>
          <w:numId w:val="19"/>
        </w:numPr>
        <w:ind w:left="1170"/>
        <w:jc w:val="both"/>
        <w:rPr>
          <w:rFonts w:asciiTheme="majorHAnsi" w:eastAsiaTheme="majorEastAsia" w:hAnsiTheme="majorHAnsi" w:cstheme="majorBidi"/>
        </w:rPr>
      </w:pPr>
      <w:r w:rsidRPr="2E6494D4">
        <w:rPr>
          <w:rFonts w:asciiTheme="majorHAnsi" w:eastAsiaTheme="majorEastAsia" w:hAnsiTheme="majorHAnsi" w:cstheme="majorBidi"/>
        </w:rPr>
        <w:t xml:space="preserve">C.I. in stato "elevato/ buono" e con Livello di Confidenza Medio o Alto in monitoraggio di sorveglianza. </w:t>
      </w:r>
    </w:p>
    <w:p w14:paraId="698A79A7" w14:textId="77777777" w:rsidR="00E24F3F" w:rsidRDefault="00E24F3F" w:rsidP="2E6494D4">
      <w:pPr>
        <w:jc w:val="both"/>
        <w:rPr>
          <w:rFonts w:asciiTheme="majorHAnsi" w:eastAsiaTheme="majorEastAsia" w:hAnsiTheme="majorHAnsi" w:cstheme="majorBidi"/>
        </w:rPr>
      </w:pPr>
    </w:p>
    <w:p w14:paraId="703B6AB0" w14:textId="7DE161A1" w:rsidR="00967F01" w:rsidRDefault="27EE545F" w:rsidP="2E6494D4">
      <w:pPr>
        <w:jc w:val="both"/>
        <w:rPr>
          <w:rFonts w:asciiTheme="majorHAnsi" w:eastAsiaTheme="majorEastAsia" w:hAnsiTheme="majorHAnsi" w:cstheme="majorBidi"/>
        </w:rPr>
      </w:pPr>
      <w:r w:rsidRPr="2E6494D4">
        <w:rPr>
          <w:rFonts w:asciiTheme="majorHAnsi" w:eastAsiaTheme="majorEastAsia" w:hAnsiTheme="majorHAnsi" w:cstheme="majorBidi"/>
        </w:rPr>
        <w:t xml:space="preserve">Per le acque superficiali sono quindi inseriti nel I triennio di monitoraggio, oltre a tutti i C.I. in rete nucleo e DAA e C.I. in stato buono ma con livello di confidenza basso, tutti i C.I. che essendo “a rischio” di non raggiungimento permettano al termine del I triennio la valutazione dell’efficacia delle misure messe in atto su di essi e la revisione delle pressioni e degli impatti per il PGBI successivo. </w:t>
      </w:r>
    </w:p>
    <w:p w14:paraId="1FA5BA2A" w14:textId="1CF4AFEA" w:rsidR="007B269D" w:rsidRDefault="27EE545F" w:rsidP="2E6494D4">
      <w:pPr>
        <w:jc w:val="both"/>
        <w:rPr>
          <w:rFonts w:asciiTheme="majorHAnsi" w:eastAsiaTheme="majorEastAsia" w:hAnsiTheme="majorHAnsi" w:cstheme="majorBidi"/>
          <w:b/>
          <w:bCs/>
        </w:rPr>
      </w:pPr>
      <w:r w:rsidRPr="2E6494D4">
        <w:rPr>
          <w:rFonts w:asciiTheme="majorHAnsi" w:eastAsiaTheme="majorEastAsia" w:hAnsiTheme="majorHAnsi" w:cstheme="majorBidi"/>
        </w:rPr>
        <w:t xml:space="preserve">Nel II triennio si replica il monitoraggio sugli stessi C.I. “a rischio” in monitoraggio operativo per il prosieguo del controllo dell’efficacia delle misure, oltre a quello applicato a tutti i C.I. in rete nucleo e DAA e C.I. in stato buono, ma con livello di confidenza Medio o Alto. </w:t>
      </w:r>
      <w:r w:rsidRPr="2E6494D4">
        <w:rPr>
          <w:rFonts w:asciiTheme="majorHAnsi" w:eastAsiaTheme="majorEastAsia" w:hAnsiTheme="majorHAnsi" w:cstheme="majorBidi"/>
          <w:b/>
          <w:bCs/>
        </w:rPr>
        <w:t>Accettato 150324</w:t>
      </w:r>
    </w:p>
    <w:p w14:paraId="361E0586" w14:textId="77777777" w:rsidR="00665ACA" w:rsidRPr="00665ACA" w:rsidRDefault="00665ACA" w:rsidP="2E6494D4">
      <w:pPr>
        <w:pStyle w:val="Testocommento"/>
        <w:rPr>
          <w:rFonts w:asciiTheme="majorHAnsi" w:eastAsiaTheme="majorEastAsia" w:hAnsiTheme="majorHAnsi" w:cstheme="majorBidi"/>
          <w:b/>
          <w:bCs/>
        </w:rPr>
      </w:pPr>
    </w:p>
    <w:p w14:paraId="5F9732B5" w14:textId="77777777" w:rsidR="00967F01" w:rsidRDefault="00FA10D6" w:rsidP="2E6494D4">
      <w:pPr>
        <w:pStyle w:val="Testocommento"/>
        <w:jc w:val="center"/>
        <w:rPr>
          <w:rFonts w:asciiTheme="majorHAnsi" w:eastAsiaTheme="majorEastAsia" w:hAnsiTheme="majorHAnsi" w:cstheme="majorBidi"/>
        </w:rPr>
      </w:pPr>
      <w:r>
        <w:rPr>
          <w:rFonts w:ascii="Calibri" w:eastAsia="Calibri" w:hAnsi="Calibri" w:cs="Calibri"/>
          <w:noProof/>
          <w:lang w:val="it-IT"/>
        </w:rPr>
        <w:drawing>
          <wp:inline distT="114300" distB="114300" distL="114300" distR="114300" wp14:anchorId="4573A16C" wp14:editId="5A6ED912">
            <wp:extent cx="5742982" cy="38424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53887" cy="3849750"/>
                    </a:xfrm>
                    <a:prstGeom prst="rect">
                      <a:avLst/>
                    </a:prstGeom>
                    <a:ln/>
                  </pic:spPr>
                </pic:pic>
              </a:graphicData>
            </a:graphic>
          </wp:inline>
        </w:drawing>
      </w:r>
    </w:p>
    <w:p w14:paraId="323E744E" w14:textId="77777777" w:rsidR="00CA6D41" w:rsidRDefault="5396F78A" w:rsidP="2E6494D4">
      <w:pPr>
        <w:jc w:val="both"/>
        <w:rPr>
          <w:rFonts w:asciiTheme="majorHAnsi" w:eastAsiaTheme="majorEastAsia" w:hAnsiTheme="majorHAnsi" w:cstheme="majorBidi"/>
          <w:sz w:val="20"/>
          <w:szCs w:val="20"/>
          <w:lang w:val="it-IT"/>
        </w:rPr>
      </w:pPr>
      <w:proofErr w:type="spellStart"/>
      <w:r w:rsidRPr="2E6494D4">
        <w:rPr>
          <w:rFonts w:asciiTheme="majorHAnsi" w:eastAsiaTheme="majorEastAsia" w:hAnsiTheme="majorHAnsi" w:cstheme="majorBidi"/>
          <w:b/>
          <w:bCs/>
          <w:lang w:val="it-IT"/>
        </w:rPr>
        <w:t>Fig.A</w:t>
      </w:r>
      <w:proofErr w:type="spellEnd"/>
      <w:r w:rsidR="27EE545F" w:rsidRPr="2E6494D4">
        <w:rPr>
          <w:rFonts w:asciiTheme="majorHAnsi" w:eastAsiaTheme="majorEastAsia" w:hAnsiTheme="majorHAnsi" w:cstheme="majorBidi"/>
          <w:b/>
          <w:bCs/>
          <w:i/>
          <w:iCs/>
          <w:lang w:val="it-IT"/>
        </w:rPr>
        <w:t xml:space="preserve"> </w:t>
      </w:r>
      <w:r w:rsidR="27EE545F" w:rsidRPr="2E6494D4">
        <w:rPr>
          <w:rFonts w:asciiTheme="majorHAnsi" w:eastAsiaTheme="majorEastAsia" w:hAnsiTheme="majorHAnsi" w:cstheme="majorBidi"/>
          <w:lang w:val="it-IT"/>
        </w:rPr>
        <w:t xml:space="preserve">Strategie di monitoraggio operativo e di sorveglianza </w:t>
      </w:r>
      <w:r w:rsidR="27EE545F" w:rsidRPr="2E6494D4">
        <w:rPr>
          <w:rFonts w:asciiTheme="majorHAnsi" w:eastAsiaTheme="majorEastAsia" w:hAnsiTheme="majorHAnsi" w:cstheme="majorBidi"/>
          <w:sz w:val="20"/>
          <w:szCs w:val="20"/>
          <w:lang w:val="it-IT"/>
        </w:rPr>
        <w:t>ai fini dell’utilizzo dei dati di classificazione triennali</w:t>
      </w:r>
    </w:p>
    <w:p w14:paraId="4701F270" w14:textId="77777777" w:rsidR="0038561D" w:rsidRDefault="0038561D" w:rsidP="2E6494D4">
      <w:pPr>
        <w:jc w:val="both"/>
        <w:rPr>
          <w:rFonts w:asciiTheme="majorHAnsi" w:eastAsiaTheme="majorEastAsia" w:hAnsiTheme="majorHAnsi" w:cstheme="majorBidi"/>
          <w:sz w:val="20"/>
          <w:szCs w:val="20"/>
          <w:lang w:val="it-IT"/>
        </w:rPr>
      </w:pPr>
    </w:p>
    <w:p w14:paraId="69314F9D" w14:textId="77777777" w:rsidR="00967F01" w:rsidRDefault="27EE545F" w:rsidP="2E6494D4">
      <w:pPr>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64. Classificazione sessennale Operativo – Utilizzo Trienni</w:t>
      </w:r>
    </w:p>
    <w:p w14:paraId="5794EE1A" w14:textId="77777777" w:rsidR="00F1434A" w:rsidRDefault="27EE545F" w:rsidP="2E6494D4">
      <w:pPr>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21. Classificazione Sessennale Sorveglianza replicata</w:t>
      </w:r>
    </w:p>
    <w:p w14:paraId="4F3BF833" w14:textId="00FB5FE1" w:rsidR="00967F01" w:rsidRDefault="27EE545F" w:rsidP="2E6494D4">
      <w:pPr>
        <w:spacing w:before="120"/>
        <w:jc w:val="both"/>
        <w:rPr>
          <w:rFonts w:asciiTheme="majorHAnsi" w:eastAsiaTheme="majorEastAsia" w:hAnsiTheme="majorHAnsi" w:cstheme="majorBidi"/>
        </w:rPr>
      </w:pPr>
      <w:r w:rsidRPr="2E6494D4">
        <w:rPr>
          <w:rFonts w:asciiTheme="majorHAnsi" w:eastAsiaTheme="majorEastAsia" w:hAnsiTheme="majorHAnsi" w:cstheme="majorBidi"/>
        </w:rPr>
        <w:t xml:space="preserve">In abbinamento alla strategia di monitoraggio descritta nella sezione </w:t>
      </w:r>
      <w:r w:rsidRPr="2E6494D4">
        <w:rPr>
          <w:rFonts w:asciiTheme="majorHAnsi" w:eastAsiaTheme="majorEastAsia" w:hAnsiTheme="majorHAnsi" w:cstheme="majorBidi"/>
          <w:b/>
          <w:bCs/>
        </w:rPr>
        <w:t>Proposta Progettazione rete di monitoraggio</w:t>
      </w:r>
      <w:r w:rsidRPr="2E6494D4">
        <w:rPr>
          <w:rFonts w:asciiTheme="majorHAnsi" w:eastAsiaTheme="majorEastAsia" w:hAnsiTheme="majorHAnsi" w:cstheme="majorBidi"/>
        </w:rPr>
        <w:t xml:space="preserve"> si affianca una classificazione sessennale ottenuta mediante confronto dei risultati del I e del II triennio ed eventuale evoluzione di essi, basata su quanto indicato nella risposta</w:t>
      </w:r>
      <w:r w:rsidR="7F5FB173" w:rsidRPr="2E6494D4">
        <w:rPr>
          <w:rFonts w:asciiTheme="majorHAnsi" w:eastAsiaTheme="majorEastAsia" w:hAnsiTheme="majorHAnsi" w:cstheme="majorBidi"/>
        </w:rPr>
        <w:t xml:space="preserve"> MASE del 2021 (MATTM.REGISTRO UFFICIALE.2021.0064986),</w:t>
      </w:r>
      <w:r w:rsidR="032CCB02" w:rsidRPr="2E6494D4">
        <w:rPr>
          <w:rFonts w:asciiTheme="majorHAnsi" w:eastAsiaTheme="majorEastAsia" w:hAnsiTheme="majorHAnsi" w:cstheme="majorBidi"/>
        </w:rPr>
        <w:t xml:space="preserve"> </w:t>
      </w:r>
      <w:r w:rsidRPr="2E6494D4">
        <w:rPr>
          <w:rFonts w:asciiTheme="majorHAnsi" w:eastAsiaTheme="majorEastAsia" w:hAnsiTheme="majorHAnsi" w:cstheme="majorBidi"/>
        </w:rPr>
        <w:t>circa l’utilizzo delle risultanze del I e del II triennio, con il primo triennio utile alla valutazione dell’efficacia delle misure, revisioni delle pressioni e  analisi degli impatti e il secondo “</w:t>
      </w:r>
      <w:r w:rsidRPr="2E6494D4">
        <w:rPr>
          <w:rFonts w:asciiTheme="majorHAnsi" w:eastAsiaTheme="majorEastAsia" w:hAnsiTheme="majorHAnsi" w:cstheme="majorBidi"/>
          <w:i/>
          <w:iCs/>
        </w:rPr>
        <w:t xml:space="preserve">per i risultati di classificazione aggiornati utilizzati per valutare il raggiungimento degli obiettivi fissati per dicembre </w:t>
      </w:r>
      <w:r w:rsidR="7F5FB173" w:rsidRPr="2E6494D4">
        <w:rPr>
          <w:rFonts w:asciiTheme="majorHAnsi" w:eastAsiaTheme="majorEastAsia" w:hAnsiTheme="majorHAnsi" w:cstheme="majorBidi"/>
          <w:i/>
          <w:iCs/>
        </w:rPr>
        <w:t>2021 (</w:t>
      </w:r>
      <w:r w:rsidRPr="2E6494D4">
        <w:rPr>
          <w:rFonts w:asciiTheme="majorHAnsi" w:eastAsiaTheme="majorEastAsia" w:hAnsiTheme="majorHAnsi" w:cstheme="majorBidi"/>
          <w:i/>
          <w:iCs/>
        </w:rPr>
        <w:t>2027</w:t>
      </w:r>
      <w:r w:rsidR="7F5FB173" w:rsidRPr="2E6494D4">
        <w:rPr>
          <w:rFonts w:asciiTheme="majorHAnsi" w:eastAsiaTheme="majorEastAsia" w:hAnsiTheme="majorHAnsi" w:cstheme="majorBidi"/>
          <w:i/>
          <w:iCs/>
        </w:rPr>
        <w:t>)</w:t>
      </w:r>
      <w:r w:rsidRPr="2E6494D4">
        <w:rPr>
          <w:rFonts w:asciiTheme="majorHAnsi" w:eastAsiaTheme="majorEastAsia" w:hAnsiTheme="majorHAnsi" w:cstheme="majorBidi"/>
        </w:rPr>
        <w:t>.</w:t>
      </w:r>
    </w:p>
    <w:p w14:paraId="4AAD9CA9" w14:textId="35D02007" w:rsidR="00967F01" w:rsidRDefault="27EE545F" w:rsidP="2E6494D4">
      <w:pPr>
        <w:spacing w:before="120"/>
        <w:jc w:val="both"/>
        <w:rPr>
          <w:rFonts w:asciiTheme="majorHAnsi" w:eastAsiaTheme="majorEastAsia" w:hAnsiTheme="majorHAnsi" w:cstheme="majorBidi"/>
        </w:rPr>
      </w:pPr>
      <w:r w:rsidRPr="2E6494D4">
        <w:rPr>
          <w:rFonts w:asciiTheme="majorHAnsi" w:eastAsiaTheme="majorEastAsia" w:hAnsiTheme="majorHAnsi" w:cstheme="majorBidi"/>
          <w:b/>
          <w:bCs/>
        </w:rPr>
        <w:t>Criteri di Classificazione sessennale:</w:t>
      </w:r>
      <w:r w:rsidRPr="2E6494D4">
        <w:rPr>
          <w:rFonts w:asciiTheme="majorHAnsi" w:eastAsiaTheme="majorEastAsia" w:hAnsiTheme="majorHAnsi" w:cstheme="majorBidi"/>
        </w:rPr>
        <w:t xml:space="preserve"> </w:t>
      </w:r>
    </w:p>
    <w:p w14:paraId="015FDAF6" w14:textId="77777777" w:rsidR="00967F01" w:rsidRDefault="00FA10D6" w:rsidP="2E6494D4">
      <w:pPr>
        <w:jc w:val="both"/>
        <w:rPr>
          <w:rFonts w:asciiTheme="majorHAnsi" w:eastAsiaTheme="majorEastAsia" w:hAnsiTheme="majorHAnsi" w:cstheme="majorBidi"/>
        </w:rPr>
      </w:pPr>
      <w:r w:rsidRPr="2E6494D4">
        <w:rPr>
          <w:rFonts w:asciiTheme="majorHAnsi" w:eastAsiaTheme="majorEastAsia" w:hAnsiTheme="majorHAnsi" w:cstheme="majorBidi"/>
        </w:rPr>
        <w:t>La classificazione sessennale è ottenuta come Stato derivante dal confronto delle risultanze del II triennio rispetto alle risultanze del I triennio, con conferma o meno degli stati complessivi (i singoli parametri e/o indici sono da analizzare nei casi di incongruenza di stato complessivo).</w:t>
      </w:r>
    </w:p>
    <w:p w14:paraId="7E9DE745" w14:textId="77777777" w:rsidR="00E24F3F" w:rsidRDefault="00E24F3F" w:rsidP="00E24F3F">
      <w:pPr>
        <w:spacing w:line="240" w:lineRule="auto"/>
        <w:jc w:val="both"/>
        <w:rPr>
          <w:rFonts w:asciiTheme="majorHAnsi" w:eastAsiaTheme="majorEastAsia" w:hAnsiTheme="majorHAnsi" w:cstheme="majorBidi"/>
          <w:u w:val="single"/>
        </w:rPr>
      </w:pPr>
    </w:p>
    <w:p w14:paraId="555FC17E" w14:textId="77777777" w:rsidR="00967F01" w:rsidRDefault="00FA10D6" w:rsidP="00E24F3F">
      <w:pPr>
        <w:spacing w:line="240" w:lineRule="auto"/>
        <w:jc w:val="both"/>
        <w:rPr>
          <w:rFonts w:asciiTheme="majorHAnsi" w:eastAsiaTheme="majorEastAsia" w:hAnsiTheme="majorHAnsi" w:cstheme="majorBidi"/>
          <w:u w:val="single"/>
        </w:rPr>
      </w:pPr>
      <w:r w:rsidRPr="2E6494D4">
        <w:rPr>
          <w:rFonts w:asciiTheme="majorHAnsi" w:eastAsiaTheme="majorEastAsia" w:hAnsiTheme="majorHAnsi" w:cstheme="majorBidi"/>
          <w:u w:val="single"/>
        </w:rPr>
        <w:t>Le casistiche che si possono presentare sono le seguenti:</w:t>
      </w:r>
    </w:p>
    <w:p w14:paraId="485EF9B1" w14:textId="77777777" w:rsidR="00E24F3F" w:rsidRDefault="00E24F3F" w:rsidP="00E24F3F">
      <w:pPr>
        <w:spacing w:line="240" w:lineRule="auto"/>
        <w:jc w:val="both"/>
        <w:rPr>
          <w:rFonts w:asciiTheme="majorHAnsi" w:eastAsiaTheme="majorEastAsia" w:hAnsiTheme="majorHAnsi" w:cstheme="majorBidi"/>
          <w:u w:val="single"/>
        </w:rPr>
      </w:pPr>
    </w:p>
    <w:p w14:paraId="558EEC78" w14:textId="77777777" w:rsidR="00967F01" w:rsidRDefault="00FA10D6" w:rsidP="2E6494D4">
      <w:pPr>
        <w:numPr>
          <w:ilvl w:val="0"/>
          <w:numId w:val="12"/>
        </w:numPr>
        <w:jc w:val="both"/>
        <w:rPr>
          <w:rFonts w:asciiTheme="majorHAnsi" w:eastAsiaTheme="majorEastAsia" w:hAnsiTheme="majorHAnsi" w:cstheme="majorBidi"/>
        </w:rPr>
      </w:pPr>
      <w:r w:rsidRPr="2E6494D4">
        <w:rPr>
          <w:rFonts w:asciiTheme="majorHAnsi" w:eastAsiaTheme="majorEastAsia" w:hAnsiTheme="majorHAnsi" w:cstheme="majorBidi"/>
          <w:u w:val="single"/>
        </w:rPr>
        <w:t>Conferma stato e/o potenziale tra le risultanze del I e del II triennio:</w:t>
      </w:r>
      <w:r w:rsidRPr="2E6494D4">
        <w:rPr>
          <w:rFonts w:asciiTheme="majorHAnsi" w:eastAsiaTheme="majorEastAsia" w:hAnsiTheme="majorHAnsi" w:cstheme="majorBidi"/>
        </w:rPr>
        <w:t xml:space="preserve"> nei casi di conferma nel II triennio dello stato/potenziale ecologico (dei singoli parametri/indicatori e dello stato complessivo) o chimico ottenuti nel I triennio, si procede con la conferma dello stato.</w:t>
      </w:r>
    </w:p>
    <w:p w14:paraId="77E7564A" w14:textId="77777777" w:rsidR="00E24F3F" w:rsidRDefault="00E24F3F" w:rsidP="00E24F3F">
      <w:pPr>
        <w:ind w:left="720"/>
        <w:jc w:val="both"/>
        <w:rPr>
          <w:rFonts w:asciiTheme="majorHAnsi" w:eastAsiaTheme="majorEastAsia" w:hAnsiTheme="majorHAnsi" w:cstheme="majorBidi"/>
        </w:rPr>
      </w:pPr>
    </w:p>
    <w:p w14:paraId="671299E6" w14:textId="77777777" w:rsidR="00967F01" w:rsidRDefault="00FA10D6" w:rsidP="2E6494D4">
      <w:pPr>
        <w:numPr>
          <w:ilvl w:val="0"/>
          <w:numId w:val="12"/>
        </w:numPr>
        <w:jc w:val="both"/>
        <w:rPr>
          <w:rFonts w:asciiTheme="majorHAnsi" w:eastAsiaTheme="majorEastAsia" w:hAnsiTheme="majorHAnsi" w:cstheme="majorBidi"/>
        </w:rPr>
      </w:pPr>
      <w:r w:rsidRPr="2E6494D4">
        <w:rPr>
          <w:rFonts w:asciiTheme="majorHAnsi" w:eastAsiaTheme="majorEastAsia" w:hAnsiTheme="majorHAnsi" w:cstheme="majorBidi"/>
          <w:u w:val="single"/>
        </w:rPr>
        <w:t>Incongruenza tra le risultanze del I e del II triennio.</w:t>
      </w:r>
      <w:r w:rsidRPr="2E6494D4">
        <w:rPr>
          <w:rFonts w:asciiTheme="majorHAnsi" w:eastAsiaTheme="majorEastAsia" w:hAnsiTheme="majorHAnsi" w:cstheme="majorBidi"/>
        </w:rPr>
        <w:t xml:space="preserve"> In questi casi si procede con l’</w:t>
      </w:r>
      <w:r w:rsidRPr="2E6494D4">
        <w:rPr>
          <w:rFonts w:asciiTheme="majorHAnsi" w:eastAsiaTheme="majorEastAsia" w:hAnsiTheme="majorHAnsi" w:cstheme="majorBidi"/>
          <w:u w:val="single"/>
        </w:rPr>
        <w:t>analisi delle risultanze per definire le cause al fine della definizione stato e/o potenziale finale</w:t>
      </w:r>
      <w:r w:rsidRPr="2E6494D4">
        <w:rPr>
          <w:rFonts w:asciiTheme="majorHAnsi" w:eastAsiaTheme="majorEastAsia" w:hAnsiTheme="majorHAnsi" w:cstheme="majorBidi"/>
        </w:rPr>
        <w:t xml:space="preserve">. </w:t>
      </w:r>
    </w:p>
    <w:p w14:paraId="4FA6F262" w14:textId="77777777" w:rsidR="00967F01" w:rsidRDefault="00FA10D6" w:rsidP="2E6494D4">
      <w:pPr>
        <w:ind w:left="720"/>
        <w:jc w:val="both"/>
        <w:rPr>
          <w:rFonts w:asciiTheme="majorHAnsi" w:eastAsiaTheme="majorEastAsia" w:hAnsiTheme="majorHAnsi" w:cstheme="majorBidi"/>
        </w:rPr>
      </w:pPr>
      <w:r w:rsidRPr="2E6494D4">
        <w:rPr>
          <w:rFonts w:asciiTheme="majorHAnsi" w:eastAsiaTheme="majorEastAsia" w:hAnsiTheme="majorHAnsi" w:cstheme="majorBidi"/>
        </w:rPr>
        <w:t xml:space="preserve">Si valutano i livelli di confidenza associati alle risultanze e anche la presenza di eventuali situazioni borderline rispetto agli stati attribuiti. </w:t>
      </w:r>
    </w:p>
    <w:p w14:paraId="52AD6DAC" w14:textId="77777777" w:rsidR="00967F01" w:rsidRDefault="00FA10D6" w:rsidP="2E6494D4">
      <w:pPr>
        <w:ind w:left="720"/>
        <w:jc w:val="both"/>
        <w:rPr>
          <w:rFonts w:asciiTheme="majorHAnsi" w:eastAsiaTheme="majorEastAsia" w:hAnsiTheme="majorHAnsi" w:cstheme="majorBidi"/>
        </w:rPr>
      </w:pPr>
      <w:r w:rsidRPr="2E6494D4">
        <w:rPr>
          <w:rFonts w:asciiTheme="majorHAnsi" w:eastAsiaTheme="majorEastAsia" w:hAnsiTheme="majorHAnsi" w:cstheme="majorBidi"/>
        </w:rPr>
        <w:t xml:space="preserve">Le valutazioni sono applicate in parallelo all'analisi del trend (tendenza) degli andamenti dei risultati nei trienni/sessenni di parametri/indici che determinano lo stato. </w:t>
      </w:r>
    </w:p>
    <w:p w14:paraId="625531AE" w14:textId="029484A4" w:rsidR="00967F01" w:rsidRDefault="27EE545F" w:rsidP="2E6494D4">
      <w:pPr>
        <w:ind w:left="7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Sono prese in considerazione anche</w:t>
      </w:r>
      <w:r w:rsidR="2DB84D93"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eventuali variazioni normative in relazione a modifiche sulla tipologia di parametri da monitorare o agli SQA associati ai parametri chimici o alle soglie di classi per gli EQB biologici o per altre modifiche che incidono sulle risultanze</w:t>
      </w:r>
      <w:r w:rsidR="7A3B2E09" w:rsidRPr="2E6494D4">
        <w:rPr>
          <w:rFonts w:asciiTheme="majorHAnsi" w:eastAsiaTheme="majorEastAsia" w:hAnsiTheme="majorHAnsi" w:cstheme="majorBidi"/>
          <w:lang w:val="it-IT"/>
        </w:rPr>
        <w:t xml:space="preserve"> o introduzione di nuove matrici (es Biota) in </w:t>
      </w:r>
      <w:r w:rsidR="43CBC4F0" w:rsidRPr="2E6494D4">
        <w:rPr>
          <w:rFonts w:asciiTheme="majorHAnsi" w:eastAsiaTheme="majorEastAsia" w:hAnsiTheme="majorHAnsi" w:cstheme="majorBidi"/>
          <w:lang w:val="it-IT"/>
        </w:rPr>
        <w:t>affiancamento</w:t>
      </w:r>
      <w:r w:rsidR="7A3B2E09" w:rsidRPr="2E6494D4">
        <w:rPr>
          <w:rFonts w:asciiTheme="majorHAnsi" w:eastAsiaTheme="majorEastAsia" w:hAnsiTheme="majorHAnsi" w:cstheme="majorBidi"/>
          <w:lang w:val="it-IT"/>
        </w:rPr>
        <w:t xml:space="preserve"> alla colonna d’acqua.</w:t>
      </w:r>
    </w:p>
    <w:p w14:paraId="795FC403" w14:textId="694DC216" w:rsidR="00967F01" w:rsidRDefault="27EE545F" w:rsidP="2E6494D4">
      <w:pPr>
        <w:ind w:left="720"/>
        <w:jc w:val="both"/>
        <w:rPr>
          <w:rFonts w:asciiTheme="majorHAnsi" w:eastAsiaTheme="majorEastAsia" w:hAnsiTheme="majorHAnsi" w:cstheme="majorBidi"/>
        </w:rPr>
      </w:pPr>
      <w:r w:rsidRPr="2E6494D4">
        <w:rPr>
          <w:rFonts w:asciiTheme="majorHAnsi" w:eastAsiaTheme="majorEastAsia" w:hAnsiTheme="majorHAnsi" w:cstheme="majorBidi"/>
        </w:rPr>
        <w:t>Si valuterà infine anche l’attuazione delle misure previste e la loro eventuale efficacia ai fini del miglioramento (per misure applicate a partire dal secondo triennio).</w:t>
      </w:r>
    </w:p>
    <w:p w14:paraId="46A96919" w14:textId="26067E1D" w:rsidR="2E6494D4" w:rsidRDefault="2E6494D4" w:rsidP="2E6494D4">
      <w:pPr>
        <w:ind w:left="720"/>
        <w:jc w:val="both"/>
        <w:rPr>
          <w:rFonts w:asciiTheme="majorHAnsi" w:eastAsiaTheme="majorEastAsia" w:hAnsiTheme="majorHAnsi" w:cstheme="majorBidi"/>
        </w:rPr>
      </w:pPr>
    </w:p>
    <w:p w14:paraId="214E7BE9" w14:textId="13EE103E" w:rsidR="00F1434A" w:rsidRPr="00F948B9" w:rsidRDefault="27EE545F" w:rsidP="2E6494D4">
      <w:pPr>
        <w:ind w:left="720"/>
        <w:jc w:val="both"/>
        <w:rPr>
          <w:rFonts w:asciiTheme="majorHAnsi" w:eastAsiaTheme="majorEastAsia" w:hAnsiTheme="majorHAnsi" w:cstheme="majorBidi"/>
          <w:color w:val="4F81BD" w:themeColor="accent1"/>
          <w:lang w:val="it-IT"/>
        </w:rPr>
      </w:pPr>
      <w:r w:rsidRPr="2E6494D4">
        <w:rPr>
          <w:rFonts w:asciiTheme="majorHAnsi" w:eastAsiaTheme="majorEastAsia" w:hAnsiTheme="majorHAnsi" w:cstheme="majorBidi"/>
          <w:sz w:val="20"/>
          <w:szCs w:val="20"/>
        </w:rPr>
        <w:t xml:space="preserve"> Box1. Esempi di variazioni non imputabili a deterioramento di origine antropica</w:t>
      </w:r>
      <w:r w:rsidR="171023BF" w:rsidRPr="2E6494D4">
        <w:rPr>
          <w:rFonts w:asciiTheme="majorHAnsi" w:eastAsiaTheme="majorEastAsia" w:hAnsiTheme="majorHAnsi" w:cstheme="majorBidi"/>
          <w:sz w:val="20"/>
          <w:szCs w:val="20"/>
        </w:rPr>
        <w:t xml:space="preserve"> </w:t>
      </w:r>
      <w:r w:rsidR="1649E879" w:rsidRPr="2E6494D4">
        <w:rPr>
          <w:rFonts w:asciiTheme="majorHAnsi" w:eastAsiaTheme="majorEastAsia" w:hAnsiTheme="majorHAnsi" w:cstheme="majorBidi"/>
          <w:sz w:val="20"/>
          <w:szCs w:val="20"/>
        </w:rPr>
        <w:t xml:space="preserve">non elencate </w:t>
      </w:r>
      <w:r w:rsidR="1649E879" w:rsidRPr="2E6494D4">
        <w:rPr>
          <w:rFonts w:asciiTheme="majorHAnsi" w:eastAsiaTheme="majorEastAsia" w:hAnsiTheme="majorHAnsi" w:cstheme="majorBidi"/>
          <w:sz w:val="20"/>
          <w:szCs w:val="20"/>
          <w:lang w:val="it-IT"/>
        </w:rPr>
        <w:t>nella seconda parte del punto B</w:t>
      </w:r>
    </w:p>
    <w:tbl>
      <w:tblPr>
        <w:tblW w:w="8265" w:type="dxa"/>
        <w:tblInd w:w="720" w:type="dxa"/>
        <w:tblBorders>
          <w:top w:val="nil"/>
          <w:left w:val="nil"/>
          <w:bottom w:val="nil"/>
          <w:right w:val="nil"/>
          <w:insideH w:val="nil"/>
          <w:insideV w:val="nil"/>
        </w:tblBorders>
        <w:tblLayout w:type="fixed"/>
        <w:tblLook w:val="0600" w:firstRow="0" w:lastRow="0" w:firstColumn="0" w:lastColumn="0" w:noHBand="1" w:noVBand="1"/>
      </w:tblPr>
      <w:tblGrid>
        <w:gridCol w:w="8265"/>
      </w:tblGrid>
      <w:tr w:rsidR="00570562" w14:paraId="69DFD1CC" w14:textId="77777777" w:rsidTr="2E6494D4">
        <w:trPr>
          <w:trHeight w:val="2355"/>
        </w:trPr>
        <w:tc>
          <w:tcPr>
            <w:tcW w:w="8265"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left w:w="100" w:type="dxa"/>
              <w:bottom w:w="0" w:type="dxa"/>
              <w:right w:w="100" w:type="dxa"/>
            </w:tcMar>
          </w:tcPr>
          <w:p w14:paraId="3B398E27" w14:textId="1BB9FDA9" w:rsidR="5F59430E" w:rsidRDefault="521CF9BC" w:rsidP="2E6494D4">
            <w:pPr>
              <w:numPr>
                <w:ilvl w:val="0"/>
                <w:numId w:val="16"/>
              </w:numPr>
              <w:ind w:left="425"/>
              <w:jc w:val="both"/>
              <w:rPr>
                <w:rFonts w:asciiTheme="majorHAnsi" w:eastAsiaTheme="majorEastAsia" w:hAnsiTheme="majorHAnsi" w:cstheme="majorBidi"/>
                <w:i/>
                <w:iCs/>
                <w:lang w:val="it-IT"/>
              </w:rPr>
            </w:pPr>
            <w:r w:rsidRPr="2E6494D4">
              <w:rPr>
                <w:rFonts w:asciiTheme="majorHAnsi" w:eastAsiaTheme="majorEastAsia" w:hAnsiTheme="majorHAnsi" w:cstheme="majorBidi"/>
                <w:i/>
                <w:iCs/>
                <w:lang w:val="it-IT"/>
              </w:rPr>
              <w:t xml:space="preserve">Nei casi degli indicatori biologici </w:t>
            </w:r>
            <w:r w:rsidR="61458B73" w:rsidRPr="2E6494D4">
              <w:rPr>
                <w:rFonts w:asciiTheme="majorHAnsi" w:eastAsiaTheme="majorEastAsia" w:hAnsiTheme="majorHAnsi" w:cstheme="majorBidi"/>
                <w:i/>
                <w:iCs/>
                <w:lang w:val="it-IT"/>
              </w:rPr>
              <w:t>e dei parametri chimico-fisici</w:t>
            </w:r>
            <w:r w:rsidR="00E24F3F">
              <w:rPr>
                <w:rFonts w:asciiTheme="majorHAnsi" w:eastAsiaTheme="majorEastAsia" w:hAnsiTheme="majorHAnsi" w:cstheme="majorBidi"/>
                <w:i/>
                <w:iCs/>
                <w:lang w:val="it-IT"/>
              </w:rPr>
              <w:t xml:space="preserve"> e chimici</w:t>
            </w:r>
            <w:r w:rsidR="61458B73" w:rsidRPr="2E6494D4">
              <w:rPr>
                <w:rFonts w:asciiTheme="majorHAnsi" w:eastAsiaTheme="majorEastAsia" w:hAnsiTheme="majorHAnsi" w:cstheme="majorBidi"/>
                <w:i/>
                <w:iCs/>
                <w:lang w:val="it-IT"/>
              </w:rPr>
              <w:t xml:space="preserve"> </w:t>
            </w:r>
            <w:r w:rsidR="5A9A7E98" w:rsidRPr="2E6494D4">
              <w:rPr>
                <w:rFonts w:asciiTheme="majorHAnsi" w:eastAsiaTheme="majorEastAsia" w:hAnsiTheme="majorHAnsi" w:cstheme="majorBidi"/>
                <w:i/>
                <w:iCs/>
                <w:lang w:val="it-IT"/>
              </w:rPr>
              <w:t>le variazioni</w:t>
            </w:r>
            <w:r w:rsidRPr="2E6494D4">
              <w:rPr>
                <w:rFonts w:asciiTheme="majorHAnsi" w:eastAsiaTheme="majorEastAsia" w:hAnsiTheme="majorHAnsi" w:cstheme="majorBidi"/>
                <w:i/>
                <w:iCs/>
                <w:lang w:val="it-IT"/>
              </w:rPr>
              <w:t xml:space="preserve"> potrebbero essere dovute </w:t>
            </w:r>
            <w:r w:rsidR="606B1A61" w:rsidRPr="2E6494D4">
              <w:rPr>
                <w:rFonts w:asciiTheme="majorHAnsi" w:eastAsiaTheme="majorEastAsia" w:hAnsiTheme="majorHAnsi" w:cstheme="majorBidi"/>
                <w:i/>
                <w:iCs/>
                <w:lang w:val="it-IT"/>
              </w:rPr>
              <w:t xml:space="preserve">oltre agli eventi estremi quali siccità e alluvioni, anche </w:t>
            </w:r>
            <w:r w:rsidRPr="2E6494D4">
              <w:rPr>
                <w:rFonts w:asciiTheme="majorHAnsi" w:eastAsiaTheme="majorEastAsia" w:hAnsiTheme="majorHAnsi" w:cstheme="majorBidi"/>
                <w:i/>
                <w:iCs/>
                <w:lang w:val="it-IT"/>
              </w:rPr>
              <w:t>a condizioni meteorologiche avverse quali</w:t>
            </w:r>
            <w:r w:rsidR="1C207274" w:rsidRPr="2E6494D4">
              <w:rPr>
                <w:rFonts w:asciiTheme="majorHAnsi" w:eastAsiaTheme="majorEastAsia" w:hAnsiTheme="majorHAnsi" w:cstheme="majorBidi"/>
                <w:i/>
                <w:iCs/>
                <w:lang w:val="it-IT"/>
              </w:rPr>
              <w:t xml:space="preserve"> ad esempio</w:t>
            </w:r>
            <w:r w:rsidRPr="2E6494D4">
              <w:rPr>
                <w:rFonts w:asciiTheme="majorHAnsi" w:eastAsiaTheme="majorEastAsia" w:hAnsiTheme="majorHAnsi" w:cstheme="majorBidi"/>
                <w:i/>
                <w:iCs/>
                <w:lang w:val="it-IT"/>
              </w:rPr>
              <w:t xml:space="preserve"> tempeste </w:t>
            </w:r>
            <w:r w:rsidR="5A8FD610" w:rsidRPr="2E6494D4">
              <w:rPr>
                <w:rFonts w:asciiTheme="majorHAnsi" w:eastAsiaTheme="majorEastAsia" w:hAnsiTheme="majorHAnsi" w:cstheme="majorBidi"/>
                <w:i/>
                <w:iCs/>
                <w:lang w:val="it-IT"/>
              </w:rPr>
              <w:t xml:space="preserve">o </w:t>
            </w:r>
            <w:r w:rsidRPr="2E6494D4">
              <w:rPr>
                <w:rFonts w:asciiTheme="majorHAnsi" w:eastAsiaTheme="majorEastAsia" w:hAnsiTheme="majorHAnsi" w:cstheme="majorBidi"/>
                <w:i/>
                <w:iCs/>
                <w:lang w:val="it-IT"/>
              </w:rPr>
              <w:t>vento forte, precipitazioni intense, grandine, ghiaccio e neve</w:t>
            </w:r>
            <w:r w:rsidR="66C4962F" w:rsidRPr="2E6494D4">
              <w:rPr>
                <w:rFonts w:asciiTheme="majorHAnsi" w:eastAsiaTheme="majorEastAsia" w:hAnsiTheme="majorHAnsi" w:cstheme="majorBidi"/>
                <w:i/>
                <w:iCs/>
                <w:lang w:val="it-IT"/>
              </w:rPr>
              <w:t>,</w:t>
            </w:r>
            <w:r w:rsidRPr="2E6494D4">
              <w:rPr>
                <w:rFonts w:asciiTheme="majorHAnsi" w:eastAsiaTheme="majorEastAsia" w:hAnsiTheme="majorHAnsi" w:cstheme="majorBidi"/>
                <w:i/>
                <w:iCs/>
                <w:lang w:val="it-IT"/>
              </w:rPr>
              <w:t> etc.</w:t>
            </w:r>
          </w:p>
          <w:p w14:paraId="1B4CBC48" w14:textId="05D4393C" w:rsidR="00967F01" w:rsidRDefault="355A6BEC" w:rsidP="2E6494D4">
            <w:pPr>
              <w:numPr>
                <w:ilvl w:val="0"/>
                <w:numId w:val="16"/>
              </w:numPr>
              <w:ind w:left="425"/>
              <w:jc w:val="both"/>
              <w:rPr>
                <w:rFonts w:asciiTheme="majorHAnsi" w:eastAsiaTheme="majorEastAsia" w:hAnsiTheme="majorHAnsi" w:cstheme="majorBidi"/>
                <w:i/>
                <w:iCs/>
                <w:lang w:val="it-IT"/>
              </w:rPr>
            </w:pPr>
            <w:r w:rsidRPr="2E6494D4">
              <w:rPr>
                <w:rFonts w:asciiTheme="majorHAnsi" w:eastAsiaTheme="majorEastAsia" w:hAnsiTheme="majorHAnsi" w:cstheme="majorBidi"/>
                <w:i/>
                <w:iCs/>
                <w:lang w:val="it-IT"/>
              </w:rPr>
              <w:t>Nello specifico per i laghi (o invasi) condizioni di siccità posso portare a livelli emergenziali nei laghi con conseguente riduzione del monitoraggio e meno dati sia chimici che biologici</w:t>
            </w:r>
          </w:p>
        </w:tc>
      </w:tr>
    </w:tbl>
    <w:p w14:paraId="3C3F8D27" w14:textId="785A3CA0" w:rsidR="00967F01" w:rsidRDefault="27EE545F" w:rsidP="2E6494D4">
      <w:pPr>
        <w:spacing w:before="20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NOTA: Per la gestione delle medie (LIM</w:t>
      </w:r>
      <w:r w:rsidRPr="00E24F3F">
        <w:rPr>
          <w:rFonts w:asciiTheme="majorHAnsi" w:eastAsiaTheme="majorEastAsia" w:hAnsiTheme="majorHAnsi" w:cstheme="majorBidi"/>
          <w:vertAlign w:val="subscript"/>
          <w:lang w:val="it-IT"/>
        </w:rPr>
        <w:t>eco</w:t>
      </w:r>
      <w:r w:rsidRPr="2E6494D4">
        <w:rPr>
          <w:rFonts w:asciiTheme="majorHAnsi" w:eastAsiaTheme="majorEastAsia" w:hAnsiTheme="majorHAnsi" w:cstheme="majorBidi"/>
          <w:lang w:val="it-IT"/>
        </w:rPr>
        <w:t xml:space="preserve">, </w:t>
      </w:r>
      <w:proofErr w:type="spellStart"/>
      <w:r w:rsidRPr="2E6494D4">
        <w:rPr>
          <w:rFonts w:asciiTheme="majorHAnsi" w:eastAsiaTheme="majorEastAsia" w:hAnsiTheme="majorHAnsi" w:cstheme="majorBidi"/>
          <w:lang w:val="it-IT"/>
        </w:rPr>
        <w:t>LTL</w:t>
      </w:r>
      <w:r w:rsidRPr="00E24F3F">
        <w:rPr>
          <w:rFonts w:asciiTheme="majorHAnsi" w:eastAsiaTheme="majorEastAsia" w:hAnsiTheme="majorHAnsi" w:cstheme="majorBidi"/>
          <w:vertAlign w:val="subscript"/>
          <w:lang w:val="it-IT"/>
        </w:rPr>
        <w:t>eco</w:t>
      </w:r>
      <w:proofErr w:type="spellEnd"/>
      <w:r w:rsidRPr="2E6494D4">
        <w:rPr>
          <w:rFonts w:asciiTheme="majorHAnsi" w:eastAsiaTheme="majorEastAsia" w:hAnsiTheme="majorHAnsi" w:cstheme="majorBidi"/>
          <w:lang w:val="it-IT"/>
        </w:rPr>
        <w:t xml:space="preserve"> e SQA-MA) e la valutazione degli SQA si seguono le indicazioni presenti nel DM 260/2010, Decreto 219/2010 e </w:t>
      </w:r>
      <w:proofErr w:type="spellStart"/>
      <w:r w:rsidRPr="2E6494D4">
        <w:rPr>
          <w:rFonts w:asciiTheme="majorHAnsi" w:eastAsiaTheme="majorEastAsia" w:hAnsiTheme="majorHAnsi" w:cstheme="majorBidi"/>
          <w:lang w:val="it-IT"/>
        </w:rPr>
        <w:t>D.Lgs.</w:t>
      </w:r>
      <w:proofErr w:type="spellEnd"/>
      <w:r w:rsidRPr="2E6494D4">
        <w:rPr>
          <w:rFonts w:asciiTheme="majorHAnsi" w:eastAsiaTheme="majorEastAsia" w:hAnsiTheme="majorHAnsi" w:cstheme="majorBidi"/>
          <w:lang w:val="it-IT"/>
        </w:rPr>
        <w:t xml:space="preserve"> 172/2015.</w:t>
      </w:r>
    </w:p>
    <w:p w14:paraId="47E903E4" w14:textId="025F5018" w:rsidR="2E6494D4" w:rsidRDefault="2E6494D4" w:rsidP="2E6494D4">
      <w:pPr>
        <w:spacing w:line="240" w:lineRule="auto"/>
        <w:jc w:val="both"/>
        <w:rPr>
          <w:rFonts w:asciiTheme="majorHAnsi" w:eastAsiaTheme="majorEastAsia" w:hAnsiTheme="majorHAnsi" w:cstheme="majorBidi"/>
          <w:highlight w:val="yellow"/>
        </w:rPr>
      </w:pPr>
    </w:p>
    <w:p w14:paraId="21E3CD2E" w14:textId="77777777" w:rsidR="00967F01" w:rsidRDefault="27EE545F" w:rsidP="2E6494D4">
      <w:pPr>
        <w:pBdr>
          <w:top w:val="nil"/>
          <w:left w:val="nil"/>
          <w:bottom w:val="nil"/>
          <w:right w:val="nil"/>
          <w:between w:val="nil"/>
        </w:pBdr>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62. Classificazione in assenza di biologici</w:t>
      </w:r>
    </w:p>
    <w:p w14:paraId="3B4314C9" w14:textId="1E5CB027" w:rsidR="00967F01" w:rsidRDefault="065BEFB0" w:rsidP="00E24F3F">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Nei casi in cui non sia possibile effettuare il monitoraggio di EQB biologici e non sia possibile definire lo stato per raggruppamento, si procede alla definizione dello stato/potenziale ecologico come di seguito riportato. </w:t>
      </w:r>
    </w:p>
    <w:p w14:paraId="4C97DA61" w14:textId="247CCECB" w:rsidR="005853AF" w:rsidRPr="005853AF" w:rsidRDefault="27EE545F" w:rsidP="00E24F3F">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Lo Stato ecologico viene stabilito mediante l’utilizzo degli elementi a disposizione</w:t>
      </w:r>
      <w:r w:rsidR="6FEF0E30" w:rsidRPr="2E6494D4">
        <w:rPr>
          <w:rFonts w:asciiTheme="majorHAnsi" w:eastAsiaTheme="majorEastAsia" w:hAnsiTheme="majorHAnsi" w:cstheme="majorBidi"/>
          <w:lang w:val="it-IT"/>
        </w:rPr>
        <w:t>, quali</w:t>
      </w:r>
      <w:r w:rsidR="6A0AC5AE" w:rsidRPr="2E6494D4">
        <w:rPr>
          <w:rFonts w:asciiTheme="majorHAnsi" w:eastAsiaTheme="majorEastAsia" w:hAnsiTheme="majorHAnsi" w:cstheme="majorBidi"/>
          <w:lang w:val="it-IT"/>
        </w:rPr>
        <w:t>:</w:t>
      </w:r>
      <w:r w:rsidR="6FEF0E30" w:rsidRPr="2E6494D4">
        <w:rPr>
          <w:rFonts w:asciiTheme="majorHAnsi" w:eastAsiaTheme="majorEastAsia" w:hAnsiTheme="majorHAnsi" w:cstheme="majorBidi"/>
          <w:lang w:val="it-IT"/>
        </w:rPr>
        <w:t xml:space="preserve"> lo stato degli inquinanti specifici di tabella 1/B del D. </w:t>
      </w:r>
      <w:proofErr w:type="spellStart"/>
      <w:r w:rsidR="6FEF0E30" w:rsidRPr="2E6494D4">
        <w:rPr>
          <w:rFonts w:asciiTheme="majorHAnsi" w:eastAsiaTheme="majorEastAsia" w:hAnsiTheme="majorHAnsi" w:cstheme="majorBidi"/>
          <w:lang w:val="it-IT"/>
        </w:rPr>
        <w:t>Lgs</w:t>
      </w:r>
      <w:proofErr w:type="spellEnd"/>
      <w:r w:rsidR="6FEF0E30" w:rsidRPr="2E6494D4">
        <w:rPr>
          <w:rFonts w:asciiTheme="majorHAnsi" w:eastAsiaTheme="majorEastAsia" w:hAnsiTheme="majorHAnsi" w:cstheme="majorBidi"/>
          <w:lang w:val="it-IT"/>
        </w:rPr>
        <w:t xml:space="preserve"> 172/2015 (elementi chimici a sostegno) e lo stato degli elementi chimici generali (LIMeco e </w:t>
      </w:r>
      <w:proofErr w:type="spellStart"/>
      <w:r w:rsidR="6FEF0E30" w:rsidRPr="2E6494D4">
        <w:rPr>
          <w:rFonts w:asciiTheme="majorHAnsi" w:eastAsiaTheme="majorEastAsia" w:hAnsiTheme="majorHAnsi" w:cstheme="majorBidi"/>
          <w:lang w:val="it-IT"/>
        </w:rPr>
        <w:t>LTLeco</w:t>
      </w:r>
      <w:proofErr w:type="spellEnd"/>
      <w:r w:rsidR="6FEF0E30" w:rsidRPr="2E6494D4">
        <w:rPr>
          <w:rFonts w:asciiTheme="majorHAnsi" w:eastAsiaTheme="majorEastAsia" w:hAnsiTheme="majorHAnsi" w:cstheme="majorBidi"/>
          <w:lang w:val="it-IT"/>
        </w:rPr>
        <w:t>)</w:t>
      </w:r>
      <w:r w:rsidR="1A9F0FB9" w:rsidRPr="2E6494D4">
        <w:rPr>
          <w:rFonts w:asciiTheme="majorHAnsi" w:eastAsiaTheme="majorEastAsia" w:hAnsiTheme="majorHAnsi" w:cstheme="majorBidi"/>
          <w:lang w:val="it-IT"/>
        </w:rPr>
        <w:t xml:space="preserve"> ed eventualmente altri </w:t>
      </w:r>
      <w:r w:rsidR="275CCD1C" w:rsidRPr="2E6494D4">
        <w:rPr>
          <w:rFonts w:asciiTheme="majorHAnsi" w:eastAsiaTheme="majorEastAsia" w:hAnsiTheme="majorHAnsi" w:cstheme="majorBidi"/>
          <w:lang w:val="it-IT"/>
        </w:rPr>
        <w:t>EQ</w:t>
      </w:r>
      <w:r w:rsidR="1A9F0FB9" w:rsidRPr="2E6494D4">
        <w:rPr>
          <w:rFonts w:asciiTheme="majorHAnsi" w:eastAsiaTheme="majorEastAsia" w:hAnsiTheme="majorHAnsi" w:cstheme="majorBidi"/>
          <w:lang w:val="it-IT"/>
        </w:rPr>
        <w:t xml:space="preserve"> se a disposizione</w:t>
      </w:r>
      <w:r w:rsidR="6FEF0E30" w:rsidRPr="2E6494D4">
        <w:rPr>
          <w:rFonts w:asciiTheme="majorHAnsi" w:eastAsiaTheme="majorEastAsia" w:hAnsiTheme="majorHAnsi" w:cstheme="majorBidi"/>
          <w:lang w:val="it-IT"/>
        </w:rPr>
        <w:t xml:space="preserve">. </w:t>
      </w:r>
    </w:p>
    <w:p w14:paraId="51315650" w14:textId="313B1D0D" w:rsidR="00967F01" w:rsidRPr="00E24F3F" w:rsidRDefault="065BEFB0" w:rsidP="00E24F3F">
      <w:pPr>
        <w:jc w:val="both"/>
        <w:rPr>
          <w:rFonts w:asciiTheme="majorHAnsi" w:eastAsiaTheme="majorEastAsia" w:hAnsiTheme="majorHAnsi" w:cstheme="majorBidi"/>
          <w:lang w:val="it-IT"/>
        </w:rPr>
      </w:pPr>
      <w:r w:rsidRPr="00E24F3F">
        <w:rPr>
          <w:rFonts w:asciiTheme="majorHAnsi" w:eastAsiaTheme="majorEastAsia" w:hAnsiTheme="majorHAnsi" w:cstheme="majorBidi"/>
          <w:lang w:val="it-IT"/>
        </w:rPr>
        <w:t xml:space="preserve">Nei casi in cui lo stato risultante sia almeno buono e non sia in linea con quello che si presume sia lo stato reale del </w:t>
      </w:r>
      <w:r w:rsidR="009B4565">
        <w:rPr>
          <w:rFonts w:asciiTheme="majorHAnsi" w:eastAsiaTheme="majorEastAsia" w:hAnsiTheme="majorHAnsi" w:cstheme="majorBidi"/>
          <w:lang w:val="it-IT"/>
        </w:rPr>
        <w:t>C.I.</w:t>
      </w:r>
      <w:r w:rsidRPr="00E24F3F">
        <w:rPr>
          <w:rFonts w:asciiTheme="majorHAnsi" w:eastAsiaTheme="majorEastAsia" w:hAnsiTheme="majorHAnsi" w:cstheme="majorBidi"/>
          <w:lang w:val="it-IT"/>
        </w:rPr>
        <w:t xml:space="preserve">, si declassa cautelativamente lo stato </w:t>
      </w:r>
      <w:r w:rsidR="009AA369" w:rsidRPr="00E24F3F">
        <w:rPr>
          <w:rFonts w:asciiTheme="majorHAnsi" w:eastAsiaTheme="majorEastAsia" w:hAnsiTheme="majorHAnsi" w:cstheme="majorBidi"/>
          <w:lang w:val="it-IT"/>
        </w:rPr>
        <w:t>con</w:t>
      </w:r>
      <w:r w:rsidRPr="00E24F3F">
        <w:rPr>
          <w:rFonts w:asciiTheme="majorHAnsi" w:eastAsiaTheme="majorEastAsia" w:hAnsiTheme="majorHAnsi" w:cstheme="majorBidi"/>
          <w:lang w:val="it-IT"/>
        </w:rPr>
        <w:t xml:space="preserve"> giudizio esperto. A supporto del declassamento con giudizio esperto si può considerare di valutare la qualità biologica delle stazioni esistenti a monte e/o a valle (nei casi in </w:t>
      </w:r>
      <w:r w:rsidR="009AA369" w:rsidRPr="00E24F3F">
        <w:rPr>
          <w:rFonts w:asciiTheme="majorHAnsi" w:eastAsiaTheme="majorEastAsia" w:hAnsiTheme="majorHAnsi" w:cstheme="majorBidi"/>
          <w:lang w:val="it-IT"/>
        </w:rPr>
        <w:t>cu</w:t>
      </w:r>
      <w:r w:rsidRPr="00E24F3F">
        <w:rPr>
          <w:rFonts w:asciiTheme="majorHAnsi" w:eastAsiaTheme="majorEastAsia" w:hAnsiTheme="majorHAnsi" w:cstheme="majorBidi"/>
          <w:lang w:val="it-IT"/>
        </w:rPr>
        <w:t xml:space="preserve">i </w:t>
      </w:r>
      <w:r w:rsidR="009AA369" w:rsidRPr="00E24F3F">
        <w:rPr>
          <w:rFonts w:asciiTheme="majorHAnsi" w:eastAsiaTheme="majorEastAsia" w:hAnsiTheme="majorHAnsi" w:cstheme="majorBidi"/>
          <w:lang w:val="it-IT"/>
        </w:rPr>
        <w:t xml:space="preserve">i </w:t>
      </w:r>
      <w:r w:rsidR="009B4565">
        <w:rPr>
          <w:rFonts w:asciiTheme="majorHAnsi" w:eastAsiaTheme="majorEastAsia" w:hAnsiTheme="majorHAnsi" w:cstheme="majorBidi"/>
          <w:lang w:val="it-IT"/>
        </w:rPr>
        <w:t>C.I.</w:t>
      </w:r>
      <w:r w:rsidRPr="00E24F3F">
        <w:rPr>
          <w:rFonts w:asciiTheme="majorHAnsi" w:eastAsiaTheme="majorEastAsia" w:hAnsiTheme="majorHAnsi" w:cstheme="majorBidi"/>
          <w:lang w:val="it-IT"/>
        </w:rPr>
        <w:t xml:space="preserve"> siano confrontabili per caratteristiche territoriali e pressioni)</w:t>
      </w:r>
      <w:r w:rsidR="239D9BA2" w:rsidRPr="00E24F3F">
        <w:rPr>
          <w:rFonts w:asciiTheme="majorHAnsi" w:eastAsiaTheme="majorEastAsia" w:hAnsiTheme="majorHAnsi" w:cstheme="majorBidi"/>
          <w:lang w:val="it-IT"/>
        </w:rPr>
        <w:t>.</w:t>
      </w:r>
    </w:p>
    <w:p w14:paraId="62608820" w14:textId="4D3595A0" w:rsidR="09C3B9E8" w:rsidRDefault="1FC640AE" w:rsidP="2E6494D4">
      <w:pPr>
        <w:jc w:val="both"/>
        <w:rPr>
          <w:rFonts w:asciiTheme="majorHAnsi" w:eastAsiaTheme="majorEastAsia" w:hAnsiTheme="majorHAnsi" w:cstheme="majorBidi"/>
          <w:strike/>
          <w:lang w:val="it-IT"/>
        </w:rPr>
      </w:pPr>
      <w:r w:rsidRPr="2E6494D4">
        <w:rPr>
          <w:rFonts w:asciiTheme="majorHAnsi" w:eastAsiaTheme="majorEastAsia" w:hAnsiTheme="majorHAnsi" w:cstheme="majorBidi"/>
          <w:lang w:val="it-IT"/>
        </w:rPr>
        <w:t xml:space="preserve">A seguito della riunione, essendo pervenuta anche la proposta di abbinare allo stato una confidenza bassa a causa della classificazione in assenza di biologici che permetta di applicare lo stesso le misure di risanamento, si ritiene che l’argomento non sia ancora concluso </w:t>
      </w:r>
      <w:r w:rsidR="6F51CC88" w:rsidRPr="2E6494D4">
        <w:rPr>
          <w:rFonts w:asciiTheme="majorHAnsi" w:eastAsiaTheme="majorEastAsia" w:hAnsiTheme="majorHAnsi" w:cstheme="majorBidi"/>
          <w:lang w:val="it-IT"/>
        </w:rPr>
        <w:t>e debba</w:t>
      </w:r>
      <w:r w:rsidRPr="2E6494D4">
        <w:rPr>
          <w:rFonts w:asciiTheme="majorHAnsi" w:eastAsiaTheme="majorEastAsia" w:hAnsiTheme="majorHAnsi" w:cstheme="majorBidi"/>
          <w:lang w:val="it-IT"/>
        </w:rPr>
        <w:t xml:space="preserve"> essere ulteriormente approfondito prevedendo di inserire nel contesto di sviluppo decisionale anche il tema confidenza</w:t>
      </w:r>
      <w:r w:rsidR="00E24F3F">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w:t>
      </w:r>
    </w:p>
    <w:p w14:paraId="325835F1" w14:textId="058F7F5D" w:rsidR="2E6494D4" w:rsidRDefault="2E6494D4" w:rsidP="2E6494D4">
      <w:pPr>
        <w:spacing w:line="240" w:lineRule="auto"/>
        <w:jc w:val="both"/>
        <w:rPr>
          <w:rFonts w:asciiTheme="majorHAnsi" w:eastAsiaTheme="majorEastAsia" w:hAnsiTheme="majorHAnsi" w:cstheme="majorBidi"/>
          <w:b/>
          <w:bCs/>
        </w:rPr>
      </w:pPr>
    </w:p>
    <w:p w14:paraId="352D9D4B" w14:textId="77777777" w:rsidR="00967F01" w:rsidRDefault="00FA10D6" w:rsidP="2E6494D4">
      <w:pPr>
        <w:pBdr>
          <w:top w:val="nil"/>
          <w:left w:val="nil"/>
          <w:bottom w:val="nil"/>
          <w:right w:val="nil"/>
          <w:between w:val="nil"/>
        </w:pBdr>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65. Classificazione 12 Nuove sostanze</w:t>
      </w:r>
    </w:p>
    <w:p w14:paraId="31F81C7D" w14:textId="77777777" w:rsidR="00967F01" w:rsidRDefault="00FA10D6" w:rsidP="2E6494D4">
      <w:pPr>
        <w:spacing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65b. Classificazione Sostanze SQA rivisti</w:t>
      </w:r>
    </w:p>
    <w:p w14:paraId="1FD3406E" w14:textId="29B4AB0E" w:rsidR="00E24F3F" w:rsidRDefault="27EE545F" w:rsidP="00E24F3F">
      <w:pPr>
        <w:numPr>
          <w:ilvl w:val="0"/>
          <w:numId w:val="10"/>
        </w:numPr>
        <w:spacing w:before="60" w:line="240" w:lineRule="auto"/>
        <w:ind w:left="714" w:hanging="357"/>
        <w:jc w:val="both"/>
        <w:rPr>
          <w:rFonts w:asciiTheme="majorHAnsi" w:eastAsiaTheme="majorEastAsia" w:hAnsiTheme="majorHAnsi" w:cstheme="majorBidi"/>
        </w:rPr>
      </w:pPr>
      <w:r w:rsidRPr="2E6494D4">
        <w:rPr>
          <w:rFonts w:asciiTheme="majorHAnsi" w:eastAsiaTheme="majorEastAsia" w:hAnsiTheme="majorHAnsi" w:cstheme="majorBidi"/>
        </w:rPr>
        <w:t>Ribadito il concetto normativo di utilizzo delle risultanze delle 12 nuove sostanze nella classificazione 2022-2027.</w:t>
      </w:r>
    </w:p>
    <w:p w14:paraId="04EA024D" w14:textId="112D5696" w:rsidR="00967F01" w:rsidRPr="00E24F3F" w:rsidRDefault="00FA10D6" w:rsidP="00E24F3F">
      <w:pPr>
        <w:numPr>
          <w:ilvl w:val="0"/>
          <w:numId w:val="10"/>
        </w:numPr>
        <w:spacing w:before="120" w:line="240" w:lineRule="auto"/>
        <w:ind w:left="714" w:hanging="357"/>
        <w:jc w:val="both"/>
        <w:rPr>
          <w:rFonts w:asciiTheme="majorHAnsi" w:eastAsiaTheme="majorEastAsia" w:hAnsiTheme="majorHAnsi" w:cstheme="majorBidi"/>
        </w:rPr>
      </w:pPr>
      <w:r w:rsidRPr="00E24F3F">
        <w:rPr>
          <w:rFonts w:asciiTheme="majorHAnsi" w:eastAsiaTheme="majorEastAsia" w:hAnsiTheme="majorHAnsi" w:cstheme="majorBidi"/>
        </w:rPr>
        <w:t>Ribadito il concetto normativo di utilizzo delle sostanze con gli SQA rivisti nella classificazione al 2021</w:t>
      </w:r>
    </w:p>
    <w:p w14:paraId="2066F8F3" w14:textId="7F2363E7" w:rsidR="00967F01" w:rsidRDefault="065BEFB0" w:rsidP="2E6494D4">
      <w:pPr>
        <w:jc w:val="both"/>
        <w:rPr>
          <w:rFonts w:asciiTheme="majorHAnsi" w:eastAsiaTheme="majorEastAsia" w:hAnsiTheme="majorHAnsi" w:cstheme="majorBidi"/>
        </w:rPr>
      </w:pPr>
      <w:r w:rsidRPr="2E6494D4">
        <w:rPr>
          <w:rFonts w:asciiTheme="majorHAnsi" w:eastAsiaTheme="majorEastAsia" w:hAnsiTheme="majorHAnsi" w:cstheme="majorBidi"/>
        </w:rPr>
        <w:t>Le proposte accettate sono state:</w:t>
      </w:r>
    </w:p>
    <w:p w14:paraId="46AA02FB" w14:textId="32AA1C23" w:rsidR="00967F01" w:rsidRDefault="27EE545F" w:rsidP="005F380E">
      <w:pPr>
        <w:ind w:firstLine="7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1. Inserimento in LG del riferimento all’Art.78-decies “Disposizioni specifiche per alcune sostanze” del D.Lgs.152/2006 inserito dal D. </w:t>
      </w:r>
      <w:proofErr w:type="spellStart"/>
      <w:r w:rsidRPr="2E6494D4">
        <w:rPr>
          <w:rFonts w:asciiTheme="majorHAnsi" w:eastAsiaTheme="majorEastAsia" w:hAnsiTheme="majorHAnsi" w:cstheme="majorBidi"/>
          <w:lang w:val="it-IT"/>
        </w:rPr>
        <w:t>Lgs</w:t>
      </w:r>
      <w:proofErr w:type="spellEnd"/>
      <w:r w:rsidRPr="2E6494D4">
        <w:rPr>
          <w:rFonts w:asciiTheme="majorHAnsi" w:eastAsiaTheme="majorEastAsia" w:hAnsiTheme="majorHAnsi" w:cstheme="majorBidi"/>
          <w:lang w:val="it-IT"/>
        </w:rPr>
        <w:t xml:space="preserve"> 172/2015, per cui è possibile presentare, nell’ambito dei Piani di Gestione, lo stato chimico in </w:t>
      </w:r>
      <w:r w:rsidRPr="2E6494D4">
        <w:rPr>
          <w:rFonts w:asciiTheme="majorHAnsi" w:eastAsiaTheme="majorEastAsia" w:hAnsiTheme="majorHAnsi" w:cstheme="majorBidi"/>
          <w:b/>
          <w:bCs/>
          <w:lang w:val="it-IT"/>
        </w:rPr>
        <w:t>mappe separate</w:t>
      </w:r>
      <w:r w:rsidRPr="2E6494D4">
        <w:rPr>
          <w:rFonts w:asciiTheme="majorHAnsi" w:eastAsiaTheme="majorEastAsia" w:hAnsiTheme="majorHAnsi" w:cstheme="majorBidi"/>
          <w:lang w:val="it-IT"/>
        </w:rPr>
        <w:t>, per quanto riguarda le 12 sostanze di nuova introduzione, per le sostanze PBT (Persistenti, Bioaccumulabili e Tossiche) e per quelle di cui sono stati rivisti gli SQA.</w:t>
      </w:r>
    </w:p>
    <w:p w14:paraId="03412CE8" w14:textId="77777777" w:rsidR="00967F01" w:rsidRDefault="00FA10D6" w:rsidP="2E6494D4">
      <w:pPr>
        <w:spacing w:before="120" w:line="240" w:lineRule="auto"/>
        <w:jc w:val="both"/>
        <w:rPr>
          <w:rFonts w:asciiTheme="majorHAnsi" w:eastAsiaTheme="majorEastAsia" w:hAnsiTheme="majorHAnsi" w:cstheme="majorBidi"/>
        </w:rPr>
      </w:pPr>
      <w:r w:rsidRPr="2E6494D4">
        <w:rPr>
          <w:rFonts w:asciiTheme="majorHAnsi" w:eastAsiaTheme="majorEastAsia" w:hAnsiTheme="majorHAnsi" w:cstheme="majorBidi"/>
        </w:rPr>
        <w:t>NOTA 4 Nel caso in cui l’evoluzione della normativa non preveda più la presentazione di mappe a supporto dello stato, l’utilizzo di esse potrebbe rimanere nell’ambito dell’interpretazione dei dati a livello Agenziale.</w:t>
      </w:r>
    </w:p>
    <w:p w14:paraId="76646BF6" w14:textId="77777777" w:rsidR="00967F01" w:rsidRDefault="00FA10D6" w:rsidP="2E6494D4">
      <w:pPr>
        <w:spacing w:before="120"/>
        <w:jc w:val="both"/>
        <w:rPr>
          <w:rFonts w:asciiTheme="majorHAnsi" w:eastAsiaTheme="majorEastAsia" w:hAnsiTheme="majorHAnsi" w:cstheme="majorBidi"/>
        </w:rPr>
      </w:pPr>
      <w:r w:rsidRPr="2E6494D4">
        <w:rPr>
          <w:rFonts w:asciiTheme="majorHAnsi" w:eastAsiaTheme="majorEastAsia" w:hAnsiTheme="majorHAnsi" w:cstheme="majorBidi"/>
          <w:b/>
          <w:bCs/>
        </w:rPr>
        <w:t xml:space="preserve">Mappe separate: </w:t>
      </w:r>
      <w:r w:rsidRPr="2E6494D4">
        <w:rPr>
          <w:rFonts w:asciiTheme="majorHAnsi" w:eastAsiaTheme="majorEastAsia" w:hAnsiTheme="majorHAnsi" w:cstheme="majorBidi"/>
        </w:rPr>
        <w:t>previste nella presentazione dello stato chimico, come contributo alla comprensione degli apporti di queste sostanze allo stato di qualità, che è definito con tutte le sostanze monitorate comprese quelle per le quali è possibile mostrare il contributo con mappe separate.</w:t>
      </w:r>
    </w:p>
    <w:p w14:paraId="058EB89B" w14:textId="4576FA36" w:rsidR="00967F01" w:rsidRDefault="00FA10D6"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Le sostanze per le quali sono ammesse mappe separate a supporto dell’interpretazione de</w:t>
      </w:r>
      <w:r w:rsidR="2493D38C" w:rsidRPr="2E6494D4">
        <w:rPr>
          <w:rFonts w:asciiTheme="majorHAnsi" w:eastAsiaTheme="majorEastAsia" w:hAnsiTheme="majorHAnsi" w:cstheme="majorBidi"/>
          <w:lang w:val="it-IT"/>
        </w:rPr>
        <w:t>llo</w:t>
      </w:r>
      <w:r w:rsidRPr="2E6494D4">
        <w:rPr>
          <w:rFonts w:asciiTheme="majorHAnsi" w:eastAsiaTheme="majorEastAsia" w:hAnsiTheme="majorHAnsi" w:cstheme="majorBidi"/>
          <w:lang w:val="it-IT"/>
        </w:rPr>
        <w:t xml:space="preserve"> stato sono:</w:t>
      </w:r>
    </w:p>
    <w:p w14:paraId="30BE8808" w14:textId="77777777" w:rsidR="0038561D" w:rsidRDefault="0038561D" w:rsidP="2E6494D4">
      <w:pPr>
        <w:jc w:val="both"/>
        <w:rPr>
          <w:rFonts w:asciiTheme="majorHAnsi" w:eastAsiaTheme="majorEastAsia" w:hAnsiTheme="majorHAnsi" w:cstheme="majorBidi"/>
          <w:lang w:val="it-IT"/>
        </w:rPr>
      </w:pPr>
    </w:p>
    <w:tbl>
      <w:tblPr>
        <w:tblW w:w="9000" w:type="dxa"/>
        <w:tblLayout w:type="fixed"/>
        <w:tblCellMar>
          <w:top w:w="100" w:type="dxa"/>
          <w:left w:w="100" w:type="dxa"/>
          <w:bottom w:w="100" w:type="dxa"/>
          <w:right w:w="100" w:type="dxa"/>
        </w:tblCellMar>
        <w:tblLook w:val="0600" w:firstRow="0" w:lastRow="0" w:firstColumn="0" w:lastColumn="0" w:noHBand="1" w:noVBand="1"/>
      </w:tblPr>
      <w:tblGrid>
        <w:gridCol w:w="4440"/>
        <w:gridCol w:w="4560"/>
      </w:tblGrid>
      <w:tr w:rsidR="00967F01" w14:paraId="3789C608" w14:textId="77777777" w:rsidTr="00E24F3F">
        <w:trPr>
          <w:trHeight w:val="423"/>
        </w:trPr>
        <w:tc>
          <w:tcPr>
            <w:tcW w:w="9000" w:type="dxa"/>
            <w:gridSpan w:val="2"/>
            <w:shd w:val="clear" w:color="auto" w:fill="auto"/>
            <w:tcMar>
              <w:top w:w="100" w:type="dxa"/>
              <w:left w:w="100" w:type="dxa"/>
              <w:bottom w:w="100" w:type="dxa"/>
              <w:right w:w="100" w:type="dxa"/>
            </w:tcMar>
          </w:tcPr>
          <w:p w14:paraId="4DEDD178" w14:textId="0C7F2A0E" w:rsidR="00967F01" w:rsidRDefault="00FA10D6" w:rsidP="2E6494D4">
            <w:pPr>
              <w:spacing w:line="240" w:lineRule="auto"/>
              <w:jc w:val="both"/>
              <w:rPr>
                <w:rFonts w:asciiTheme="majorHAnsi" w:eastAsiaTheme="majorEastAsia" w:hAnsiTheme="majorHAnsi" w:cstheme="majorBidi"/>
              </w:rPr>
            </w:pPr>
            <w:r w:rsidRPr="2E6494D4">
              <w:rPr>
                <w:rFonts w:asciiTheme="majorHAnsi" w:eastAsiaTheme="majorEastAsia" w:hAnsiTheme="majorHAnsi" w:cstheme="majorBidi"/>
              </w:rPr>
              <w:t>a) Le sostanze che si comportano come PBT (Persistenti, bioaccumulabili e tossiche) ubiquitarie, recanti il numero</w:t>
            </w:r>
          </w:p>
        </w:tc>
      </w:tr>
      <w:tr w:rsidR="00967F01" w14:paraId="360F83C5" w14:textId="77777777" w:rsidTr="00250041">
        <w:trPr>
          <w:trHeight w:val="2643"/>
        </w:trPr>
        <w:tc>
          <w:tcPr>
            <w:tcW w:w="9000" w:type="dxa"/>
            <w:gridSpan w:val="2"/>
            <w:shd w:val="clear" w:color="auto" w:fill="auto"/>
            <w:tcMar>
              <w:top w:w="100" w:type="dxa"/>
              <w:left w:w="100" w:type="dxa"/>
              <w:bottom w:w="100" w:type="dxa"/>
              <w:right w:w="100" w:type="dxa"/>
            </w:tcMar>
          </w:tcPr>
          <w:p w14:paraId="3B7EE7CA" w14:textId="77777777" w:rsidR="00967F01" w:rsidRDefault="00FA10D6" w:rsidP="2E6494D4">
            <w:pPr>
              <w:spacing w:line="240" w:lineRule="auto"/>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(5) Difenileteri bromurati </w:t>
            </w:r>
          </w:p>
          <w:p w14:paraId="0E8F03C8"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(21) Mercurio e composti</w:t>
            </w:r>
          </w:p>
          <w:p w14:paraId="1F90C981"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(28) IPA</w:t>
            </w:r>
          </w:p>
          <w:p w14:paraId="108F1609" w14:textId="77777777" w:rsidR="00967F01" w:rsidRDefault="00FA10D6" w:rsidP="2E6494D4">
            <w:pPr>
              <w:spacing w:line="240" w:lineRule="auto"/>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(30) </w:t>
            </w:r>
            <w:proofErr w:type="spellStart"/>
            <w:r w:rsidRPr="2E6494D4">
              <w:rPr>
                <w:rFonts w:asciiTheme="majorHAnsi" w:eastAsiaTheme="majorEastAsia" w:hAnsiTheme="majorHAnsi" w:cstheme="majorBidi"/>
                <w:lang w:val="it-IT"/>
              </w:rPr>
              <w:t>Tributilstagno</w:t>
            </w:r>
            <w:proofErr w:type="spellEnd"/>
            <w:r w:rsidRPr="2E6494D4">
              <w:rPr>
                <w:rFonts w:asciiTheme="majorHAnsi" w:eastAsiaTheme="majorEastAsia" w:hAnsiTheme="majorHAnsi" w:cstheme="majorBidi"/>
                <w:lang w:val="it-IT"/>
              </w:rPr>
              <w:t xml:space="preserve"> (composti) (</w:t>
            </w:r>
            <w:proofErr w:type="spellStart"/>
            <w:r w:rsidRPr="2E6494D4">
              <w:rPr>
                <w:rFonts w:asciiTheme="majorHAnsi" w:eastAsiaTheme="majorEastAsia" w:hAnsiTheme="majorHAnsi" w:cstheme="majorBidi"/>
                <w:lang w:val="it-IT"/>
              </w:rPr>
              <w:t>tributilstagnocatione</w:t>
            </w:r>
            <w:proofErr w:type="spellEnd"/>
            <w:r w:rsidRPr="2E6494D4">
              <w:rPr>
                <w:rFonts w:asciiTheme="majorHAnsi" w:eastAsiaTheme="majorEastAsia" w:hAnsiTheme="majorHAnsi" w:cstheme="majorBidi"/>
                <w:lang w:val="it-IT"/>
              </w:rPr>
              <w:t xml:space="preserve">) </w:t>
            </w:r>
          </w:p>
          <w:p w14:paraId="5C4D0546"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(35) PFOS</w:t>
            </w:r>
          </w:p>
          <w:p w14:paraId="11D03C81"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(37) Diossine e composti diossina-simili</w:t>
            </w:r>
          </w:p>
          <w:p w14:paraId="7CADCDD1" w14:textId="77777777" w:rsidR="00967F01" w:rsidRDefault="00FA10D6" w:rsidP="2E6494D4">
            <w:pPr>
              <w:spacing w:line="240" w:lineRule="auto"/>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(43) Esabromociclododecano (HBCDD) </w:t>
            </w:r>
          </w:p>
          <w:p w14:paraId="32BDCA88" w14:textId="77777777" w:rsidR="00967F01" w:rsidRDefault="00FA10D6" w:rsidP="2E6494D4">
            <w:pPr>
              <w:spacing w:line="240" w:lineRule="auto"/>
              <w:rPr>
                <w:rFonts w:asciiTheme="majorHAnsi" w:eastAsiaTheme="majorEastAsia" w:hAnsiTheme="majorHAnsi" w:cstheme="majorBidi"/>
                <w:lang w:val="it-IT"/>
              </w:rPr>
            </w:pPr>
            <w:r w:rsidRPr="2E6494D4">
              <w:rPr>
                <w:rFonts w:asciiTheme="majorHAnsi" w:eastAsiaTheme="majorEastAsia" w:hAnsiTheme="majorHAnsi" w:cstheme="majorBidi"/>
                <w:lang w:val="it-IT"/>
              </w:rPr>
              <w:t>(44) Eptacloro ed eptacloro epossido</w:t>
            </w:r>
          </w:p>
        </w:tc>
      </w:tr>
      <w:tr w:rsidR="00967F01" w14:paraId="44E700E4" w14:textId="77777777" w:rsidTr="00AD3542">
        <w:trPr>
          <w:trHeight w:val="485"/>
        </w:trPr>
        <w:tc>
          <w:tcPr>
            <w:tcW w:w="4440" w:type="dxa"/>
            <w:shd w:val="clear" w:color="auto" w:fill="auto"/>
            <w:tcMar>
              <w:top w:w="100" w:type="dxa"/>
              <w:left w:w="100" w:type="dxa"/>
              <w:bottom w:w="100" w:type="dxa"/>
              <w:right w:w="100" w:type="dxa"/>
            </w:tcMar>
          </w:tcPr>
          <w:p w14:paraId="0C3EF788"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 xml:space="preserve">b) sostanze recanti il numero da 34 a 45 </w:t>
            </w:r>
          </w:p>
        </w:tc>
        <w:tc>
          <w:tcPr>
            <w:tcW w:w="4560" w:type="dxa"/>
            <w:shd w:val="clear" w:color="auto" w:fill="auto"/>
            <w:tcMar>
              <w:top w:w="100" w:type="dxa"/>
              <w:left w:w="100" w:type="dxa"/>
              <w:bottom w:w="100" w:type="dxa"/>
              <w:right w:w="100" w:type="dxa"/>
            </w:tcMar>
            <w:vAlign w:val="bottom"/>
          </w:tcPr>
          <w:p w14:paraId="66AAE383"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 xml:space="preserve">c) sostanze per le quali sono stati definiti SQA rivisti e più restrittivi, recanti il numero </w:t>
            </w:r>
          </w:p>
        </w:tc>
      </w:tr>
      <w:tr w:rsidR="00967F01" w14:paraId="52A4650E" w14:textId="77777777" w:rsidTr="00E24F3F">
        <w:trPr>
          <w:trHeight w:val="2551"/>
        </w:trPr>
        <w:tc>
          <w:tcPr>
            <w:tcW w:w="4440" w:type="dxa"/>
            <w:shd w:val="clear" w:color="auto" w:fill="auto"/>
            <w:tcMar>
              <w:top w:w="100" w:type="dxa"/>
              <w:left w:w="100" w:type="dxa"/>
              <w:bottom w:w="100" w:type="dxa"/>
              <w:right w:w="100" w:type="dxa"/>
            </w:tcMar>
          </w:tcPr>
          <w:p w14:paraId="6D19FEAC"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(34) </w:t>
            </w:r>
            <w:proofErr w:type="spellStart"/>
            <w:r w:rsidRPr="2E6494D4">
              <w:rPr>
                <w:rFonts w:asciiTheme="majorHAnsi" w:eastAsiaTheme="majorEastAsia" w:hAnsiTheme="majorHAnsi" w:cstheme="majorBidi"/>
                <w:lang w:val="it-IT"/>
              </w:rPr>
              <w:t>Dicofol</w:t>
            </w:r>
            <w:proofErr w:type="spellEnd"/>
            <w:r w:rsidRPr="2E6494D4">
              <w:rPr>
                <w:rFonts w:asciiTheme="majorHAnsi" w:eastAsiaTheme="majorEastAsia" w:hAnsiTheme="majorHAnsi" w:cstheme="majorBidi"/>
                <w:lang w:val="it-IT"/>
              </w:rPr>
              <w:t xml:space="preserve"> </w:t>
            </w:r>
          </w:p>
          <w:p w14:paraId="194BF024" w14:textId="77777777" w:rsidR="00967F01" w:rsidRDefault="00FA10D6" w:rsidP="2E6494D4">
            <w:pPr>
              <w:spacing w:line="240" w:lineRule="auto"/>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(35) Acido </w:t>
            </w:r>
            <w:proofErr w:type="spellStart"/>
            <w:r w:rsidRPr="2E6494D4">
              <w:rPr>
                <w:rFonts w:asciiTheme="majorHAnsi" w:eastAsiaTheme="majorEastAsia" w:hAnsiTheme="majorHAnsi" w:cstheme="majorBidi"/>
                <w:lang w:val="it-IT"/>
              </w:rPr>
              <w:t>perfluorottansolfonico</w:t>
            </w:r>
            <w:proofErr w:type="spellEnd"/>
            <w:r w:rsidRPr="2E6494D4">
              <w:rPr>
                <w:rFonts w:asciiTheme="majorHAnsi" w:eastAsiaTheme="majorEastAsia" w:hAnsiTheme="majorHAnsi" w:cstheme="majorBidi"/>
                <w:lang w:val="it-IT"/>
              </w:rPr>
              <w:t xml:space="preserve"> e suoi Sali (PFOS) </w:t>
            </w:r>
          </w:p>
          <w:p w14:paraId="11485F09"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(36) </w:t>
            </w:r>
            <w:proofErr w:type="spellStart"/>
            <w:r w:rsidRPr="2E6494D4">
              <w:rPr>
                <w:rFonts w:asciiTheme="majorHAnsi" w:eastAsiaTheme="majorEastAsia" w:hAnsiTheme="majorHAnsi" w:cstheme="majorBidi"/>
                <w:lang w:val="it-IT"/>
              </w:rPr>
              <w:t>Chinossifen</w:t>
            </w:r>
            <w:proofErr w:type="spellEnd"/>
            <w:r w:rsidRPr="2E6494D4">
              <w:rPr>
                <w:rFonts w:asciiTheme="majorHAnsi" w:eastAsiaTheme="majorEastAsia" w:hAnsiTheme="majorHAnsi" w:cstheme="majorBidi"/>
                <w:lang w:val="it-IT"/>
              </w:rPr>
              <w:t xml:space="preserve"> </w:t>
            </w:r>
          </w:p>
          <w:p w14:paraId="20729A76" w14:textId="77777777" w:rsidR="00967F01" w:rsidRDefault="00FA10D6" w:rsidP="2E6494D4">
            <w:pPr>
              <w:spacing w:line="240" w:lineRule="auto"/>
              <w:jc w:val="both"/>
              <w:rPr>
                <w:rFonts w:asciiTheme="majorHAnsi" w:eastAsiaTheme="majorEastAsia" w:hAnsiTheme="majorHAnsi" w:cstheme="majorBidi"/>
              </w:rPr>
            </w:pPr>
            <w:r w:rsidRPr="2E6494D4">
              <w:rPr>
                <w:rFonts w:asciiTheme="majorHAnsi" w:eastAsiaTheme="majorEastAsia" w:hAnsiTheme="majorHAnsi" w:cstheme="majorBidi"/>
              </w:rPr>
              <w:t xml:space="preserve">(37) Diossine e composti diossina-simili </w:t>
            </w:r>
          </w:p>
          <w:p w14:paraId="679C7190"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(38) </w:t>
            </w:r>
            <w:proofErr w:type="spellStart"/>
            <w:r w:rsidRPr="2E6494D4">
              <w:rPr>
                <w:rFonts w:asciiTheme="majorHAnsi" w:eastAsiaTheme="majorEastAsia" w:hAnsiTheme="majorHAnsi" w:cstheme="majorBidi"/>
                <w:lang w:val="it-IT"/>
              </w:rPr>
              <w:t>Aclonifen</w:t>
            </w:r>
            <w:proofErr w:type="spellEnd"/>
            <w:r w:rsidRPr="2E6494D4">
              <w:rPr>
                <w:rFonts w:asciiTheme="majorHAnsi" w:eastAsiaTheme="majorEastAsia" w:hAnsiTheme="majorHAnsi" w:cstheme="majorBidi"/>
                <w:lang w:val="it-IT"/>
              </w:rPr>
              <w:t xml:space="preserve"> </w:t>
            </w:r>
          </w:p>
          <w:p w14:paraId="77BD9333"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(39) </w:t>
            </w:r>
            <w:proofErr w:type="spellStart"/>
            <w:r w:rsidRPr="2E6494D4">
              <w:rPr>
                <w:rFonts w:asciiTheme="majorHAnsi" w:eastAsiaTheme="majorEastAsia" w:hAnsiTheme="majorHAnsi" w:cstheme="majorBidi"/>
                <w:lang w:val="it-IT"/>
              </w:rPr>
              <w:t>Bifenox</w:t>
            </w:r>
            <w:proofErr w:type="spellEnd"/>
            <w:r w:rsidRPr="2E6494D4">
              <w:rPr>
                <w:rFonts w:asciiTheme="majorHAnsi" w:eastAsiaTheme="majorEastAsia" w:hAnsiTheme="majorHAnsi" w:cstheme="majorBidi"/>
                <w:lang w:val="it-IT"/>
              </w:rPr>
              <w:t xml:space="preserve"> </w:t>
            </w:r>
          </w:p>
          <w:p w14:paraId="3EC50F54"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(40) </w:t>
            </w:r>
            <w:proofErr w:type="spellStart"/>
            <w:r w:rsidRPr="2E6494D4">
              <w:rPr>
                <w:rFonts w:asciiTheme="majorHAnsi" w:eastAsiaTheme="majorEastAsia" w:hAnsiTheme="majorHAnsi" w:cstheme="majorBidi"/>
                <w:lang w:val="it-IT"/>
              </w:rPr>
              <w:t>Cibutrina</w:t>
            </w:r>
            <w:proofErr w:type="spellEnd"/>
            <w:r w:rsidRPr="2E6494D4">
              <w:rPr>
                <w:rFonts w:asciiTheme="majorHAnsi" w:eastAsiaTheme="majorEastAsia" w:hAnsiTheme="majorHAnsi" w:cstheme="majorBidi"/>
                <w:lang w:val="it-IT"/>
              </w:rPr>
              <w:t xml:space="preserve"> </w:t>
            </w:r>
          </w:p>
          <w:p w14:paraId="28E9D079"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(41) </w:t>
            </w:r>
            <w:proofErr w:type="spellStart"/>
            <w:r w:rsidRPr="2E6494D4">
              <w:rPr>
                <w:rFonts w:asciiTheme="majorHAnsi" w:eastAsiaTheme="majorEastAsia" w:hAnsiTheme="majorHAnsi" w:cstheme="majorBidi"/>
                <w:lang w:val="it-IT"/>
              </w:rPr>
              <w:t>Cipermetrina</w:t>
            </w:r>
            <w:proofErr w:type="spellEnd"/>
            <w:r w:rsidRPr="2E6494D4">
              <w:rPr>
                <w:rFonts w:asciiTheme="majorHAnsi" w:eastAsiaTheme="majorEastAsia" w:hAnsiTheme="majorHAnsi" w:cstheme="majorBidi"/>
                <w:lang w:val="it-IT"/>
              </w:rPr>
              <w:t xml:space="preserve"> </w:t>
            </w:r>
          </w:p>
          <w:p w14:paraId="2CEF8C52"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(42) </w:t>
            </w:r>
            <w:proofErr w:type="spellStart"/>
            <w:r w:rsidRPr="2E6494D4">
              <w:rPr>
                <w:rFonts w:asciiTheme="majorHAnsi" w:eastAsiaTheme="majorEastAsia" w:hAnsiTheme="majorHAnsi" w:cstheme="majorBidi"/>
                <w:lang w:val="it-IT"/>
              </w:rPr>
              <w:t>Diclorvos</w:t>
            </w:r>
            <w:proofErr w:type="spellEnd"/>
            <w:r w:rsidRPr="2E6494D4">
              <w:rPr>
                <w:rFonts w:asciiTheme="majorHAnsi" w:eastAsiaTheme="majorEastAsia" w:hAnsiTheme="majorHAnsi" w:cstheme="majorBidi"/>
                <w:lang w:val="it-IT"/>
              </w:rPr>
              <w:t xml:space="preserve"> </w:t>
            </w:r>
          </w:p>
          <w:p w14:paraId="7CE701DF"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(43) Esabromociclododecano (HBCDD) </w:t>
            </w:r>
          </w:p>
          <w:p w14:paraId="453FD148"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(44) Eptacloro ed eptacloro epossido </w:t>
            </w:r>
          </w:p>
          <w:p w14:paraId="3C4C8801" w14:textId="77777777" w:rsidR="00967F01" w:rsidRDefault="00FA10D6" w:rsidP="2E6494D4">
            <w:pPr>
              <w:spacing w:line="240" w:lineRule="auto"/>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(45) </w:t>
            </w:r>
            <w:proofErr w:type="spellStart"/>
            <w:r w:rsidRPr="2E6494D4">
              <w:rPr>
                <w:rFonts w:asciiTheme="majorHAnsi" w:eastAsiaTheme="majorEastAsia" w:hAnsiTheme="majorHAnsi" w:cstheme="majorBidi"/>
                <w:lang w:val="it-IT"/>
              </w:rPr>
              <w:t>Terbutrina</w:t>
            </w:r>
            <w:proofErr w:type="spellEnd"/>
          </w:p>
        </w:tc>
        <w:tc>
          <w:tcPr>
            <w:tcW w:w="4560" w:type="dxa"/>
            <w:shd w:val="clear" w:color="auto" w:fill="auto"/>
            <w:tcMar>
              <w:top w:w="100" w:type="dxa"/>
              <w:left w:w="100" w:type="dxa"/>
              <w:bottom w:w="100" w:type="dxa"/>
              <w:right w:w="100" w:type="dxa"/>
            </w:tcMar>
          </w:tcPr>
          <w:p w14:paraId="5F0A67D3"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(2) Antracene</w:t>
            </w:r>
          </w:p>
          <w:p w14:paraId="2D3E0536" w14:textId="77777777" w:rsidR="00967F01" w:rsidRDefault="00FA10D6" w:rsidP="2E6494D4">
            <w:pPr>
              <w:spacing w:line="240" w:lineRule="auto"/>
              <w:rPr>
                <w:rFonts w:asciiTheme="majorHAnsi" w:eastAsiaTheme="majorEastAsia" w:hAnsiTheme="majorHAnsi" w:cstheme="majorBidi"/>
                <w:lang w:val="it-IT"/>
              </w:rPr>
            </w:pPr>
            <w:r w:rsidRPr="2E6494D4">
              <w:rPr>
                <w:rFonts w:asciiTheme="majorHAnsi" w:eastAsiaTheme="majorEastAsia" w:hAnsiTheme="majorHAnsi" w:cstheme="majorBidi"/>
                <w:lang w:val="it-IT"/>
              </w:rPr>
              <w:t>(5) Difenileteri bromurati</w:t>
            </w:r>
          </w:p>
          <w:p w14:paraId="3F5AB040" w14:textId="77777777" w:rsidR="00967F01" w:rsidRDefault="00FA10D6" w:rsidP="2E6494D4">
            <w:pPr>
              <w:spacing w:line="240" w:lineRule="auto"/>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(15) Fluorantene </w:t>
            </w:r>
          </w:p>
          <w:p w14:paraId="1528539B"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 xml:space="preserve">(20) Piombo e composti </w:t>
            </w:r>
          </w:p>
          <w:p w14:paraId="471C184E"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 xml:space="preserve">(22) Naftalene </w:t>
            </w:r>
          </w:p>
          <w:p w14:paraId="1BDD4E9E"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 xml:space="preserve">(23) Nichel e composti </w:t>
            </w:r>
          </w:p>
          <w:p w14:paraId="141DB48E" w14:textId="77777777" w:rsidR="00967F01" w:rsidRDefault="00FA10D6" w:rsidP="2E6494D4">
            <w:pPr>
              <w:spacing w:line="240" w:lineRule="auto"/>
              <w:rPr>
                <w:rFonts w:asciiTheme="majorHAnsi" w:eastAsiaTheme="majorEastAsia" w:hAnsiTheme="majorHAnsi" w:cstheme="majorBidi"/>
              </w:rPr>
            </w:pPr>
            <w:r w:rsidRPr="2E6494D4">
              <w:rPr>
                <w:rFonts w:asciiTheme="majorHAnsi" w:eastAsiaTheme="majorEastAsia" w:hAnsiTheme="majorHAnsi" w:cstheme="majorBidi"/>
              </w:rPr>
              <w:t>(28) IPA.</w:t>
            </w:r>
          </w:p>
        </w:tc>
      </w:tr>
    </w:tbl>
    <w:p w14:paraId="07C5B024" w14:textId="77777777" w:rsidR="00967F01" w:rsidRDefault="00FA10D6" w:rsidP="2E6494D4">
      <w:pPr>
        <w:spacing w:before="120" w:line="240" w:lineRule="auto"/>
        <w:ind w:firstLine="7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2. Inserimento in </w:t>
      </w:r>
      <w:r w:rsidR="00BD3609" w:rsidRPr="2E6494D4">
        <w:rPr>
          <w:rFonts w:asciiTheme="majorHAnsi" w:eastAsiaTheme="majorEastAsia" w:hAnsiTheme="majorHAnsi" w:cstheme="majorBidi"/>
          <w:lang w:val="it-IT"/>
        </w:rPr>
        <w:t>M</w:t>
      </w:r>
      <w:r w:rsidRPr="2E6494D4">
        <w:rPr>
          <w:rFonts w:asciiTheme="majorHAnsi" w:eastAsiaTheme="majorEastAsia" w:hAnsiTheme="majorHAnsi" w:cstheme="majorBidi"/>
          <w:lang w:val="it-IT"/>
        </w:rPr>
        <w:t>LG di indicazioni per la valutazione della concentrazione biodisponibile dei metalli ai fini dell’applicazione del D.Lgs.172/2015 citando il MLG 143/2016 “Parte II PARTE II: CRITERI FISICO-CHIMICI PER VALUTARE LA CONCENTRAZIONE DI PIOMBO E NICHEL IN BASE ALLA BIODISPONIBILITÀ SITO-SPECIFICA NELLE ACQUE INTERNE”.</w:t>
      </w:r>
    </w:p>
    <w:p w14:paraId="460317B0" w14:textId="77777777" w:rsidR="00967F01" w:rsidRDefault="00FA10D6" w:rsidP="2E6494D4">
      <w:pPr>
        <w:spacing w:line="240" w:lineRule="auto"/>
        <w:jc w:val="both"/>
        <w:rPr>
          <w:rFonts w:asciiTheme="majorHAnsi" w:eastAsiaTheme="majorEastAsia" w:hAnsiTheme="majorHAnsi" w:cstheme="majorBidi"/>
        </w:rPr>
      </w:pPr>
      <w:r w:rsidRPr="2E6494D4">
        <w:rPr>
          <w:rFonts w:asciiTheme="majorHAnsi" w:eastAsiaTheme="majorEastAsia" w:hAnsiTheme="majorHAnsi" w:cstheme="majorBidi"/>
        </w:rPr>
        <w:t xml:space="preserve"> </w:t>
      </w:r>
    </w:p>
    <w:p w14:paraId="7FB0A721" w14:textId="77777777" w:rsidR="00967F01" w:rsidRDefault="27EE545F" w:rsidP="2E6494D4">
      <w:pPr>
        <w:pBdr>
          <w:top w:val="nil"/>
          <w:left w:val="nil"/>
          <w:bottom w:val="nil"/>
          <w:right w:val="nil"/>
          <w:between w:val="nil"/>
        </w:pBdr>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22. Campagne ridotte</w:t>
      </w:r>
    </w:p>
    <w:p w14:paraId="3708A848" w14:textId="17EBCA58" w:rsidR="00BD3609" w:rsidRPr="005D56DE" w:rsidRDefault="27EE545F" w:rsidP="2E6494D4">
      <w:pPr>
        <w:pBdr>
          <w:top w:val="nil"/>
          <w:left w:val="nil"/>
          <w:bottom w:val="nil"/>
          <w:right w:val="nil"/>
          <w:between w:val="nil"/>
        </w:pBd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Proposta: </w:t>
      </w:r>
      <w:r w:rsidR="00D15B65" w:rsidRPr="2E6494D4">
        <w:rPr>
          <w:rFonts w:asciiTheme="majorHAnsi" w:eastAsiaTheme="majorEastAsia" w:hAnsiTheme="majorHAnsi" w:cstheme="majorBidi"/>
          <w:lang w:val="it-IT"/>
        </w:rPr>
        <w:t>a</w:t>
      </w:r>
      <w:r w:rsidRPr="2E6494D4">
        <w:rPr>
          <w:rFonts w:asciiTheme="majorHAnsi" w:eastAsiaTheme="majorEastAsia" w:hAnsiTheme="majorHAnsi" w:cstheme="majorBidi"/>
          <w:lang w:val="it-IT"/>
        </w:rPr>
        <w:t xml:space="preserve"> valle dell’analisi delle pressioni, con la quale sono state definite le stazioni per le quali è necessario introdurre il monitoraggio</w:t>
      </w:r>
      <w:r w:rsidR="0E47088D" w:rsidRPr="2E6494D4">
        <w:rPr>
          <w:rFonts w:asciiTheme="majorHAnsi" w:eastAsiaTheme="majorEastAsia" w:hAnsiTheme="majorHAnsi" w:cstheme="majorBidi"/>
          <w:lang w:val="it-IT"/>
        </w:rPr>
        <w:t xml:space="preserve"> di sostanze</w:t>
      </w:r>
      <w:r w:rsidRPr="2E6494D4">
        <w:rPr>
          <w:rFonts w:asciiTheme="majorHAnsi" w:eastAsiaTheme="majorEastAsia" w:hAnsiTheme="majorHAnsi" w:cstheme="majorBidi"/>
          <w:lang w:val="it-IT"/>
        </w:rPr>
        <w:t>, che hanno sui laboratori</w:t>
      </w:r>
      <w:r w:rsidR="0E47088D" w:rsidRPr="2E6494D4">
        <w:rPr>
          <w:rFonts w:asciiTheme="majorHAnsi" w:eastAsiaTheme="majorEastAsia" w:hAnsiTheme="majorHAnsi" w:cstheme="majorBidi"/>
          <w:lang w:val="it-IT"/>
        </w:rPr>
        <w:t xml:space="preserve"> un forte impatto (in termini organizzativi e di esecuzione delle analisi)</w:t>
      </w:r>
      <w:r w:rsidRPr="2E6494D4">
        <w:rPr>
          <w:rFonts w:asciiTheme="majorHAnsi" w:eastAsiaTheme="majorEastAsia" w:hAnsiTheme="majorHAnsi" w:cstheme="majorBidi"/>
          <w:lang w:val="it-IT"/>
        </w:rPr>
        <w:t xml:space="preserve"> si propone la possibilità di monitorare a rotazione nel triennio/sessennio le suddette sostanze ne</w:t>
      </w:r>
      <w:r w:rsidR="0E47088D" w:rsidRPr="2E6494D4">
        <w:rPr>
          <w:rFonts w:asciiTheme="majorHAnsi" w:eastAsiaTheme="majorEastAsia" w:hAnsiTheme="majorHAnsi" w:cstheme="majorBidi"/>
          <w:lang w:val="it-IT"/>
        </w:rPr>
        <w:t>lle stazioni d</w:t>
      </w:r>
      <w:r w:rsidRPr="2E6494D4">
        <w:rPr>
          <w:rFonts w:asciiTheme="majorHAnsi" w:eastAsiaTheme="majorEastAsia" w:hAnsiTheme="majorHAnsi" w:cstheme="majorBidi"/>
          <w:lang w:val="it-IT"/>
        </w:rPr>
        <w:t>ella sottorete definita in base a analisi pressioni.</w:t>
      </w:r>
      <w:r w:rsidR="0E16710E" w:rsidRPr="2E6494D4">
        <w:rPr>
          <w:rFonts w:asciiTheme="majorHAnsi" w:eastAsiaTheme="majorEastAsia" w:hAnsiTheme="majorHAnsi" w:cstheme="majorBidi"/>
          <w:lang w:val="it-IT"/>
        </w:rPr>
        <w:t xml:space="preserve"> </w:t>
      </w:r>
      <w:r w:rsidR="0E47088D" w:rsidRPr="2E6494D4">
        <w:rPr>
          <w:rFonts w:asciiTheme="majorHAnsi" w:eastAsiaTheme="majorEastAsia" w:hAnsiTheme="majorHAnsi" w:cstheme="majorBidi"/>
          <w:lang w:val="it-IT"/>
        </w:rPr>
        <w:t xml:space="preserve">Tutto ciò allo scopo di poter utilizzare il dato ai fini della classificazione seppur proveniente da monitoraggi a frequenza ridotta. Ritenendo validi, di conseguenza, ai fini della classificazione anche monitoraggi di rotazione effettuati per un numero di anni inferiore a tre e nel caso di superamento degli SQA utilizzare le risposte per la classificazione attribuendo stati inferiori al buono, nel caso sostenuti da eventuali positività di monte e/o valle. Alla base di questa proposta temporanea si </w:t>
      </w:r>
      <w:r w:rsidR="0E16710E" w:rsidRPr="2E6494D4">
        <w:rPr>
          <w:rFonts w:asciiTheme="majorHAnsi" w:eastAsiaTheme="majorEastAsia" w:hAnsiTheme="majorHAnsi" w:cstheme="majorBidi"/>
          <w:lang w:val="it-IT"/>
        </w:rPr>
        <w:t>sfrutta la</w:t>
      </w:r>
      <w:r w:rsidR="0E47088D" w:rsidRPr="2E6494D4">
        <w:rPr>
          <w:rFonts w:asciiTheme="majorHAnsi" w:eastAsiaTheme="majorEastAsia" w:hAnsiTheme="majorHAnsi" w:cstheme="majorBidi"/>
          <w:lang w:val="it-IT"/>
        </w:rPr>
        <w:t xml:space="preserve"> </w:t>
      </w:r>
      <w:r w:rsidR="0E16710E" w:rsidRPr="2E6494D4">
        <w:rPr>
          <w:rFonts w:asciiTheme="majorHAnsi" w:eastAsiaTheme="majorEastAsia" w:hAnsiTheme="majorHAnsi" w:cstheme="majorBidi"/>
          <w:lang w:val="it-IT"/>
        </w:rPr>
        <w:t>regola per la quale</w:t>
      </w:r>
      <w:r w:rsidR="0E47088D" w:rsidRPr="2E6494D4">
        <w:rPr>
          <w:rFonts w:asciiTheme="majorHAnsi" w:eastAsiaTheme="majorEastAsia" w:hAnsiTheme="majorHAnsi" w:cstheme="majorBidi"/>
          <w:lang w:val="it-IT"/>
        </w:rPr>
        <w:t xml:space="preserve"> lo stato viene definito dal risultato peggiore tra gli anni di monitoraggio (vince il risultato peggiore). Non è quindi necessario giustificare e l'attribuzione è automatica.</w:t>
      </w:r>
    </w:p>
    <w:p w14:paraId="622C9F68" w14:textId="7F27D99D" w:rsidR="00BD3609" w:rsidRDefault="065BEFB0" w:rsidP="2E6494D4">
      <w:pPr>
        <w:spacing w:before="240"/>
        <w:jc w:val="both"/>
        <w:rPr>
          <w:rFonts w:asciiTheme="majorHAnsi" w:eastAsiaTheme="majorEastAsia" w:hAnsiTheme="majorHAnsi" w:cstheme="majorBidi"/>
          <w:b/>
          <w:bCs/>
          <w:lang w:val="it-IT"/>
        </w:rPr>
      </w:pPr>
      <w:r w:rsidRPr="2E6494D4">
        <w:rPr>
          <w:rFonts w:asciiTheme="majorHAnsi" w:eastAsiaTheme="majorEastAsia" w:hAnsiTheme="majorHAnsi" w:cstheme="majorBidi"/>
          <w:b/>
          <w:bCs/>
          <w:lang w:val="it-IT"/>
        </w:rPr>
        <w:t xml:space="preserve">La proposta è SOSPESA, ISPRA </w:t>
      </w:r>
      <w:r w:rsidR="69529F03" w:rsidRPr="2E6494D4">
        <w:rPr>
          <w:rFonts w:asciiTheme="majorHAnsi" w:eastAsiaTheme="majorEastAsia" w:hAnsiTheme="majorHAnsi" w:cstheme="majorBidi"/>
          <w:b/>
          <w:bCs/>
          <w:lang w:val="it-IT"/>
        </w:rPr>
        <w:t>ha manifesta</w:t>
      </w:r>
      <w:r w:rsidR="05EB0D49" w:rsidRPr="2E6494D4">
        <w:rPr>
          <w:rFonts w:asciiTheme="majorHAnsi" w:eastAsiaTheme="majorEastAsia" w:hAnsiTheme="majorHAnsi" w:cstheme="majorBidi"/>
          <w:b/>
          <w:bCs/>
          <w:lang w:val="it-IT"/>
        </w:rPr>
        <w:t>to</w:t>
      </w:r>
      <w:r w:rsidR="69529F03" w:rsidRPr="2E6494D4">
        <w:rPr>
          <w:rFonts w:asciiTheme="majorHAnsi" w:eastAsiaTheme="majorEastAsia" w:hAnsiTheme="majorHAnsi" w:cstheme="majorBidi"/>
          <w:b/>
          <w:bCs/>
          <w:lang w:val="it-IT"/>
        </w:rPr>
        <w:t xml:space="preserve"> delle perplessità</w:t>
      </w:r>
      <w:r w:rsidR="05EB0D49" w:rsidRPr="2E6494D4">
        <w:rPr>
          <w:rFonts w:asciiTheme="majorHAnsi" w:eastAsiaTheme="majorEastAsia" w:hAnsiTheme="majorHAnsi" w:cstheme="majorBidi"/>
          <w:b/>
          <w:bCs/>
          <w:lang w:val="it-IT"/>
        </w:rPr>
        <w:t xml:space="preserve"> ma</w:t>
      </w:r>
      <w:r w:rsidR="69529F03" w:rsidRPr="2E6494D4">
        <w:rPr>
          <w:rFonts w:asciiTheme="majorHAnsi" w:eastAsiaTheme="majorEastAsia" w:hAnsiTheme="majorHAnsi" w:cstheme="majorBidi"/>
          <w:b/>
          <w:bCs/>
          <w:lang w:val="it-IT"/>
        </w:rPr>
        <w:t xml:space="preserve"> </w:t>
      </w:r>
      <w:r w:rsidRPr="2E6494D4">
        <w:rPr>
          <w:rFonts w:asciiTheme="majorHAnsi" w:eastAsiaTheme="majorEastAsia" w:hAnsiTheme="majorHAnsi" w:cstheme="majorBidi"/>
          <w:b/>
          <w:bCs/>
          <w:lang w:val="it-IT"/>
        </w:rPr>
        <w:t xml:space="preserve">farà </w:t>
      </w:r>
      <w:r w:rsidR="05EB0D49" w:rsidRPr="2E6494D4">
        <w:rPr>
          <w:rFonts w:asciiTheme="majorHAnsi" w:eastAsiaTheme="majorEastAsia" w:hAnsiTheme="majorHAnsi" w:cstheme="majorBidi"/>
          <w:b/>
          <w:bCs/>
          <w:lang w:val="it-IT"/>
        </w:rPr>
        <w:t xml:space="preserve">comunque </w:t>
      </w:r>
      <w:r w:rsidRPr="2E6494D4">
        <w:rPr>
          <w:rFonts w:asciiTheme="majorHAnsi" w:eastAsiaTheme="majorEastAsia" w:hAnsiTheme="majorHAnsi" w:cstheme="majorBidi"/>
          <w:b/>
          <w:bCs/>
          <w:lang w:val="it-IT"/>
        </w:rPr>
        <w:t xml:space="preserve">una valutazione sull’opportunità di questa tipologia di monitoraggio ridotto. </w:t>
      </w:r>
      <w:r w:rsidR="5F28A8B9" w:rsidRPr="2E6494D4">
        <w:rPr>
          <w:rFonts w:asciiTheme="majorHAnsi" w:eastAsiaTheme="majorEastAsia" w:hAnsiTheme="majorHAnsi" w:cstheme="majorBidi"/>
          <w:b/>
          <w:bCs/>
          <w:lang w:val="it-IT"/>
        </w:rPr>
        <w:t>Allo stesso tempo</w:t>
      </w:r>
      <w:r w:rsidRPr="2E6494D4">
        <w:rPr>
          <w:rFonts w:asciiTheme="majorHAnsi" w:eastAsiaTheme="majorEastAsia" w:hAnsiTheme="majorHAnsi" w:cstheme="majorBidi"/>
          <w:b/>
          <w:bCs/>
          <w:lang w:val="it-IT"/>
        </w:rPr>
        <w:t xml:space="preserve"> dovrebbero essere meglio messe in evidenza, magari anche in altri tavoli, le difficoltà legate all’analisi routinaria di questa tipologia di sostanze.</w:t>
      </w:r>
    </w:p>
    <w:p w14:paraId="41421221" w14:textId="77777777" w:rsidR="007F3674" w:rsidRDefault="007F3674" w:rsidP="2E6494D4">
      <w:pPr>
        <w:pStyle w:val="Testocommento"/>
        <w:jc w:val="both"/>
        <w:rPr>
          <w:rFonts w:asciiTheme="majorHAnsi" w:eastAsiaTheme="majorEastAsia" w:hAnsiTheme="majorHAnsi" w:cstheme="majorBidi"/>
          <w:lang w:val="it-IT"/>
        </w:rPr>
      </w:pPr>
    </w:p>
    <w:p w14:paraId="55EE5D75" w14:textId="053AC345" w:rsidR="00967F01" w:rsidRPr="00A63C11" w:rsidRDefault="00A63C11" w:rsidP="00A63C11">
      <w:pPr>
        <w:jc w:val="both"/>
        <w:rPr>
          <w:rFonts w:asciiTheme="majorHAnsi" w:eastAsiaTheme="majorEastAsia" w:hAnsiTheme="majorHAnsi" w:cstheme="majorBidi"/>
          <w:b/>
          <w:bCs/>
          <w:color w:val="C00000"/>
          <w:lang w:val="it-IT"/>
        </w:rPr>
      </w:pPr>
      <w:r w:rsidRPr="00A63C11">
        <w:rPr>
          <w:rFonts w:asciiTheme="majorHAnsi" w:eastAsiaTheme="majorEastAsia" w:hAnsiTheme="majorHAnsi" w:cstheme="majorBidi"/>
          <w:b/>
          <w:bCs/>
          <w:color w:val="C00000"/>
        </w:rPr>
        <w:t xml:space="preserve">NEW </w:t>
      </w:r>
      <w:r w:rsidR="27EE545F" w:rsidRPr="2E6494D4">
        <w:rPr>
          <w:rFonts w:asciiTheme="majorHAnsi" w:eastAsiaTheme="majorEastAsia" w:hAnsiTheme="majorHAnsi" w:cstheme="majorBidi"/>
          <w:b/>
          <w:bCs/>
          <w:color w:val="4472C4"/>
        </w:rPr>
        <w:t>66. LOQ per confronto SQA;</w:t>
      </w:r>
      <w:r>
        <w:rPr>
          <w:rFonts w:asciiTheme="majorHAnsi" w:eastAsiaTheme="majorEastAsia" w:hAnsiTheme="majorHAnsi" w:cstheme="majorBidi"/>
          <w:b/>
          <w:bCs/>
          <w:color w:val="4472C4"/>
        </w:rPr>
        <w:t xml:space="preserve"> </w:t>
      </w:r>
      <w:r w:rsidRPr="2E6494D4">
        <w:rPr>
          <w:rFonts w:asciiTheme="majorHAnsi" w:eastAsiaTheme="majorEastAsia" w:hAnsiTheme="majorHAnsi" w:cstheme="majorBidi"/>
          <w:b/>
          <w:bCs/>
          <w:color w:val="C00000"/>
          <w:lang w:val="it-IT"/>
        </w:rPr>
        <w:t>(aggiornamento)</w:t>
      </w:r>
    </w:p>
    <w:p w14:paraId="381CBCC8" w14:textId="7FDF754A" w:rsidR="005D56DE" w:rsidRPr="005D56DE" w:rsidRDefault="065BEFB0" w:rsidP="2E6494D4">
      <w:pPr>
        <w:shd w:val="clear" w:color="auto" w:fill="FFFFFF" w:themeFill="background1"/>
        <w:spacing w:after="225"/>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Proposta: </w:t>
      </w:r>
      <w:r w:rsidR="51CB5C78" w:rsidRPr="2E6494D4">
        <w:rPr>
          <w:rFonts w:asciiTheme="majorHAnsi" w:eastAsiaTheme="majorEastAsia" w:hAnsiTheme="majorHAnsi" w:cstheme="majorBidi"/>
          <w:lang w:val="it-IT"/>
        </w:rPr>
        <w:t>Ai fin</w:t>
      </w:r>
      <w:r w:rsidR="5C881BCB" w:rsidRPr="2E6494D4">
        <w:rPr>
          <w:rFonts w:asciiTheme="majorHAnsi" w:eastAsiaTheme="majorEastAsia" w:hAnsiTheme="majorHAnsi" w:cstheme="majorBidi"/>
          <w:lang w:val="it-IT"/>
        </w:rPr>
        <w:t>i</w:t>
      </w:r>
      <w:r w:rsidR="51CB5C78" w:rsidRPr="2E6494D4">
        <w:rPr>
          <w:rFonts w:asciiTheme="majorHAnsi" w:eastAsiaTheme="majorEastAsia" w:hAnsiTheme="majorHAnsi" w:cstheme="majorBidi"/>
          <w:lang w:val="it-IT"/>
        </w:rPr>
        <w:t xml:space="preserve"> di una maggiore confrontabilità tra le valutazioni di stato derivanti dal confronto dei risultati de</w:t>
      </w:r>
      <w:r w:rsidR="47D5B1B6" w:rsidRPr="2E6494D4">
        <w:rPr>
          <w:rFonts w:asciiTheme="majorHAnsi" w:eastAsiaTheme="majorEastAsia" w:hAnsiTheme="majorHAnsi" w:cstheme="majorBidi"/>
          <w:lang w:val="it-IT"/>
        </w:rPr>
        <w:t>l</w:t>
      </w:r>
      <w:r w:rsidR="51CB5C78" w:rsidRPr="2E6494D4">
        <w:rPr>
          <w:rFonts w:asciiTheme="majorHAnsi" w:eastAsiaTheme="majorEastAsia" w:hAnsiTheme="majorHAnsi" w:cstheme="majorBidi"/>
          <w:lang w:val="it-IT"/>
        </w:rPr>
        <w:t xml:space="preserve"> monitoraggio con gli SQA potrebbe essere </w:t>
      </w:r>
      <w:r w:rsidR="0363926D" w:rsidRPr="2E6494D4">
        <w:rPr>
          <w:rFonts w:asciiTheme="majorHAnsi" w:eastAsiaTheme="majorEastAsia" w:hAnsiTheme="majorHAnsi" w:cstheme="majorBidi"/>
          <w:lang w:val="it-IT"/>
        </w:rPr>
        <w:t>opportuno, alla</w:t>
      </w:r>
      <w:r w:rsidR="51CB5C78" w:rsidRPr="2E6494D4">
        <w:rPr>
          <w:rFonts w:asciiTheme="majorHAnsi" w:eastAsiaTheme="majorEastAsia" w:hAnsiTheme="majorHAnsi" w:cstheme="majorBidi"/>
          <w:lang w:val="it-IT"/>
        </w:rPr>
        <w:t xml:space="preserve"> classificazione effettuata per confronto con LOQ strumentale come indicato dalla normativa, effettuare la valutazione rispetto al 30% del SQA-MA (come previsto da LG analisi pressioni o report tematici ES. pesticidi). Dell’utilizzo del LOQ 30% del SQA-MA se ne parla anche nel documento </w:t>
      </w:r>
      <w:proofErr w:type="spellStart"/>
      <w:r w:rsidR="51CB5C78" w:rsidRPr="2E6494D4">
        <w:rPr>
          <w:rFonts w:asciiTheme="majorHAnsi" w:eastAsiaTheme="majorEastAsia" w:hAnsiTheme="majorHAnsi" w:cstheme="majorBidi"/>
          <w:lang w:val="it-IT"/>
        </w:rPr>
        <w:t>Prot</w:t>
      </w:r>
      <w:proofErr w:type="spellEnd"/>
      <w:r w:rsidR="51CB5C78" w:rsidRPr="2E6494D4">
        <w:rPr>
          <w:rFonts w:asciiTheme="majorHAnsi" w:eastAsiaTheme="majorEastAsia" w:hAnsiTheme="majorHAnsi" w:cstheme="majorBidi"/>
          <w:lang w:val="it-IT"/>
        </w:rPr>
        <w:t xml:space="preserve">. N. 65927 del 16/11/2018 prodotto da ISPRA in risposta ad una proposta dell'Autorità di Bacino Distrettuale delle Alpi orientali per la gestione delle valutazioni degli stati nei casi di LOQ non adeguati maggiori o minori dell’SQA. In entrambi i documenti il LOQ 30% del SQA-MA era impiegato per la conferma dello stato elevato dei parametri di tabella 1/B per assicurare maggiore confrontabilità tra regioni. </w:t>
      </w:r>
      <w:r w:rsidR="76745D90" w:rsidRPr="2E6494D4">
        <w:rPr>
          <w:rFonts w:asciiTheme="majorHAnsi" w:eastAsiaTheme="majorEastAsia" w:hAnsiTheme="majorHAnsi" w:cstheme="majorBidi"/>
          <w:lang w:val="it-IT"/>
        </w:rPr>
        <w:t>Tuttavia,</w:t>
      </w:r>
      <w:r w:rsidR="51CB5C78" w:rsidRPr="2E6494D4">
        <w:rPr>
          <w:rFonts w:asciiTheme="majorHAnsi" w:eastAsiaTheme="majorEastAsia" w:hAnsiTheme="majorHAnsi" w:cstheme="majorBidi"/>
          <w:lang w:val="it-IT"/>
        </w:rPr>
        <w:t xml:space="preserve"> ai sensi della normativa permane la definizione di stato di </w:t>
      </w:r>
      <w:proofErr w:type="spellStart"/>
      <w:r w:rsidR="51CB5C78" w:rsidRPr="2E6494D4">
        <w:rPr>
          <w:rFonts w:asciiTheme="majorHAnsi" w:eastAsiaTheme="majorEastAsia" w:hAnsiTheme="majorHAnsi" w:cstheme="majorBidi"/>
          <w:lang w:val="it-IT"/>
        </w:rPr>
        <w:t>tab</w:t>
      </w:r>
      <w:proofErr w:type="spellEnd"/>
      <w:r w:rsidR="51CB5C78" w:rsidRPr="2E6494D4">
        <w:rPr>
          <w:rFonts w:asciiTheme="majorHAnsi" w:eastAsiaTheme="majorEastAsia" w:hAnsiTheme="majorHAnsi" w:cstheme="majorBidi"/>
          <w:lang w:val="it-IT"/>
        </w:rPr>
        <w:t xml:space="preserve"> 1/B elevato rispetto alla valutazione del LOQ strumentale.</w:t>
      </w:r>
      <w:r w:rsidR="7FD659C0" w:rsidRPr="2E6494D4">
        <w:rPr>
          <w:rFonts w:asciiTheme="majorHAnsi" w:eastAsiaTheme="majorEastAsia" w:hAnsiTheme="majorHAnsi" w:cstheme="majorBidi"/>
          <w:lang w:val="it-IT"/>
        </w:rPr>
        <w:t xml:space="preserve"> </w:t>
      </w:r>
    </w:p>
    <w:p w14:paraId="34842D84" w14:textId="0CBD939B" w:rsidR="005D56DE" w:rsidRPr="005D56DE" w:rsidRDefault="5389C977" w:rsidP="2E6494D4">
      <w:pPr>
        <w:jc w:val="both"/>
        <w:rPr>
          <w:rFonts w:asciiTheme="majorHAnsi" w:eastAsiaTheme="majorEastAsia" w:hAnsiTheme="majorHAnsi" w:cstheme="majorBidi"/>
          <w:b/>
          <w:bCs/>
          <w:lang w:val="it-IT"/>
        </w:rPr>
      </w:pPr>
      <w:r w:rsidRPr="2E6494D4">
        <w:rPr>
          <w:rFonts w:asciiTheme="majorHAnsi" w:eastAsiaTheme="majorEastAsia" w:hAnsiTheme="majorHAnsi" w:cstheme="majorBidi"/>
          <w:b/>
          <w:bCs/>
          <w:color w:val="C00000"/>
          <w:lang w:val="it-IT"/>
        </w:rPr>
        <w:t>NEW</w:t>
      </w:r>
      <w:r w:rsidRPr="2E6494D4">
        <w:rPr>
          <w:rFonts w:asciiTheme="majorHAnsi" w:eastAsiaTheme="majorEastAsia" w:hAnsiTheme="majorHAnsi" w:cstheme="majorBidi"/>
          <w:b/>
          <w:bCs/>
          <w:lang w:val="it-IT"/>
        </w:rPr>
        <w:t xml:space="preserve"> </w:t>
      </w:r>
      <w:r w:rsidR="7FD659C0" w:rsidRPr="2E6494D4">
        <w:rPr>
          <w:rFonts w:asciiTheme="majorHAnsi" w:eastAsiaTheme="majorEastAsia" w:hAnsiTheme="majorHAnsi" w:cstheme="majorBidi"/>
          <w:b/>
          <w:bCs/>
          <w:lang w:val="it-IT"/>
        </w:rPr>
        <w:t xml:space="preserve">Di seguito la proposta formulata da ISPRA rispetto alle regole da impiegare per stabilire lo stato dei </w:t>
      </w:r>
      <w:r w:rsidR="009B4565">
        <w:rPr>
          <w:rFonts w:asciiTheme="majorHAnsi" w:eastAsiaTheme="majorEastAsia" w:hAnsiTheme="majorHAnsi" w:cstheme="majorBidi"/>
          <w:b/>
          <w:bCs/>
          <w:lang w:val="it-IT"/>
        </w:rPr>
        <w:t>C.I.</w:t>
      </w:r>
      <w:r w:rsidR="7FD659C0" w:rsidRPr="2E6494D4">
        <w:rPr>
          <w:rFonts w:asciiTheme="majorHAnsi" w:eastAsiaTheme="majorEastAsia" w:hAnsiTheme="majorHAnsi" w:cstheme="majorBidi"/>
          <w:b/>
          <w:bCs/>
          <w:lang w:val="it-IT"/>
        </w:rPr>
        <w:t xml:space="preserve"> </w:t>
      </w:r>
      <w:r w:rsidR="29BC2215" w:rsidRPr="2E6494D4">
        <w:rPr>
          <w:rFonts w:asciiTheme="majorHAnsi" w:eastAsiaTheme="majorEastAsia" w:hAnsiTheme="majorHAnsi" w:cstheme="majorBidi"/>
          <w:b/>
          <w:bCs/>
          <w:lang w:val="it-IT"/>
        </w:rPr>
        <w:t>utilizzando</w:t>
      </w:r>
      <w:r w:rsidR="7FD659C0" w:rsidRPr="2E6494D4">
        <w:rPr>
          <w:rFonts w:asciiTheme="majorHAnsi" w:eastAsiaTheme="majorEastAsia" w:hAnsiTheme="majorHAnsi" w:cstheme="majorBidi"/>
          <w:b/>
          <w:bCs/>
          <w:lang w:val="it-IT"/>
        </w:rPr>
        <w:t xml:space="preserve"> </w:t>
      </w:r>
      <w:r w:rsidR="6E2B1164" w:rsidRPr="2E6494D4">
        <w:rPr>
          <w:rFonts w:asciiTheme="majorHAnsi" w:eastAsiaTheme="majorEastAsia" w:hAnsiTheme="majorHAnsi" w:cstheme="majorBidi"/>
          <w:b/>
          <w:bCs/>
          <w:lang w:val="it-IT"/>
        </w:rPr>
        <w:t>LOQ che rispettano il 30 % del valore dell’SQA normativo.</w:t>
      </w:r>
    </w:p>
    <w:p w14:paraId="614AAA35" w14:textId="52671AA5" w:rsidR="49EE49E5" w:rsidRDefault="2FDF4FF1" w:rsidP="00AD3542">
      <w:pPr>
        <w:pStyle w:val="Titolo3"/>
        <w:shd w:val="clear" w:color="auto" w:fill="FFFFFF" w:themeFill="background1"/>
        <w:spacing w:before="0" w:after="120"/>
        <w:jc w:val="both"/>
        <w:rPr>
          <w:rFonts w:asciiTheme="majorHAnsi" w:eastAsiaTheme="majorEastAsia" w:hAnsiTheme="majorHAnsi" w:cstheme="majorBidi"/>
          <w:u w:val="single"/>
          <w:lang w:val="it-IT"/>
        </w:rPr>
      </w:pPr>
      <w:r w:rsidRPr="2E6494D4">
        <w:rPr>
          <w:rFonts w:asciiTheme="majorHAnsi" w:eastAsiaTheme="majorEastAsia" w:hAnsiTheme="majorHAnsi" w:cstheme="majorBidi"/>
          <w:color w:val="auto"/>
          <w:sz w:val="22"/>
          <w:szCs w:val="22"/>
          <w:lang w:val="it-IT"/>
        </w:rPr>
        <w:t xml:space="preserve">In accordo a quanto richiesto dal </w:t>
      </w:r>
      <w:proofErr w:type="spellStart"/>
      <w:r w:rsidRPr="2E6494D4">
        <w:rPr>
          <w:rFonts w:asciiTheme="majorHAnsi" w:eastAsiaTheme="majorEastAsia" w:hAnsiTheme="majorHAnsi" w:cstheme="majorBidi"/>
          <w:color w:val="auto"/>
          <w:sz w:val="22"/>
          <w:szCs w:val="22"/>
          <w:lang w:val="it-IT"/>
        </w:rPr>
        <w:t>D.L</w:t>
      </w:r>
      <w:r w:rsidR="2D0BC328" w:rsidRPr="2E6494D4">
        <w:rPr>
          <w:rFonts w:asciiTheme="majorHAnsi" w:eastAsiaTheme="majorEastAsia" w:hAnsiTheme="majorHAnsi" w:cstheme="majorBidi"/>
          <w:color w:val="auto"/>
          <w:sz w:val="22"/>
          <w:szCs w:val="22"/>
          <w:lang w:val="it-IT"/>
        </w:rPr>
        <w:t>gs</w:t>
      </w:r>
      <w:r w:rsidRPr="2E6494D4">
        <w:rPr>
          <w:rFonts w:asciiTheme="majorHAnsi" w:eastAsiaTheme="majorEastAsia" w:hAnsiTheme="majorHAnsi" w:cstheme="majorBidi"/>
          <w:color w:val="auto"/>
          <w:sz w:val="22"/>
          <w:szCs w:val="22"/>
          <w:lang w:val="it-IT"/>
        </w:rPr>
        <w:t>.</w:t>
      </w:r>
      <w:proofErr w:type="spellEnd"/>
      <w:r w:rsidRPr="2E6494D4">
        <w:rPr>
          <w:rFonts w:asciiTheme="majorHAnsi" w:eastAsiaTheme="majorEastAsia" w:hAnsiTheme="majorHAnsi" w:cstheme="majorBidi"/>
          <w:color w:val="auto"/>
          <w:sz w:val="22"/>
          <w:szCs w:val="22"/>
          <w:lang w:val="it-IT"/>
        </w:rPr>
        <w:t xml:space="preserve"> 219/2010 “</w:t>
      </w:r>
      <w:r w:rsidRPr="2E6494D4">
        <w:rPr>
          <w:rFonts w:asciiTheme="majorHAnsi" w:eastAsiaTheme="majorEastAsia" w:hAnsiTheme="majorHAnsi" w:cstheme="majorBidi"/>
          <w:i/>
          <w:iCs/>
          <w:color w:val="auto"/>
          <w:sz w:val="22"/>
          <w:szCs w:val="22"/>
          <w:lang w:val="it-IT"/>
        </w:rPr>
        <w:t xml:space="preserve">Attuazione della direttiva 2008/105/CE relativa a standard di qualità ambientale nel settore della politica delle acque, recante modifica e successiva abrogazione delle direttive 82/176/CEE, 83/513/CEE, 84/156/CEE, 84/491/CEE, 86/280/CEE, </w:t>
      </w:r>
      <w:r w:rsidR="6FBB2C68" w:rsidRPr="2E6494D4">
        <w:rPr>
          <w:rFonts w:asciiTheme="majorHAnsi" w:eastAsiaTheme="majorEastAsia" w:hAnsiTheme="majorHAnsi" w:cstheme="majorBidi"/>
          <w:i/>
          <w:iCs/>
          <w:color w:val="auto"/>
          <w:sz w:val="22"/>
          <w:szCs w:val="22"/>
          <w:lang w:val="it-IT"/>
        </w:rPr>
        <w:t>nonché</w:t>
      </w:r>
      <w:r w:rsidRPr="2E6494D4">
        <w:rPr>
          <w:rFonts w:asciiTheme="majorHAnsi" w:eastAsiaTheme="majorEastAsia" w:hAnsiTheme="majorHAnsi" w:cstheme="majorBidi"/>
          <w:i/>
          <w:iCs/>
          <w:color w:val="auto"/>
          <w:sz w:val="22"/>
          <w:szCs w:val="22"/>
          <w:lang w:val="it-IT"/>
        </w:rPr>
        <w:t xml:space="preserve"> modifica della direttiva 2000/60/CE e recepimento della direttiva 2009/90/CE” che stabilisce, conformemente alla direttiva 2000/60/CE, specifiche tecniche per l'analisi chimica e il monitoraggio dello stato delle acque</w:t>
      </w:r>
      <w:r w:rsidRPr="2E6494D4">
        <w:rPr>
          <w:rFonts w:asciiTheme="majorHAnsi" w:eastAsiaTheme="majorEastAsia" w:hAnsiTheme="majorHAnsi" w:cstheme="majorBidi"/>
          <w:color w:val="auto"/>
          <w:sz w:val="22"/>
          <w:szCs w:val="22"/>
          <w:lang w:val="it-IT"/>
        </w:rPr>
        <w:t xml:space="preserve">. </w:t>
      </w:r>
      <w:r w:rsidRPr="2E6494D4">
        <w:rPr>
          <w:rFonts w:asciiTheme="majorHAnsi" w:eastAsiaTheme="majorEastAsia" w:hAnsiTheme="majorHAnsi" w:cstheme="majorBidi"/>
          <w:color w:val="auto"/>
          <w:sz w:val="22"/>
          <w:szCs w:val="22"/>
          <w:u w:val="single"/>
          <w:lang w:val="it-IT"/>
        </w:rPr>
        <w:t>Si stabilisce a priori che LOQ &gt; degli SQA non sono ammissibili ai fini della definizione dello stato chimico ed ecologico.</w:t>
      </w:r>
    </w:p>
    <w:p w14:paraId="721E347C" w14:textId="55B4902B" w:rsidR="49EE49E5" w:rsidRDefault="208E8BBF"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Ai fini della classificazione dello stato ecologico elevato si ritiene debba essere utilizzato il valore di LOQ pari al 30% dell’SQA-MA </w:t>
      </w:r>
      <w:r w:rsidR="47C18EBA"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come previsto da LG analisi pressioni o report tematici ES. </w:t>
      </w:r>
      <w:r w:rsidR="5CFCE154" w:rsidRPr="2E6494D4">
        <w:rPr>
          <w:rFonts w:asciiTheme="majorHAnsi" w:eastAsiaTheme="majorEastAsia" w:hAnsiTheme="majorHAnsi" w:cstheme="majorBidi"/>
          <w:lang w:val="it-IT"/>
        </w:rPr>
        <w:t>P</w:t>
      </w:r>
      <w:r w:rsidRPr="2E6494D4">
        <w:rPr>
          <w:rFonts w:asciiTheme="majorHAnsi" w:eastAsiaTheme="majorEastAsia" w:hAnsiTheme="majorHAnsi" w:cstheme="majorBidi"/>
          <w:lang w:val="it-IT"/>
        </w:rPr>
        <w:t>esticidi</w:t>
      </w:r>
      <w:r w:rsidR="5CFCE154"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 L’utilizzo del LOQ pari al 30% del SQA-MA</w:t>
      </w:r>
      <w:r w:rsidR="594D70D0" w:rsidRPr="2E6494D4">
        <w:rPr>
          <w:rFonts w:asciiTheme="majorHAnsi" w:eastAsiaTheme="majorEastAsia" w:hAnsiTheme="majorHAnsi" w:cstheme="majorBidi"/>
          <w:lang w:val="it-IT"/>
        </w:rPr>
        <w:t xml:space="preserve"> </w:t>
      </w:r>
      <w:r w:rsidRPr="2E6494D4">
        <w:rPr>
          <w:rFonts w:asciiTheme="majorHAnsi" w:eastAsiaTheme="majorEastAsia" w:hAnsiTheme="majorHAnsi" w:cstheme="majorBidi"/>
          <w:lang w:val="it-IT"/>
        </w:rPr>
        <w:t xml:space="preserve">è consigliato anche nel documento </w:t>
      </w:r>
      <w:proofErr w:type="spellStart"/>
      <w:r w:rsidRPr="2E6494D4">
        <w:rPr>
          <w:rFonts w:asciiTheme="majorHAnsi" w:eastAsiaTheme="majorEastAsia" w:hAnsiTheme="majorHAnsi" w:cstheme="majorBidi"/>
          <w:lang w:val="it-IT"/>
        </w:rPr>
        <w:t>Prot</w:t>
      </w:r>
      <w:proofErr w:type="spellEnd"/>
      <w:r w:rsidRPr="2E6494D4">
        <w:rPr>
          <w:rFonts w:asciiTheme="majorHAnsi" w:eastAsiaTheme="majorEastAsia" w:hAnsiTheme="majorHAnsi" w:cstheme="majorBidi"/>
          <w:lang w:val="it-IT"/>
        </w:rPr>
        <w:t xml:space="preserve">. N. 65927 del 16/11/2018 prodotto da ISPRA in risposta ad una proposta dell'Autorità di Bacino Distrettuale delle Alpi orientali per la gestione </w:t>
      </w:r>
      <w:r w:rsidR="3F737452" w:rsidRPr="2E6494D4">
        <w:rPr>
          <w:rFonts w:asciiTheme="majorHAnsi" w:eastAsiaTheme="majorEastAsia" w:hAnsiTheme="majorHAnsi" w:cstheme="majorBidi"/>
          <w:lang w:val="it-IT"/>
        </w:rPr>
        <w:t>della valutazione</w:t>
      </w:r>
      <w:r w:rsidRPr="2E6494D4">
        <w:rPr>
          <w:rFonts w:asciiTheme="majorHAnsi" w:eastAsiaTheme="majorEastAsia" w:hAnsiTheme="majorHAnsi" w:cstheme="majorBidi"/>
          <w:lang w:val="it-IT"/>
        </w:rPr>
        <w:t xml:space="preserve"> dello stato ecologico.  In entrambi i documenti il LOQ pari al 30% del SQA-MA è </w:t>
      </w:r>
      <w:r w:rsidR="4BC1EFB2" w:rsidRPr="2E6494D4">
        <w:rPr>
          <w:rFonts w:asciiTheme="majorHAnsi" w:eastAsiaTheme="majorEastAsia" w:hAnsiTheme="majorHAnsi" w:cstheme="majorBidi"/>
          <w:lang w:val="it-IT"/>
        </w:rPr>
        <w:t>consigliato</w:t>
      </w:r>
      <w:r w:rsidRPr="2E6494D4">
        <w:rPr>
          <w:rFonts w:asciiTheme="majorHAnsi" w:eastAsiaTheme="majorEastAsia" w:hAnsiTheme="majorHAnsi" w:cstheme="majorBidi"/>
          <w:lang w:val="it-IT"/>
        </w:rPr>
        <w:t xml:space="preserve"> per la classificazione dello stato elevato dei parametri riportati nella tabella 1/B del </w:t>
      </w:r>
      <w:proofErr w:type="spellStart"/>
      <w:r w:rsidRPr="2E6494D4">
        <w:rPr>
          <w:rFonts w:asciiTheme="majorHAnsi" w:eastAsiaTheme="majorEastAsia" w:hAnsiTheme="majorHAnsi" w:cstheme="majorBidi"/>
          <w:lang w:val="it-IT"/>
        </w:rPr>
        <w:t>D.Lgs</w:t>
      </w:r>
      <w:proofErr w:type="spellEnd"/>
      <w:r w:rsidRPr="2E6494D4">
        <w:rPr>
          <w:rFonts w:asciiTheme="majorHAnsi" w:eastAsiaTheme="majorEastAsia" w:hAnsiTheme="majorHAnsi" w:cstheme="majorBidi"/>
          <w:lang w:val="it-IT"/>
        </w:rPr>
        <w:t xml:space="preserve"> 172/2015 al fine di ottenere l’armonizzazione della valutazione a livello nazionale. Tuttavia, nelle Tabelle A 2.1 e A 2.2 del D. </w:t>
      </w:r>
      <w:proofErr w:type="spellStart"/>
      <w:r w:rsidRPr="2E6494D4">
        <w:rPr>
          <w:rFonts w:asciiTheme="majorHAnsi" w:eastAsiaTheme="majorEastAsia" w:hAnsiTheme="majorHAnsi" w:cstheme="majorBidi"/>
          <w:lang w:val="it-IT"/>
        </w:rPr>
        <w:t>Lgs</w:t>
      </w:r>
      <w:proofErr w:type="spellEnd"/>
      <w:r w:rsidRPr="2E6494D4">
        <w:rPr>
          <w:rFonts w:asciiTheme="majorHAnsi" w:eastAsiaTheme="majorEastAsia" w:hAnsiTheme="majorHAnsi" w:cstheme="majorBidi"/>
          <w:lang w:val="it-IT"/>
        </w:rPr>
        <w:t xml:space="preserve"> 260/2010 permane la definizione di </w:t>
      </w:r>
      <w:r w:rsidR="0D79C322" w:rsidRPr="2E6494D4">
        <w:rPr>
          <w:rFonts w:asciiTheme="majorHAnsi" w:eastAsiaTheme="majorEastAsia" w:hAnsiTheme="majorHAnsi" w:cstheme="majorBidi"/>
          <w:lang w:val="it-IT"/>
        </w:rPr>
        <w:t>stato elevato</w:t>
      </w:r>
      <w:r w:rsidRPr="2E6494D4">
        <w:rPr>
          <w:rFonts w:asciiTheme="majorHAnsi" w:eastAsiaTheme="majorEastAsia" w:hAnsiTheme="majorHAnsi" w:cstheme="majorBidi"/>
          <w:lang w:val="it-IT"/>
        </w:rPr>
        <w:t xml:space="preserve"> rispetto alla valutazione del limite di rilevazione delle più avanzate tecniche di impiego generale Nonostante ciò, nella tabella 4.5</w:t>
      </w:r>
      <w:r w:rsidR="3CC9C789" w:rsidRPr="2E6494D4">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a del </w:t>
      </w:r>
      <w:proofErr w:type="spellStart"/>
      <w:r w:rsidRPr="2E6494D4">
        <w:rPr>
          <w:rFonts w:asciiTheme="majorHAnsi" w:eastAsiaTheme="majorEastAsia" w:hAnsiTheme="majorHAnsi" w:cstheme="majorBidi"/>
          <w:lang w:val="it-IT"/>
        </w:rPr>
        <w:t>D.Lgs</w:t>
      </w:r>
      <w:proofErr w:type="spellEnd"/>
      <w:r w:rsidRPr="2E6494D4">
        <w:rPr>
          <w:rFonts w:asciiTheme="majorHAnsi" w:eastAsiaTheme="majorEastAsia" w:hAnsiTheme="majorHAnsi" w:cstheme="majorBidi"/>
          <w:lang w:val="it-IT"/>
        </w:rPr>
        <w:t xml:space="preserve"> 172/2015 per la definizione di stato ecologico </w:t>
      </w:r>
      <w:r w:rsidR="31E7578A" w:rsidRPr="2E6494D4">
        <w:rPr>
          <w:rFonts w:asciiTheme="majorHAnsi" w:eastAsiaTheme="majorEastAsia" w:hAnsiTheme="majorHAnsi" w:cstheme="majorBidi"/>
          <w:lang w:val="it-IT"/>
        </w:rPr>
        <w:t>elevato è</w:t>
      </w:r>
      <w:r w:rsidRPr="2E6494D4">
        <w:rPr>
          <w:rFonts w:asciiTheme="majorHAnsi" w:eastAsiaTheme="majorEastAsia" w:hAnsiTheme="majorHAnsi" w:cstheme="majorBidi"/>
          <w:lang w:val="it-IT"/>
        </w:rPr>
        <w:t xml:space="preserve"> </w:t>
      </w:r>
      <w:r w:rsidR="6FF75B8A" w:rsidRPr="2E6494D4">
        <w:rPr>
          <w:rFonts w:asciiTheme="majorHAnsi" w:eastAsiaTheme="majorEastAsia" w:hAnsiTheme="majorHAnsi" w:cstheme="majorBidi"/>
          <w:lang w:val="it-IT"/>
        </w:rPr>
        <w:t>riportata l’indicazione</w:t>
      </w:r>
      <w:r w:rsidRPr="2E6494D4">
        <w:rPr>
          <w:rFonts w:asciiTheme="majorHAnsi" w:eastAsiaTheme="majorEastAsia" w:hAnsiTheme="majorHAnsi" w:cstheme="majorBidi"/>
          <w:lang w:val="it-IT"/>
        </w:rPr>
        <w:t xml:space="preserve"> che “</w:t>
      </w:r>
      <w:r w:rsidRPr="2E6494D4">
        <w:rPr>
          <w:rFonts w:asciiTheme="majorHAnsi" w:eastAsiaTheme="majorEastAsia" w:hAnsiTheme="majorHAnsi" w:cstheme="majorBidi"/>
          <w:i/>
          <w:iCs/>
          <w:lang w:val="it-IT"/>
        </w:rPr>
        <w:t>La media delle concentrazioni delle sostanze di sintesi, misurate nell’arco di un anno, sono minori o uguali ai limiti di quantificazione delle migliori tecniche disponibili a costi sostenibili</w:t>
      </w:r>
      <w:r w:rsidRPr="2E6494D4">
        <w:rPr>
          <w:rFonts w:asciiTheme="majorHAnsi" w:eastAsiaTheme="majorEastAsia" w:hAnsiTheme="majorHAnsi" w:cstheme="majorBidi"/>
          <w:lang w:val="it-IT"/>
        </w:rPr>
        <w:t xml:space="preserve">”. In tal caso l’utilizzo del LOQ pari, al 30% dello SQA-MA è applicabile sulla base di quanto </w:t>
      </w:r>
      <w:r w:rsidR="04EEC879" w:rsidRPr="2E6494D4">
        <w:rPr>
          <w:rFonts w:asciiTheme="majorHAnsi" w:eastAsiaTheme="majorEastAsia" w:hAnsiTheme="majorHAnsi" w:cstheme="majorBidi"/>
          <w:lang w:val="it-IT"/>
        </w:rPr>
        <w:t>previsto dalla</w:t>
      </w:r>
      <w:r w:rsidRPr="2E6494D4">
        <w:rPr>
          <w:rFonts w:asciiTheme="majorHAnsi" w:eastAsiaTheme="majorEastAsia" w:hAnsiTheme="majorHAnsi" w:cstheme="majorBidi"/>
          <w:lang w:val="it-IT"/>
        </w:rPr>
        <w:t xml:space="preserve"> normativa vigente. </w:t>
      </w:r>
    </w:p>
    <w:p w14:paraId="05874E7E" w14:textId="2D6A551F" w:rsidR="49EE49E5" w:rsidRDefault="49EE49E5" w:rsidP="00AD3542">
      <w:pPr>
        <w:jc w:val="both"/>
        <w:rPr>
          <w:rFonts w:asciiTheme="majorHAnsi" w:eastAsiaTheme="majorEastAsia" w:hAnsiTheme="majorHAnsi" w:cstheme="majorBidi"/>
          <w:lang w:val="it-IT"/>
        </w:rPr>
      </w:pPr>
    </w:p>
    <w:p w14:paraId="02B07528" w14:textId="3005365D" w:rsidR="49EE49E5" w:rsidRDefault="787655DB"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b/>
          <w:bCs/>
          <w:lang w:val="it-IT"/>
        </w:rPr>
        <w:t>STATO ECOLOGICO</w:t>
      </w:r>
    </w:p>
    <w:p w14:paraId="6E677DC8" w14:textId="07AA2684" w:rsidR="49EE49E5" w:rsidRDefault="19ED45BC"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In tabella 1 le indicazioni per la definizione de</w:t>
      </w:r>
      <w:r w:rsidR="5B174852" w:rsidRPr="2E6494D4">
        <w:rPr>
          <w:rFonts w:asciiTheme="majorHAnsi" w:eastAsiaTheme="majorEastAsia" w:hAnsiTheme="majorHAnsi" w:cstheme="majorBidi"/>
          <w:lang w:val="it-IT"/>
        </w:rPr>
        <w:t>llo</w:t>
      </w:r>
      <w:r w:rsidRPr="2E6494D4">
        <w:rPr>
          <w:rFonts w:asciiTheme="majorHAnsi" w:eastAsiaTheme="majorEastAsia" w:hAnsiTheme="majorHAnsi" w:cstheme="majorBidi"/>
          <w:lang w:val="it-IT"/>
        </w:rPr>
        <w:t xml:space="preserve"> stat</w:t>
      </w:r>
      <w:r w:rsidR="60F9A317" w:rsidRPr="2E6494D4">
        <w:rPr>
          <w:rFonts w:asciiTheme="majorHAnsi" w:eastAsiaTheme="majorEastAsia" w:hAnsiTheme="majorHAnsi" w:cstheme="majorBidi"/>
          <w:lang w:val="it-IT"/>
        </w:rPr>
        <w:t>o ecologico</w:t>
      </w:r>
      <w:r w:rsidRPr="2E6494D4">
        <w:rPr>
          <w:rFonts w:asciiTheme="majorHAnsi" w:eastAsiaTheme="majorEastAsia" w:hAnsiTheme="majorHAnsi" w:cstheme="majorBidi"/>
          <w:lang w:val="it-IT"/>
        </w:rPr>
        <w:t xml:space="preserve"> in funzione degli intervalli di valori entro i quali sono comprese le medie delle concentrazioni delle sostanze</w:t>
      </w:r>
      <w:r w:rsidR="52DB3EB4" w:rsidRPr="2E6494D4">
        <w:rPr>
          <w:rFonts w:asciiTheme="majorHAnsi" w:eastAsiaTheme="majorEastAsia" w:hAnsiTheme="majorHAnsi" w:cstheme="majorBidi"/>
          <w:lang w:val="it-IT"/>
        </w:rPr>
        <w:t xml:space="preserve"> monitorate</w:t>
      </w:r>
      <w:r w:rsidR="43BCDABD" w:rsidRPr="2E6494D4">
        <w:rPr>
          <w:rFonts w:asciiTheme="majorHAnsi" w:eastAsiaTheme="majorEastAsia" w:hAnsiTheme="majorHAnsi" w:cstheme="majorBidi"/>
          <w:lang w:val="it-IT"/>
        </w:rPr>
        <w:t xml:space="preserve">, le indicazioni sono valide solo se il LOQ </w:t>
      </w:r>
      <w:r w:rsidR="00AD3542" w:rsidRPr="00AD3542">
        <w:rPr>
          <w:rFonts w:asciiTheme="majorHAnsi" w:eastAsiaTheme="majorEastAsia" w:hAnsiTheme="majorHAnsi" w:cstheme="majorBidi"/>
          <w:lang w:val="it-IT"/>
        </w:rPr>
        <w:t xml:space="preserve">≤ </w:t>
      </w:r>
      <w:r w:rsidR="43BCDABD" w:rsidRPr="2E6494D4">
        <w:rPr>
          <w:rFonts w:asciiTheme="majorHAnsi" w:eastAsiaTheme="majorEastAsia" w:hAnsiTheme="majorHAnsi" w:cstheme="majorBidi"/>
          <w:lang w:val="it-IT"/>
        </w:rPr>
        <w:t>SQA – MA</w:t>
      </w:r>
      <w:r w:rsidR="52DB3EB4" w:rsidRPr="2E6494D4">
        <w:rPr>
          <w:rFonts w:asciiTheme="majorHAnsi" w:eastAsiaTheme="majorEastAsia" w:hAnsiTheme="majorHAnsi" w:cstheme="majorBidi"/>
          <w:lang w:val="it-IT"/>
        </w:rPr>
        <w:t>.</w:t>
      </w:r>
    </w:p>
    <w:p w14:paraId="6491F46D" w14:textId="77777777" w:rsidR="00AD3542" w:rsidRDefault="00AD3542" w:rsidP="2E6494D4">
      <w:pPr>
        <w:jc w:val="both"/>
        <w:rPr>
          <w:rFonts w:asciiTheme="majorHAnsi" w:eastAsiaTheme="majorEastAsia" w:hAnsiTheme="majorHAnsi" w:cstheme="majorBidi"/>
          <w:lang w:val="it-IT"/>
        </w:rPr>
      </w:pPr>
    </w:p>
    <w:p w14:paraId="3D979ADD" w14:textId="73745C27" w:rsidR="49EE49E5" w:rsidRDefault="19ED45BC" w:rsidP="00AD3542">
      <w:pPr>
        <w:spacing w:after="150" w:line="240" w:lineRule="auto"/>
        <w:jc w:val="both"/>
        <w:rPr>
          <w:rFonts w:asciiTheme="majorHAnsi" w:eastAsiaTheme="majorEastAsia" w:hAnsiTheme="majorHAnsi" w:cstheme="majorBidi"/>
          <w:color w:val="4F80BD"/>
          <w:lang w:val="it-IT"/>
        </w:rPr>
      </w:pPr>
      <w:proofErr w:type="spellStart"/>
      <w:r w:rsidRPr="2E6494D4">
        <w:rPr>
          <w:rFonts w:asciiTheme="majorHAnsi" w:eastAsiaTheme="majorEastAsia" w:hAnsiTheme="majorHAnsi" w:cstheme="majorBidi"/>
          <w:b/>
          <w:bCs/>
          <w:color w:val="4F80BD"/>
          <w:sz w:val="20"/>
          <w:szCs w:val="20"/>
          <w:lang w:val="it-IT"/>
        </w:rPr>
        <w:t>T</w:t>
      </w:r>
      <w:r w:rsidRPr="2E6494D4">
        <w:rPr>
          <w:rFonts w:asciiTheme="majorHAnsi" w:eastAsiaTheme="majorEastAsia" w:hAnsiTheme="majorHAnsi" w:cstheme="majorBidi"/>
          <w:b/>
          <w:bCs/>
          <w:color w:val="4F80BD"/>
          <w:lang w:val="it-IT"/>
        </w:rPr>
        <w:t>ab</w:t>
      </w:r>
      <w:proofErr w:type="spellEnd"/>
      <w:r w:rsidRPr="2E6494D4">
        <w:rPr>
          <w:rFonts w:asciiTheme="majorHAnsi" w:eastAsiaTheme="majorEastAsia" w:hAnsiTheme="majorHAnsi" w:cstheme="majorBidi"/>
          <w:b/>
          <w:bCs/>
          <w:color w:val="4F80BD"/>
          <w:lang w:val="it-IT"/>
        </w:rPr>
        <w:t xml:space="preserve"> 1 Stato ecologico (</w:t>
      </w:r>
      <w:r w:rsidR="6F1F7219" w:rsidRPr="2E6494D4">
        <w:rPr>
          <w:rFonts w:asciiTheme="majorHAnsi" w:eastAsiaTheme="majorEastAsia" w:hAnsiTheme="majorHAnsi" w:cstheme="majorBidi"/>
          <w:b/>
          <w:bCs/>
          <w:color w:val="4F80BD"/>
          <w:lang w:val="it-IT"/>
        </w:rPr>
        <w:t xml:space="preserve">regole </w:t>
      </w:r>
      <w:r w:rsidRPr="2E6494D4">
        <w:rPr>
          <w:rFonts w:asciiTheme="majorHAnsi" w:eastAsiaTheme="majorEastAsia" w:hAnsiTheme="majorHAnsi" w:cstheme="majorBidi"/>
          <w:b/>
          <w:bCs/>
          <w:color w:val="4F80BD"/>
          <w:lang w:val="it-IT"/>
        </w:rPr>
        <w:t>valid</w:t>
      </w:r>
      <w:r w:rsidR="459E1F1E" w:rsidRPr="2E6494D4">
        <w:rPr>
          <w:rFonts w:asciiTheme="majorHAnsi" w:eastAsiaTheme="majorEastAsia" w:hAnsiTheme="majorHAnsi" w:cstheme="majorBidi"/>
          <w:b/>
          <w:bCs/>
          <w:color w:val="4F80BD"/>
          <w:lang w:val="it-IT"/>
        </w:rPr>
        <w:t>e</w:t>
      </w:r>
      <w:r w:rsidRPr="2E6494D4">
        <w:rPr>
          <w:rFonts w:asciiTheme="majorHAnsi" w:eastAsiaTheme="majorEastAsia" w:hAnsiTheme="majorHAnsi" w:cstheme="majorBidi"/>
          <w:b/>
          <w:bCs/>
          <w:color w:val="4F80BD"/>
          <w:lang w:val="it-IT"/>
        </w:rPr>
        <w:t xml:space="preserve"> solo se il LOQ </w:t>
      </w:r>
      <w:r w:rsidR="00AD3542" w:rsidRPr="00AD3542">
        <w:rPr>
          <w:rFonts w:asciiTheme="majorHAnsi" w:eastAsiaTheme="majorEastAsia" w:hAnsiTheme="majorHAnsi" w:cstheme="majorBidi"/>
          <w:b/>
          <w:bCs/>
          <w:color w:val="4F80BD"/>
          <w:lang w:val="it-IT"/>
        </w:rPr>
        <w:t xml:space="preserve">≤ </w:t>
      </w:r>
      <w:r w:rsidRPr="2E6494D4">
        <w:rPr>
          <w:rFonts w:asciiTheme="majorHAnsi" w:eastAsiaTheme="majorEastAsia" w:hAnsiTheme="majorHAnsi" w:cstheme="majorBidi"/>
          <w:b/>
          <w:bCs/>
          <w:color w:val="4F80BD"/>
          <w:lang w:val="it-IT"/>
        </w:rPr>
        <w:t>SQA – MA)</w:t>
      </w: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22"/>
        <w:gridCol w:w="4522"/>
      </w:tblGrid>
      <w:tr w:rsidR="2E6494D4" w14:paraId="56C2C59C" w14:textId="77777777" w:rsidTr="2E6494D4">
        <w:trPr>
          <w:trHeight w:val="300"/>
        </w:trPr>
        <w:tc>
          <w:tcPr>
            <w:tcW w:w="4522" w:type="dxa"/>
            <w:tcMar>
              <w:left w:w="105" w:type="dxa"/>
              <w:right w:w="105" w:type="dxa"/>
            </w:tcMar>
          </w:tcPr>
          <w:p w14:paraId="5BBF82FC" w14:textId="2335604E" w:rsidR="2E6494D4" w:rsidRDefault="2E6494D4" w:rsidP="2E6494D4">
            <w:pPr>
              <w:spacing w:line="259" w:lineRule="auto"/>
              <w:jc w:val="both"/>
              <w:rPr>
                <w:rFonts w:asciiTheme="majorHAnsi" w:eastAsiaTheme="majorEastAsia" w:hAnsiTheme="majorHAnsi" w:cstheme="majorBidi"/>
                <w:b/>
                <w:bCs/>
              </w:rPr>
            </w:pPr>
            <w:r w:rsidRPr="2E6494D4">
              <w:rPr>
                <w:rFonts w:asciiTheme="majorHAnsi" w:eastAsiaTheme="majorEastAsia" w:hAnsiTheme="majorHAnsi" w:cstheme="majorBidi"/>
                <w:b/>
                <w:bCs/>
              </w:rPr>
              <w:t>Intervallo di valori per la classificazione (*)</w:t>
            </w:r>
          </w:p>
        </w:tc>
        <w:tc>
          <w:tcPr>
            <w:tcW w:w="4522" w:type="dxa"/>
            <w:tcMar>
              <w:left w:w="105" w:type="dxa"/>
              <w:right w:w="105" w:type="dxa"/>
            </w:tcMar>
          </w:tcPr>
          <w:p w14:paraId="590D4BD6" w14:textId="7E7ED2C8" w:rsidR="2E6494D4" w:rsidRDefault="2E6494D4" w:rsidP="2E6494D4">
            <w:pPr>
              <w:spacing w:line="259" w:lineRule="auto"/>
              <w:jc w:val="both"/>
              <w:rPr>
                <w:rFonts w:asciiTheme="majorHAnsi" w:eastAsiaTheme="majorEastAsia" w:hAnsiTheme="majorHAnsi" w:cstheme="majorBidi"/>
                <w:b/>
                <w:bCs/>
              </w:rPr>
            </w:pPr>
            <w:r w:rsidRPr="2E6494D4">
              <w:rPr>
                <w:rFonts w:asciiTheme="majorHAnsi" w:eastAsiaTheme="majorEastAsia" w:hAnsiTheme="majorHAnsi" w:cstheme="majorBidi"/>
                <w:b/>
                <w:bCs/>
                <w:lang w:val="it"/>
              </w:rPr>
              <w:t>Stato Ecologico</w:t>
            </w:r>
          </w:p>
        </w:tc>
      </w:tr>
      <w:tr w:rsidR="2E6494D4" w14:paraId="224CC20B" w14:textId="77777777" w:rsidTr="00AD3542">
        <w:trPr>
          <w:trHeight w:val="369"/>
        </w:trPr>
        <w:tc>
          <w:tcPr>
            <w:tcW w:w="4522" w:type="dxa"/>
            <w:tcMar>
              <w:left w:w="105" w:type="dxa"/>
              <w:right w:w="105" w:type="dxa"/>
            </w:tcMar>
            <w:vAlign w:val="center"/>
          </w:tcPr>
          <w:p w14:paraId="2E0B8887" w14:textId="225BDF7F" w:rsidR="2E6494D4" w:rsidRDefault="2E6494D4" w:rsidP="00AD3542">
            <w:pPr>
              <w:spacing w:line="276" w:lineRule="auto"/>
              <w:jc w:val="center"/>
              <w:rPr>
                <w:rFonts w:asciiTheme="majorHAnsi" w:eastAsiaTheme="majorEastAsia" w:hAnsiTheme="majorHAnsi" w:cstheme="majorBidi"/>
              </w:rPr>
            </w:pPr>
            <w:r w:rsidRPr="2E6494D4">
              <w:rPr>
                <w:rFonts w:asciiTheme="majorHAnsi" w:eastAsiaTheme="majorEastAsia" w:hAnsiTheme="majorHAnsi" w:cstheme="majorBidi"/>
                <w:i/>
                <w:iCs/>
                <w:lang w:val="it"/>
              </w:rPr>
              <w:t>[</w:t>
            </w:r>
            <w:proofErr w:type="gramStart"/>
            <w:r w:rsidRPr="2E6494D4">
              <w:rPr>
                <w:rFonts w:asciiTheme="majorHAnsi" w:eastAsiaTheme="majorEastAsia" w:hAnsiTheme="majorHAnsi" w:cstheme="majorBidi"/>
                <w:i/>
                <w:iCs/>
                <w:lang w:val="it"/>
              </w:rPr>
              <w:t>x</w:t>
            </w:r>
            <w:proofErr w:type="gramEnd"/>
            <w:r w:rsidRPr="2E6494D4">
              <w:rPr>
                <w:rFonts w:asciiTheme="majorHAnsi" w:eastAsiaTheme="majorEastAsia" w:hAnsiTheme="majorHAnsi" w:cstheme="majorBidi"/>
                <w:i/>
                <w:iCs/>
                <w:lang w:val="it"/>
              </w:rPr>
              <w:t>] ≤ 30% SQA -MA</w:t>
            </w:r>
          </w:p>
        </w:tc>
        <w:tc>
          <w:tcPr>
            <w:tcW w:w="4522" w:type="dxa"/>
            <w:shd w:val="clear" w:color="auto" w:fill="00B0F0"/>
            <w:tcMar>
              <w:left w:w="105" w:type="dxa"/>
              <w:right w:w="105" w:type="dxa"/>
            </w:tcMar>
            <w:vAlign w:val="center"/>
          </w:tcPr>
          <w:p w14:paraId="515C611B" w14:textId="6C5B399E" w:rsidR="2E6494D4" w:rsidRPr="00AD3542" w:rsidRDefault="2E6494D4" w:rsidP="00AD3542">
            <w:pPr>
              <w:jc w:val="center"/>
              <w:rPr>
                <w:rFonts w:asciiTheme="majorHAnsi" w:eastAsiaTheme="majorEastAsia" w:hAnsiTheme="majorHAnsi" w:cstheme="majorBidi"/>
                <w:color w:val="FFFFFF" w:themeColor="background1"/>
              </w:rPr>
            </w:pPr>
            <w:r w:rsidRPr="00AD3542">
              <w:rPr>
                <w:rFonts w:asciiTheme="majorHAnsi" w:eastAsiaTheme="majorEastAsia" w:hAnsiTheme="majorHAnsi" w:cstheme="majorBidi"/>
                <w:color w:val="FFFFFF" w:themeColor="background1"/>
              </w:rPr>
              <w:t>Elevato</w:t>
            </w:r>
          </w:p>
        </w:tc>
      </w:tr>
      <w:tr w:rsidR="2E6494D4" w14:paraId="6D191C33" w14:textId="77777777" w:rsidTr="00AD3542">
        <w:trPr>
          <w:trHeight w:val="369"/>
        </w:trPr>
        <w:tc>
          <w:tcPr>
            <w:tcW w:w="4522" w:type="dxa"/>
            <w:tcMar>
              <w:left w:w="105" w:type="dxa"/>
              <w:right w:w="105" w:type="dxa"/>
            </w:tcMar>
            <w:vAlign w:val="center"/>
          </w:tcPr>
          <w:p w14:paraId="500995DC" w14:textId="12E685F1" w:rsidR="2E6494D4" w:rsidRDefault="2E6494D4" w:rsidP="00AD3542">
            <w:pPr>
              <w:spacing w:line="276" w:lineRule="auto"/>
              <w:jc w:val="center"/>
              <w:rPr>
                <w:rFonts w:asciiTheme="majorHAnsi" w:eastAsiaTheme="majorEastAsia" w:hAnsiTheme="majorHAnsi" w:cstheme="majorBidi"/>
              </w:rPr>
            </w:pPr>
            <w:r w:rsidRPr="2E6494D4">
              <w:rPr>
                <w:rFonts w:asciiTheme="majorHAnsi" w:eastAsiaTheme="majorEastAsia" w:hAnsiTheme="majorHAnsi" w:cstheme="majorBidi"/>
                <w:i/>
                <w:iCs/>
                <w:lang w:val="it"/>
              </w:rPr>
              <w:t>30% SQA-MA &gt; [x] ≤ SQA -MA</w:t>
            </w:r>
          </w:p>
        </w:tc>
        <w:tc>
          <w:tcPr>
            <w:tcW w:w="4522" w:type="dxa"/>
            <w:shd w:val="clear" w:color="auto" w:fill="66FF66"/>
            <w:tcMar>
              <w:left w:w="105" w:type="dxa"/>
              <w:right w:w="105" w:type="dxa"/>
            </w:tcMar>
            <w:vAlign w:val="center"/>
          </w:tcPr>
          <w:p w14:paraId="600ED1AF" w14:textId="26433006" w:rsidR="2E6494D4" w:rsidRDefault="2E6494D4" w:rsidP="00AD3542">
            <w:pPr>
              <w:jc w:val="center"/>
              <w:rPr>
                <w:rFonts w:asciiTheme="majorHAnsi" w:eastAsiaTheme="majorEastAsia" w:hAnsiTheme="majorHAnsi" w:cstheme="majorBidi"/>
              </w:rPr>
            </w:pPr>
            <w:r w:rsidRPr="2E6494D4">
              <w:rPr>
                <w:rFonts w:asciiTheme="majorHAnsi" w:eastAsiaTheme="majorEastAsia" w:hAnsiTheme="majorHAnsi" w:cstheme="majorBidi"/>
              </w:rPr>
              <w:t>Buono</w:t>
            </w:r>
          </w:p>
        </w:tc>
      </w:tr>
      <w:tr w:rsidR="2E6494D4" w14:paraId="2BF8F4CA" w14:textId="77777777" w:rsidTr="00AD3542">
        <w:trPr>
          <w:trHeight w:val="369"/>
        </w:trPr>
        <w:tc>
          <w:tcPr>
            <w:tcW w:w="4522" w:type="dxa"/>
            <w:tcMar>
              <w:left w:w="105" w:type="dxa"/>
              <w:right w:w="105" w:type="dxa"/>
            </w:tcMar>
            <w:vAlign w:val="center"/>
          </w:tcPr>
          <w:p w14:paraId="0A1652E7" w14:textId="1DD05F74" w:rsidR="2E6494D4" w:rsidRDefault="2E6494D4" w:rsidP="00AD3542">
            <w:pPr>
              <w:spacing w:line="276" w:lineRule="auto"/>
              <w:jc w:val="center"/>
              <w:rPr>
                <w:rFonts w:asciiTheme="majorHAnsi" w:eastAsiaTheme="majorEastAsia" w:hAnsiTheme="majorHAnsi" w:cstheme="majorBidi"/>
              </w:rPr>
            </w:pPr>
            <w:r w:rsidRPr="2E6494D4">
              <w:rPr>
                <w:rFonts w:asciiTheme="majorHAnsi" w:eastAsiaTheme="majorEastAsia" w:hAnsiTheme="majorHAnsi" w:cstheme="majorBidi"/>
                <w:i/>
                <w:iCs/>
                <w:lang w:val="it"/>
              </w:rPr>
              <w:t>[</w:t>
            </w:r>
            <w:proofErr w:type="gramStart"/>
            <w:r w:rsidRPr="2E6494D4">
              <w:rPr>
                <w:rFonts w:asciiTheme="majorHAnsi" w:eastAsiaTheme="majorEastAsia" w:hAnsiTheme="majorHAnsi" w:cstheme="majorBidi"/>
                <w:i/>
                <w:iCs/>
                <w:lang w:val="it"/>
              </w:rPr>
              <w:t>x</w:t>
            </w:r>
            <w:proofErr w:type="gramEnd"/>
            <w:r w:rsidRPr="2E6494D4">
              <w:rPr>
                <w:rFonts w:asciiTheme="majorHAnsi" w:eastAsiaTheme="majorEastAsia" w:hAnsiTheme="majorHAnsi" w:cstheme="majorBidi"/>
                <w:i/>
                <w:iCs/>
                <w:lang w:val="it"/>
              </w:rPr>
              <w:t>] &gt; SQA -MA</w:t>
            </w:r>
          </w:p>
        </w:tc>
        <w:tc>
          <w:tcPr>
            <w:tcW w:w="4522" w:type="dxa"/>
            <w:shd w:val="clear" w:color="auto" w:fill="FFFF00"/>
            <w:tcMar>
              <w:left w:w="105" w:type="dxa"/>
              <w:right w:w="105" w:type="dxa"/>
            </w:tcMar>
            <w:vAlign w:val="center"/>
          </w:tcPr>
          <w:p w14:paraId="6B1E6764" w14:textId="197FE779" w:rsidR="2E6494D4" w:rsidRDefault="2E6494D4" w:rsidP="00AD3542">
            <w:pPr>
              <w:jc w:val="center"/>
              <w:rPr>
                <w:rFonts w:asciiTheme="majorHAnsi" w:eastAsiaTheme="majorEastAsia" w:hAnsiTheme="majorHAnsi" w:cstheme="majorBidi"/>
              </w:rPr>
            </w:pPr>
            <w:r w:rsidRPr="2E6494D4">
              <w:rPr>
                <w:rFonts w:asciiTheme="majorHAnsi" w:eastAsiaTheme="majorEastAsia" w:hAnsiTheme="majorHAnsi" w:cstheme="majorBidi"/>
              </w:rPr>
              <w:t>Sufficiente</w:t>
            </w:r>
          </w:p>
        </w:tc>
      </w:tr>
      <w:tr w:rsidR="2E6494D4" w14:paraId="120A79AA" w14:textId="77777777" w:rsidTr="2E6494D4">
        <w:trPr>
          <w:trHeight w:val="369"/>
        </w:trPr>
        <w:tc>
          <w:tcPr>
            <w:tcW w:w="9044" w:type="dxa"/>
            <w:gridSpan w:val="2"/>
            <w:tcMar>
              <w:left w:w="105" w:type="dxa"/>
              <w:right w:w="105" w:type="dxa"/>
            </w:tcMar>
            <w:vAlign w:val="center"/>
          </w:tcPr>
          <w:p w14:paraId="1CBF8760" w14:textId="05EB2866" w:rsidR="2E6494D4" w:rsidRDefault="2E6494D4" w:rsidP="2E6494D4">
            <w:pPr>
              <w:spacing w:line="276" w:lineRule="auto"/>
              <w:rPr>
                <w:rFonts w:asciiTheme="majorHAnsi" w:eastAsiaTheme="majorEastAsia" w:hAnsiTheme="majorHAnsi" w:cstheme="majorBidi"/>
              </w:rPr>
            </w:pPr>
            <w:r w:rsidRPr="2E6494D4">
              <w:rPr>
                <w:rFonts w:asciiTheme="majorHAnsi" w:eastAsiaTheme="majorEastAsia" w:hAnsiTheme="majorHAnsi" w:cstheme="majorBidi"/>
                <w:i/>
                <w:iCs/>
              </w:rPr>
              <w:t xml:space="preserve">(*) [x] media delle </w:t>
            </w:r>
            <w:proofErr w:type="spellStart"/>
            <w:r w:rsidRPr="2E6494D4">
              <w:rPr>
                <w:rFonts w:asciiTheme="majorHAnsi" w:eastAsiaTheme="majorEastAsia" w:hAnsiTheme="majorHAnsi" w:cstheme="majorBidi"/>
                <w:i/>
                <w:iCs/>
              </w:rPr>
              <w:t>concentraz</w:t>
            </w:r>
            <w:proofErr w:type="spellEnd"/>
            <w:r w:rsidRPr="2E6494D4">
              <w:rPr>
                <w:rFonts w:asciiTheme="majorHAnsi" w:eastAsiaTheme="majorEastAsia" w:hAnsiTheme="majorHAnsi" w:cstheme="majorBidi"/>
                <w:i/>
                <w:iCs/>
                <w:lang w:val="it"/>
              </w:rPr>
              <w:t>ioni delle sostanze di sintesi misurate nell’arco di un anno</w:t>
            </w:r>
          </w:p>
        </w:tc>
      </w:tr>
    </w:tbl>
    <w:p w14:paraId="4E70CB7F" w14:textId="4F807C74" w:rsidR="49EE49E5" w:rsidRDefault="49EE49E5" w:rsidP="00AD3542">
      <w:pPr>
        <w:jc w:val="both"/>
        <w:rPr>
          <w:rFonts w:asciiTheme="majorHAnsi" w:eastAsiaTheme="majorEastAsia" w:hAnsiTheme="majorHAnsi" w:cstheme="majorBidi"/>
          <w:color w:val="CC3595"/>
          <w:u w:val="single"/>
          <w:lang w:val="it-IT"/>
        </w:rPr>
      </w:pPr>
    </w:p>
    <w:p w14:paraId="05A3E0DC" w14:textId="77777777" w:rsidR="00AD3542" w:rsidRDefault="208E8BBF" w:rsidP="2E6494D4">
      <w:pPr>
        <w:jc w:val="both"/>
        <w:rPr>
          <w:rFonts w:asciiTheme="majorHAnsi" w:eastAsiaTheme="majorEastAsia" w:hAnsiTheme="majorHAnsi" w:cstheme="majorBidi"/>
          <w:color w:val="000000" w:themeColor="text1"/>
          <w:lang w:val="it-IT"/>
        </w:rPr>
      </w:pPr>
      <w:r w:rsidRPr="2E6494D4">
        <w:rPr>
          <w:rFonts w:asciiTheme="majorHAnsi" w:eastAsiaTheme="majorEastAsia" w:hAnsiTheme="majorHAnsi" w:cstheme="majorBidi"/>
          <w:b/>
          <w:bCs/>
          <w:color w:val="000000" w:themeColor="text1"/>
          <w:lang w:val="it-IT"/>
        </w:rPr>
        <w:t xml:space="preserve">Nel caso in cui non sia possibile ottenere con le migliori tecniche disponibili un LOQ </w:t>
      </w:r>
      <w:r w:rsidR="00AD3542">
        <w:rPr>
          <w:rFonts w:asciiTheme="majorHAnsi" w:eastAsiaTheme="majorEastAsia" w:hAnsiTheme="majorHAnsi" w:cstheme="majorHAnsi"/>
          <w:b/>
          <w:bCs/>
          <w:color w:val="000000" w:themeColor="text1"/>
          <w:lang w:val="it-IT"/>
        </w:rPr>
        <w:t xml:space="preserve">≤ </w:t>
      </w:r>
      <w:r w:rsidRPr="2E6494D4">
        <w:rPr>
          <w:rFonts w:asciiTheme="majorHAnsi" w:eastAsiaTheme="majorEastAsia" w:hAnsiTheme="majorHAnsi" w:cstheme="majorBidi"/>
          <w:b/>
          <w:bCs/>
          <w:color w:val="000000" w:themeColor="text1"/>
          <w:lang w:val="it-IT"/>
        </w:rPr>
        <w:t xml:space="preserve">30% SQA si può valutare il parametro per la classificazione dello stato ecologico solo se il LOQ sia comunque </w:t>
      </w:r>
      <w:r w:rsidR="00AD3542">
        <w:rPr>
          <w:rFonts w:asciiTheme="majorHAnsi" w:eastAsiaTheme="majorEastAsia" w:hAnsiTheme="majorHAnsi" w:cstheme="majorHAnsi"/>
          <w:b/>
          <w:bCs/>
          <w:color w:val="000000" w:themeColor="text1"/>
          <w:lang w:val="it-IT"/>
        </w:rPr>
        <w:t>≤</w:t>
      </w:r>
      <w:r w:rsidRPr="2E6494D4">
        <w:rPr>
          <w:rFonts w:asciiTheme="majorHAnsi" w:eastAsiaTheme="majorEastAsia" w:hAnsiTheme="majorHAnsi" w:cstheme="majorBidi"/>
          <w:b/>
          <w:bCs/>
          <w:color w:val="000000" w:themeColor="text1"/>
          <w:lang w:val="it-IT"/>
        </w:rPr>
        <w:t xml:space="preserve"> SQA – MA</w:t>
      </w:r>
      <w:r w:rsidRPr="2E6494D4">
        <w:rPr>
          <w:rFonts w:asciiTheme="majorHAnsi" w:eastAsiaTheme="majorEastAsia" w:hAnsiTheme="majorHAnsi" w:cstheme="majorBidi"/>
          <w:color w:val="000000" w:themeColor="text1"/>
          <w:lang w:val="it-IT"/>
        </w:rPr>
        <w:t xml:space="preserve">. </w:t>
      </w:r>
    </w:p>
    <w:p w14:paraId="1C01D6A6" w14:textId="7AF60ACB" w:rsidR="49EE49E5" w:rsidRDefault="208E8BBF" w:rsidP="2E6494D4">
      <w:pPr>
        <w:jc w:val="both"/>
        <w:rPr>
          <w:rFonts w:asciiTheme="majorHAnsi" w:eastAsiaTheme="majorEastAsia" w:hAnsiTheme="majorHAnsi" w:cstheme="majorBidi"/>
          <w:color w:val="CC3595"/>
          <w:lang w:val="it-IT"/>
        </w:rPr>
      </w:pPr>
      <w:r w:rsidRPr="2E6494D4">
        <w:rPr>
          <w:rFonts w:asciiTheme="majorHAnsi" w:eastAsiaTheme="majorEastAsia" w:hAnsiTheme="majorHAnsi" w:cstheme="majorBidi"/>
          <w:color w:val="000000" w:themeColor="text1"/>
          <w:lang w:val="it-IT"/>
        </w:rPr>
        <w:t xml:space="preserve">In tal caso se la misura è trovata &gt; SQA-MA lo stato è sufficiente, viceversa se la misura è trovata &lt; SQA-MA lo stato è buono. In questo caso si ritiene non classificabile lo stato elevato. </w:t>
      </w:r>
    </w:p>
    <w:p w14:paraId="2AE0D343" w14:textId="77777777" w:rsidR="00AD3542" w:rsidRDefault="00AD3542" w:rsidP="2E6494D4">
      <w:pPr>
        <w:jc w:val="both"/>
        <w:rPr>
          <w:rFonts w:asciiTheme="majorHAnsi" w:eastAsiaTheme="majorEastAsia" w:hAnsiTheme="majorHAnsi" w:cstheme="majorBidi"/>
          <w:color w:val="000000" w:themeColor="text1"/>
          <w:highlight w:val="green"/>
          <w:lang w:val="it-IT"/>
        </w:rPr>
      </w:pPr>
    </w:p>
    <w:p w14:paraId="0383C574" w14:textId="722D5409" w:rsidR="49EE49E5" w:rsidRDefault="20349B7B" w:rsidP="2E6494D4">
      <w:pPr>
        <w:jc w:val="both"/>
        <w:rPr>
          <w:rFonts w:asciiTheme="majorHAnsi" w:eastAsiaTheme="majorEastAsia" w:hAnsiTheme="majorHAnsi" w:cstheme="majorBidi"/>
          <w:b/>
          <w:bCs/>
          <w:color w:val="000000" w:themeColor="text1"/>
          <w:lang w:val="it-IT"/>
        </w:rPr>
      </w:pPr>
      <w:r w:rsidRPr="2E6494D4">
        <w:rPr>
          <w:rFonts w:asciiTheme="majorHAnsi" w:eastAsiaTheme="majorEastAsia" w:hAnsiTheme="majorHAnsi" w:cstheme="majorBidi"/>
          <w:b/>
          <w:bCs/>
          <w:color w:val="000000" w:themeColor="text1"/>
          <w:lang w:val="it-IT"/>
        </w:rPr>
        <w:t>STATO CHIMICO</w:t>
      </w:r>
    </w:p>
    <w:p w14:paraId="02140731" w14:textId="2594447C" w:rsidR="49EE49E5" w:rsidRDefault="5712D3D2"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In tabella 2 le indicazioni per la definizione dello stato chimico in funzione degli intervalli di valori entro i quali sono comprese le medie delle concentrazioni delle sostanze monitorate per la colonna d’acqua e il risultato</w:t>
      </w:r>
      <w:r w:rsidR="6F6D5A11" w:rsidRPr="2E6494D4">
        <w:rPr>
          <w:rFonts w:asciiTheme="majorHAnsi" w:eastAsiaTheme="majorEastAsia" w:hAnsiTheme="majorHAnsi" w:cstheme="majorBidi"/>
          <w:lang w:val="it-IT"/>
        </w:rPr>
        <w:t xml:space="preserve"> singolo</w:t>
      </w:r>
      <w:r w:rsidRPr="2E6494D4">
        <w:rPr>
          <w:rFonts w:asciiTheme="majorHAnsi" w:eastAsiaTheme="majorEastAsia" w:hAnsiTheme="majorHAnsi" w:cstheme="majorBidi"/>
          <w:lang w:val="it-IT"/>
        </w:rPr>
        <w:t xml:space="preserve"> per il biota, le indicazioni sono valide solo se il LOQ </w:t>
      </w:r>
      <w:r w:rsidR="00AD3542" w:rsidRPr="00AD3542">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SQA – MA</w:t>
      </w:r>
      <w:r w:rsidR="372ED7FA" w:rsidRPr="2E6494D4">
        <w:rPr>
          <w:rFonts w:asciiTheme="majorHAnsi" w:eastAsiaTheme="majorEastAsia" w:hAnsiTheme="majorHAnsi" w:cstheme="majorBidi"/>
          <w:lang w:val="it-IT"/>
        </w:rPr>
        <w:t xml:space="preserve"> o </w:t>
      </w:r>
      <w:proofErr w:type="spellStart"/>
      <w:r w:rsidR="372ED7FA" w:rsidRPr="2E6494D4">
        <w:rPr>
          <w:rFonts w:asciiTheme="majorHAnsi" w:eastAsiaTheme="majorEastAsia" w:hAnsiTheme="majorHAnsi" w:cstheme="majorBidi"/>
          <w:lang w:val="it-IT"/>
        </w:rPr>
        <w:t>SQA</w:t>
      </w:r>
      <w:r w:rsidR="372ED7FA" w:rsidRPr="00AD3542">
        <w:rPr>
          <w:rFonts w:asciiTheme="majorHAnsi" w:eastAsiaTheme="majorEastAsia" w:hAnsiTheme="majorHAnsi" w:cstheme="majorBidi"/>
          <w:vertAlign w:val="subscript"/>
          <w:lang w:val="it-IT"/>
        </w:rPr>
        <w:t>Biota</w:t>
      </w:r>
      <w:proofErr w:type="spellEnd"/>
      <w:r w:rsidRPr="2E6494D4">
        <w:rPr>
          <w:rFonts w:asciiTheme="majorHAnsi" w:eastAsiaTheme="majorEastAsia" w:hAnsiTheme="majorHAnsi" w:cstheme="majorBidi"/>
          <w:lang w:val="it-IT"/>
        </w:rPr>
        <w:t>.</w:t>
      </w:r>
    </w:p>
    <w:p w14:paraId="3B22622E" w14:textId="4E5390B8" w:rsidR="49EE49E5" w:rsidRDefault="49EE49E5" w:rsidP="00A63C11">
      <w:pPr>
        <w:spacing w:line="240" w:lineRule="auto"/>
        <w:jc w:val="both"/>
        <w:rPr>
          <w:rFonts w:asciiTheme="majorHAnsi" w:eastAsiaTheme="majorEastAsia" w:hAnsiTheme="majorHAnsi" w:cstheme="majorBidi"/>
          <w:lang w:val="it-IT"/>
        </w:rPr>
      </w:pPr>
    </w:p>
    <w:p w14:paraId="0D7D6894" w14:textId="1EF2B534" w:rsidR="49EE49E5" w:rsidRDefault="0F421142" w:rsidP="2E6494D4">
      <w:pPr>
        <w:jc w:val="both"/>
        <w:rPr>
          <w:rFonts w:asciiTheme="majorHAnsi" w:eastAsiaTheme="majorEastAsia" w:hAnsiTheme="majorHAnsi" w:cstheme="majorBidi"/>
          <w:b/>
          <w:bCs/>
          <w:color w:val="4F80BD"/>
          <w:lang w:val="it-IT"/>
        </w:rPr>
      </w:pPr>
      <w:proofErr w:type="spellStart"/>
      <w:r w:rsidRPr="2E6494D4">
        <w:rPr>
          <w:rFonts w:asciiTheme="majorHAnsi" w:eastAsiaTheme="majorEastAsia" w:hAnsiTheme="majorHAnsi" w:cstheme="majorBidi"/>
          <w:b/>
          <w:bCs/>
          <w:color w:val="4F80BD"/>
          <w:lang w:val="it-IT"/>
        </w:rPr>
        <w:t>Tab</w:t>
      </w:r>
      <w:proofErr w:type="spellEnd"/>
      <w:r w:rsidRPr="2E6494D4">
        <w:rPr>
          <w:rFonts w:asciiTheme="majorHAnsi" w:eastAsiaTheme="majorEastAsia" w:hAnsiTheme="majorHAnsi" w:cstheme="majorBidi"/>
          <w:b/>
          <w:bCs/>
          <w:color w:val="4F80BD"/>
          <w:lang w:val="it-IT"/>
        </w:rPr>
        <w:t xml:space="preserve"> 2 Stato chimico </w:t>
      </w:r>
      <w:r w:rsidR="752391A8" w:rsidRPr="2E6494D4">
        <w:rPr>
          <w:rFonts w:asciiTheme="majorHAnsi" w:eastAsiaTheme="majorEastAsia" w:hAnsiTheme="majorHAnsi" w:cstheme="majorBidi"/>
          <w:b/>
          <w:bCs/>
          <w:color w:val="4F80BD"/>
          <w:lang w:val="it-IT"/>
        </w:rPr>
        <w:t>(</w:t>
      </w:r>
      <w:r w:rsidR="61EE813A" w:rsidRPr="2E6494D4">
        <w:rPr>
          <w:rFonts w:asciiTheme="majorHAnsi" w:eastAsiaTheme="majorEastAsia" w:hAnsiTheme="majorHAnsi" w:cstheme="majorBidi"/>
          <w:b/>
          <w:bCs/>
          <w:color w:val="4F80BD"/>
          <w:lang w:val="it-IT"/>
        </w:rPr>
        <w:t xml:space="preserve">regole </w:t>
      </w:r>
      <w:r w:rsidR="752391A8" w:rsidRPr="2E6494D4">
        <w:rPr>
          <w:rFonts w:asciiTheme="majorHAnsi" w:eastAsiaTheme="majorEastAsia" w:hAnsiTheme="majorHAnsi" w:cstheme="majorBidi"/>
          <w:b/>
          <w:bCs/>
          <w:color w:val="4F80BD"/>
          <w:lang w:val="it-IT"/>
        </w:rPr>
        <w:t>valid</w:t>
      </w:r>
      <w:r w:rsidR="7B5B55F7" w:rsidRPr="2E6494D4">
        <w:rPr>
          <w:rFonts w:asciiTheme="majorHAnsi" w:eastAsiaTheme="majorEastAsia" w:hAnsiTheme="majorHAnsi" w:cstheme="majorBidi"/>
          <w:b/>
          <w:bCs/>
          <w:color w:val="4F80BD"/>
          <w:lang w:val="it-IT"/>
        </w:rPr>
        <w:t>e</w:t>
      </w:r>
      <w:r w:rsidR="752391A8" w:rsidRPr="2E6494D4">
        <w:rPr>
          <w:rFonts w:asciiTheme="majorHAnsi" w:eastAsiaTheme="majorEastAsia" w:hAnsiTheme="majorHAnsi" w:cstheme="majorBidi"/>
          <w:b/>
          <w:bCs/>
          <w:color w:val="4F80BD"/>
          <w:lang w:val="it-IT"/>
        </w:rPr>
        <w:t xml:space="preserve"> solo se il LOQ </w:t>
      </w:r>
      <w:r w:rsidR="00AD3542" w:rsidRPr="00AD3542">
        <w:rPr>
          <w:rFonts w:asciiTheme="majorHAnsi" w:eastAsiaTheme="majorEastAsia" w:hAnsiTheme="majorHAnsi" w:cstheme="majorBidi"/>
          <w:b/>
          <w:bCs/>
          <w:color w:val="4F80BD"/>
          <w:lang w:val="it-IT"/>
        </w:rPr>
        <w:t>≤</w:t>
      </w:r>
      <w:r w:rsidR="752391A8" w:rsidRPr="2E6494D4">
        <w:rPr>
          <w:rFonts w:asciiTheme="majorHAnsi" w:eastAsiaTheme="majorEastAsia" w:hAnsiTheme="majorHAnsi" w:cstheme="majorBidi"/>
          <w:b/>
          <w:bCs/>
          <w:color w:val="4F80BD"/>
          <w:lang w:val="it-IT"/>
        </w:rPr>
        <w:t xml:space="preserve"> SQA – MA o </w:t>
      </w:r>
      <w:proofErr w:type="spellStart"/>
      <w:r w:rsidR="752391A8" w:rsidRPr="2E6494D4">
        <w:rPr>
          <w:rFonts w:asciiTheme="majorHAnsi" w:eastAsiaTheme="majorEastAsia" w:hAnsiTheme="majorHAnsi" w:cstheme="majorBidi"/>
          <w:b/>
          <w:bCs/>
          <w:color w:val="4F80BD"/>
          <w:lang w:val="it-IT"/>
        </w:rPr>
        <w:t>SQA</w:t>
      </w:r>
      <w:r w:rsidR="752391A8" w:rsidRPr="00AD3542">
        <w:rPr>
          <w:rFonts w:asciiTheme="majorHAnsi" w:eastAsiaTheme="majorEastAsia" w:hAnsiTheme="majorHAnsi" w:cstheme="majorBidi"/>
          <w:b/>
          <w:bCs/>
          <w:color w:val="4F80BD"/>
          <w:vertAlign w:val="subscript"/>
          <w:lang w:val="it-IT"/>
        </w:rPr>
        <w:t>Biota</w:t>
      </w:r>
      <w:proofErr w:type="spellEnd"/>
      <w:r w:rsidR="752391A8" w:rsidRPr="2E6494D4">
        <w:rPr>
          <w:rFonts w:asciiTheme="majorHAnsi" w:eastAsiaTheme="majorEastAsia" w:hAnsiTheme="majorHAnsi" w:cstheme="majorBidi"/>
          <w:b/>
          <w:bCs/>
          <w:color w:val="4F80BD"/>
          <w:lang w:val="it-IT"/>
        </w:rPr>
        <w:t>)</w:t>
      </w: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22"/>
        <w:gridCol w:w="4522"/>
      </w:tblGrid>
      <w:tr w:rsidR="2E6494D4" w14:paraId="2122C402" w14:textId="77777777" w:rsidTr="2E6494D4">
        <w:trPr>
          <w:trHeight w:val="300"/>
        </w:trPr>
        <w:tc>
          <w:tcPr>
            <w:tcW w:w="4522" w:type="dxa"/>
            <w:tcMar>
              <w:left w:w="105" w:type="dxa"/>
              <w:right w:w="105" w:type="dxa"/>
            </w:tcMar>
          </w:tcPr>
          <w:p w14:paraId="72E16137" w14:textId="3096EEF0" w:rsidR="2E6494D4" w:rsidRDefault="2E6494D4" w:rsidP="2E6494D4">
            <w:pPr>
              <w:spacing w:line="259" w:lineRule="auto"/>
              <w:jc w:val="center"/>
              <w:rPr>
                <w:rFonts w:asciiTheme="majorHAnsi" w:eastAsiaTheme="majorEastAsia" w:hAnsiTheme="majorHAnsi" w:cstheme="majorBidi"/>
                <w:b/>
                <w:bCs/>
              </w:rPr>
            </w:pPr>
            <w:r w:rsidRPr="2E6494D4">
              <w:rPr>
                <w:rFonts w:asciiTheme="majorHAnsi" w:eastAsiaTheme="majorEastAsia" w:hAnsiTheme="majorHAnsi" w:cstheme="majorBidi"/>
                <w:b/>
                <w:bCs/>
              </w:rPr>
              <w:t>Intervallo di valori per la classificazione (*)</w:t>
            </w:r>
          </w:p>
        </w:tc>
        <w:tc>
          <w:tcPr>
            <w:tcW w:w="4522" w:type="dxa"/>
            <w:tcMar>
              <w:left w:w="105" w:type="dxa"/>
              <w:right w:w="105" w:type="dxa"/>
            </w:tcMar>
          </w:tcPr>
          <w:p w14:paraId="633A1056" w14:textId="1C7C748C" w:rsidR="2E6494D4" w:rsidRDefault="2E6494D4" w:rsidP="2E6494D4">
            <w:pPr>
              <w:spacing w:line="259" w:lineRule="auto"/>
              <w:jc w:val="center"/>
              <w:rPr>
                <w:rFonts w:asciiTheme="majorHAnsi" w:eastAsiaTheme="majorEastAsia" w:hAnsiTheme="majorHAnsi" w:cstheme="majorBidi"/>
                <w:b/>
                <w:bCs/>
              </w:rPr>
            </w:pPr>
            <w:r w:rsidRPr="2E6494D4">
              <w:rPr>
                <w:rFonts w:asciiTheme="majorHAnsi" w:eastAsiaTheme="majorEastAsia" w:hAnsiTheme="majorHAnsi" w:cstheme="majorBidi"/>
                <w:b/>
                <w:bCs/>
              </w:rPr>
              <w:t xml:space="preserve">Stato </w:t>
            </w:r>
            <w:proofErr w:type="spellStart"/>
            <w:r w:rsidRPr="2E6494D4">
              <w:rPr>
                <w:rFonts w:asciiTheme="majorHAnsi" w:eastAsiaTheme="majorEastAsia" w:hAnsiTheme="majorHAnsi" w:cstheme="majorBidi"/>
                <w:b/>
                <w:bCs/>
              </w:rPr>
              <w:t>Chimic</w:t>
            </w:r>
            <w:proofErr w:type="spellEnd"/>
            <w:r w:rsidRPr="2E6494D4">
              <w:rPr>
                <w:rFonts w:asciiTheme="majorHAnsi" w:eastAsiaTheme="majorEastAsia" w:hAnsiTheme="majorHAnsi" w:cstheme="majorBidi"/>
                <w:b/>
                <w:bCs/>
                <w:lang w:val="it"/>
              </w:rPr>
              <w:t>o</w:t>
            </w:r>
          </w:p>
        </w:tc>
      </w:tr>
      <w:tr w:rsidR="2E6494D4" w14:paraId="436BEF85" w14:textId="77777777" w:rsidTr="00AD3542">
        <w:trPr>
          <w:trHeight w:val="300"/>
        </w:trPr>
        <w:tc>
          <w:tcPr>
            <w:tcW w:w="4522" w:type="dxa"/>
            <w:tcMar>
              <w:left w:w="105" w:type="dxa"/>
              <w:right w:w="105" w:type="dxa"/>
            </w:tcMar>
            <w:vAlign w:val="center"/>
          </w:tcPr>
          <w:p w14:paraId="11E635CF" w14:textId="3D2C97CC" w:rsidR="2E6494D4" w:rsidRDefault="2E6494D4" w:rsidP="2E6494D4">
            <w:pPr>
              <w:spacing w:line="276" w:lineRule="auto"/>
              <w:jc w:val="center"/>
              <w:rPr>
                <w:rFonts w:asciiTheme="majorHAnsi" w:eastAsiaTheme="majorEastAsia" w:hAnsiTheme="majorHAnsi" w:cstheme="majorBidi"/>
              </w:rPr>
            </w:pPr>
            <w:r w:rsidRPr="2E6494D4">
              <w:rPr>
                <w:rFonts w:asciiTheme="majorHAnsi" w:eastAsiaTheme="majorEastAsia" w:hAnsiTheme="majorHAnsi" w:cstheme="majorBidi"/>
                <w:i/>
                <w:iCs/>
              </w:rPr>
              <w:t>[</w:t>
            </w:r>
            <w:proofErr w:type="gramStart"/>
            <w:r w:rsidRPr="2E6494D4">
              <w:rPr>
                <w:rFonts w:asciiTheme="majorHAnsi" w:eastAsiaTheme="majorEastAsia" w:hAnsiTheme="majorHAnsi" w:cstheme="majorBidi"/>
                <w:i/>
                <w:iCs/>
              </w:rPr>
              <w:t>x</w:t>
            </w:r>
            <w:proofErr w:type="gramEnd"/>
            <w:r w:rsidRPr="2E6494D4">
              <w:rPr>
                <w:rFonts w:asciiTheme="majorHAnsi" w:eastAsiaTheme="majorEastAsia" w:hAnsiTheme="majorHAnsi" w:cstheme="majorBidi"/>
                <w:i/>
                <w:iCs/>
              </w:rPr>
              <w:t>] ≤ SQA -MA</w:t>
            </w:r>
            <w:r w:rsidR="0719BF41" w:rsidRPr="2E6494D4">
              <w:rPr>
                <w:rFonts w:asciiTheme="majorHAnsi" w:eastAsiaTheme="majorEastAsia" w:hAnsiTheme="majorHAnsi" w:cstheme="majorBidi"/>
                <w:i/>
                <w:iCs/>
              </w:rPr>
              <w:t xml:space="preserve"> o </w:t>
            </w:r>
            <w:proofErr w:type="spellStart"/>
            <w:r w:rsidR="0719BF41" w:rsidRPr="2E6494D4">
              <w:rPr>
                <w:rFonts w:asciiTheme="majorHAnsi" w:eastAsiaTheme="majorEastAsia" w:hAnsiTheme="majorHAnsi" w:cstheme="majorBidi"/>
                <w:i/>
                <w:iCs/>
              </w:rPr>
              <w:t>SQA</w:t>
            </w:r>
            <w:r w:rsidR="0719BF41" w:rsidRPr="00AD3542">
              <w:rPr>
                <w:rFonts w:asciiTheme="majorHAnsi" w:eastAsiaTheme="majorEastAsia" w:hAnsiTheme="majorHAnsi" w:cstheme="majorBidi"/>
                <w:i/>
                <w:iCs/>
                <w:vertAlign w:val="subscript"/>
              </w:rPr>
              <w:t>Biota</w:t>
            </w:r>
            <w:proofErr w:type="spellEnd"/>
          </w:p>
        </w:tc>
        <w:tc>
          <w:tcPr>
            <w:tcW w:w="4522" w:type="dxa"/>
            <w:shd w:val="clear" w:color="auto" w:fill="0070C0"/>
            <w:tcMar>
              <w:left w:w="105" w:type="dxa"/>
              <w:right w:w="105" w:type="dxa"/>
            </w:tcMar>
            <w:vAlign w:val="center"/>
          </w:tcPr>
          <w:p w14:paraId="35004037" w14:textId="2596DC1C" w:rsidR="2E6494D4" w:rsidRDefault="2E6494D4" w:rsidP="2E6494D4">
            <w:pPr>
              <w:jc w:val="center"/>
              <w:rPr>
                <w:rFonts w:asciiTheme="majorHAnsi" w:eastAsiaTheme="majorEastAsia" w:hAnsiTheme="majorHAnsi" w:cstheme="majorBidi"/>
              </w:rPr>
            </w:pPr>
            <w:r w:rsidRPr="00AD3542">
              <w:rPr>
                <w:rFonts w:asciiTheme="majorHAnsi" w:eastAsiaTheme="majorEastAsia" w:hAnsiTheme="majorHAnsi" w:cstheme="majorBidi"/>
                <w:color w:val="FFFFFF" w:themeColor="background1"/>
              </w:rPr>
              <w:t>Buono</w:t>
            </w:r>
          </w:p>
        </w:tc>
      </w:tr>
      <w:tr w:rsidR="2E6494D4" w14:paraId="5CF6577D" w14:textId="77777777" w:rsidTr="00AD3542">
        <w:trPr>
          <w:trHeight w:val="300"/>
        </w:trPr>
        <w:tc>
          <w:tcPr>
            <w:tcW w:w="4522" w:type="dxa"/>
            <w:tcMar>
              <w:left w:w="105" w:type="dxa"/>
              <w:right w:w="105" w:type="dxa"/>
            </w:tcMar>
            <w:vAlign w:val="center"/>
          </w:tcPr>
          <w:p w14:paraId="60D44FA4" w14:textId="3386B48D" w:rsidR="2E6494D4" w:rsidRDefault="2E6494D4" w:rsidP="2E6494D4">
            <w:pPr>
              <w:spacing w:line="276" w:lineRule="auto"/>
              <w:jc w:val="center"/>
              <w:rPr>
                <w:rFonts w:asciiTheme="majorHAnsi" w:eastAsiaTheme="majorEastAsia" w:hAnsiTheme="majorHAnsi" w:cstheme="majorBidi"/>
                <w:i/>
                <w:iCs/>
              </w:rPr>
            </w:pPr>
            <w:r w:rsidRPr="2E6494D4">
              <w:rPr>
                <w:rFonts w:asciiTheme="majorHAnsi" w:eastAsiaTheme="majorEastAsia" w:hAnsiTheme="majorHAnsi" w:cstheme="majorBidi"/>
                <w:i/>
                <w:iCs/>
              </w:rPr>
              <w:t>[</w:t>
            </w:r>
            <w:proofErr w:type="gramStart"/>
            <w:r w:rsidRPr="2E6494D4">
              <w:rPr>
                <w:rFonts w:asciiTheme="majorHAnsi" w:eastAsiaTheme="majorEastAsia" w:hAnsiTheme="majorHAnsi" w:cstheme="majorBidi"/>
                <w:i/>
                <w:iCs/>
              </w:rPr>
              <w:t>x</w:t>
            </w:r>
            <w:proofErr w:type="gramEnd"/>
            <w:r w:rsidRPr="2E6494D4">
              <w:rPr>
                <w:rFonts w:asciiTheme="majorHAnsi" w:eastAsiaTheme="majorEastAsia" w:hAnsiTheme="majorHAnsi" w:cstheme="majorBidi"/>
                <w:i/>
                <w:iCs/>
              </w:rPr>
              <w:t>] &gt; SQA</w:t>
            </w:r>
            <w:r w:rsidR="1139DF08" w:rsidRPr="2E6494D4">
              <w:rPr>
                <w:rFonts w:asciiTheme="majorHAnsi" w:eastAsiaTheme="majorEastAsia" w:hAnsiTheme="majorHAnsi" w:cstheme="majorBidi"/>
                <w:i/>
                <w:iCs/>
              </w:rPr>
              <w:t xml:space="preserve"> –</w:t>
            </w:r>
            <w:r w:rsidRPr="2E6494D4">
              <w:rPr>
                <w:rFonts w:asciiTheme="majorHAnsi" w:eastAsiaTheme="majorEastAsia" w:hAnsiTheme="majorHAnsi" w:cstheme="majorBidi"/>
                <w:i/>
                <w:iCs/>
              </w:rPr>
              <w:t>MA</w:t>
            </w:r>
            <w:r w:rsidR="1139DF08" w:rsidRPr="2E6494D4">
              <w:rPr>
                <w:rFonts w:asciiTheme="majorHAnsi" w:eastAsiaTheme="majorEastAsia" w:hAnsiTheme="majorHAnsi" w:cstheme="majorBidi"/>
                <w:i/>
                <w:iCs/>
              </w:rPr>
              <w:t xml:space="preserve"> o </w:t>
            </w:r>
            <w:proofErr w:type="spellStart"/>
            <w:r w:rsidR="1139DF08" w:rsidRPr="2E6494D4">
              <w:rPr>
                <w:rFonts w:asciiTheme="majorHAnsi" w:eastAsiaTheme="majorEastAsia" w:hAnsiTheme="majorHAnsi" w:cstheme="majorBidi"/>
                <w:i/>
                <w:iCs/>
              </w:rPr>
              <w:t>SQA</w:t>
            </w:r>
            <w:r w:rsidR="1139DF08" w:rsidRPr="00AD3542">
              <w:rPr>
                <w:rFonts w:asciiTheme="majorHAnsi" w:eastAsiaTheme="majorEastAsia" w:hAnsiTheme="majorHAnsi" w:cstheme="majorBidi"/>
                <w:i/>
                <w:iCs/>
                <w:vertAlign w:val="subscript"/>
              </w:rPr>
              <w:t>Biota</w:t>
            </w:r>
            <w:proofErr w:type="spellEnd"/>
          </w:p>
        </w:tc>
        <w:tc>
          <w:tcPr>
            <w:tcW w:w="4522" w:type="dxa"/>
            <w:shd w:val="clear" w:color="auto" w:fill="FF0000"/>
            <w:tcMar>
              <w:left w:w="105" w:type="dxa"/>
              <w:right w:w="105" w:type="dxa"/>
            </w:tcMar>
            <w:vAlign w:val="center"/>
          </w:tcPr>
          <w:p w14:paraId="44EAB47D" w14:textId="108FEBE7" w:rsidR="2E6494D4" w:rsidRDefault="2E6494D4" w:rsidP="2E6494D4">
            <w:pPr>
              <w:spacing w:line="259" w:lineRule="auto"/>
              <w:jc w:val="center"/>
              <w:rPr>
                <w:rFonts w:asciiTheme="majorHAnsi" w:eastAsiaTheme="majorEastAsia" w:hAnsiTheme="majorHAnsi" w:cstheme="majorBidi"/>
              </w:rPr>
            </w:pPr>
            <w:r w:rsidRPr="00AD3542">
              <w:rPr>
                <w:rFonts w:asciiTheme="majorHAnsi" w:eastAsiaTheme="majorEastAsia" w:hAnsiTheme="majorHAnsi" w:cstheme="majorBidi"/>
                <w:color w:val="FFFFFF" w:themeColor="background1"/>
              </w:rPr>
              <w:t>Non buono</w:t>
            </w:r>
          </w:p>
        </w:tc>
      </w:tr>
      <w:tr w:rsidR="2E6494D4" w14:paraId="7886D2CE" w14:textId="77777777" w:rsidTr="2E6494D4">
        <w:trPr>
          <w:trHeight w:val="300"/>
        </w:trPr>
        <w:tc>
          <w:tcPr>
            <w:tcW w:w="9044" w:type="dxa"/>
            <w:gridSpan w:val="2"/>
            <w:tcMar>
              <w:left w:w="105" w:type="dxa"/>
              <w:right w:w="105" w:type="dxa"/>
            </w:tcMar>
          </w:tcPr>
          <w:p w14:paraId="0CAEC803" w14:textId="77777777" w:rsidR="00AD3542" w:rsidRDefault="2E6494D4" w:rsidP="00A63C11">
            <w:pPr>
              <w:jc w:val="both"/>
              <w:rPr>
                <w:rFonts w:asciiTheme="majorHAnsi" w:eastAsiaTheme="majorEastAsia" w:hAnsiTheme="majorHAnsi" w:cstheme="majorBidi"/>
                <w:i/>
                <w:iCs/>
                <w:lang w:val="it"/>
              </w:rPr>
            </w:pPr>
            <w:r w:rsidRPr="2E6494D4">
              <w:rPr>
                <w:rFonts w:asciiTheme="majorHAnsi" w:eastAsiaTheme="majorEastAsia" w:hAnsiTheme="majorHAnsi" w:cstheme="majorBidi"/>
                <w:i/>
                <w:iCs/>
              </w:rPr>
              <w:t xml:space="preserve">(*) [x] media delle </w:t>
            </w:r>
            <w:proofErr w:type="spellStart"/>
            <w:r w:rsidRPr="2E6494D4">
              <w:rPr>
                <w:rFonts w:asciiTheme="majorHAnsi" w:eastAsiaTheme="majorEastAsia" w:hAnsiTheme="majorHAnsi" w:cstheme="majorBidi"/>
                <w:i/>
                <w:iCs/>
              </w:rPr>
              <w:t>concentraz</w:t>
            </w:r>
            <w:proofErr w:type="spellEnd"/>
            <w:r w:rsidRPr="2E6494D4">
              <w:rPr>
                <w:rFonts w:asciiTheme="majorHAnsi" w:eastAsiaTheme="majorEastAsia" w:hAnsiTheme="majorHAnsi" w:cstheme="majorBidi"/>
                <w:i/>
                <w:iCs/>
                <w:lang w:val="it"/>
              </w:rPr>
              <w:t>ioni delle sostanze indagate di cui all</w:t>
            </w:r>
            <w:r w:rsidR="5CE2578B" w:rsidRPr="2E6494D4">
              <w:rPr>
                <w:rFonts w:asciiTheme="majorHAnsi" w:eastAsiaTheme="majorEastAsia" w:hAnsiTheme="majorHAnsi" w:cstheme="majorBidi"/>
                <w:i/>
                <w:iCs/>
                <w:lang w:val="it"/>
              </w:rPr>
              <w:t>a</w:t>
            </w:r>
            <w:r w:rsidRPr="2E6494D4">
              <w:rPr>
                <w:rFonts w:asciiTheme="majorHAnsi" w:eastAsiaTheme="majorEastAsia" w:hAnsiTheme="majorHAnsi" w:cstheme="majorBidi"/>
                <w:i/>
                <w:iCs/>
                <w:lang w:val="it"/>
              </w:rPr>
              <w:t xml:space="preserve"> tabell</w:t>
            </w:r>
            <w:r w:rsidR="0391243A" w:rsidRPr="2E6494D4">
              <w:rPr>
                <w:rFonts w:asciiTheme="majorHAnsi" w:eastAsiaTheme="majorEastAsia" w:hAnsiTheme="majorHAnsi" w:cstheme="majorBidi"/>
                <w:i/>
                <w:iCs/>
                <w:lang w:val="it"/>
              </w:rPr>
              <w:t>a</w:t>
            </w:r>
            <w:r w:rsidRPr="2E6494D4">
              <w:rPr>
                <w:rFonts w:asciiTheme="majorHAnsi" w:eastAsiaTheme="majorEastAsia" w:hAnsiTheme="majorHAnsi" w:cstheme="majorBidi"/>
                <w:i/>
                <w:iCs/>
                <w:lang w:val="it"/>
              </w:rPr>
              <w:t xml:space="preserve"> 1A del </w:t>
            </w:r>
            <w:proofErr w:type="spellStart"/>
            <w:r w:rsidRPr="2E6494D4">
              <w:rPr>
                <w:rFonts w:asciiTheme="majorHAnsi" w:eastAsiaTheme="majorEastAsia" w:hAnsiTheme="majorHAnsi" w:cstheme="majorBidi"/>
                <w:i/>
                <w:iCs/>
                <w:lang w:val="it"/>
              </w:rPr>
              <w:t>D.Lgs</w:t>
            </w:r>
            <w:proofErr w:type="spellEnd"/>
            <w:r w:rsidRPr="2E6494D4">
              <w:rPr>
                <w:rFonts w:asciiTheme="majorHAnsi" w:eastAsiaTheme="majorEastAsia" w:hAnsiTheme="majorHAnsi" w:cstheme="majorBidi"/>
                <w:i/>
                <w:iCs/>
                <w:lang w:val="it"/>
              </w:rPr>
              <w:t xml:space="preserve"> 172/2015</w:t>
            </w:r>
            <w:r w:rsidR="42FA9DE1" w:rsidRPr="2E6494D4">
              <w:rPr>
                <w:rFonts w:asciiTheme="majorHAnsi" w:eastAsiaTheme="majorEastAsia" w:hAnsiTheme="majorHAnsi" w:cstheme="majorBidi"/>
                <w:i/>
                <w:iCs/>
                <w:lang w:val="it"/>
              </w:rPr>
              <w:t xml:space="preserve"> per la colonna d’acqua e valore per il biota</w:t>
            </w:r>
            <w:r w:rsidRPr="2E6494D4">
              <w:rPr>
                <w:rFonts w:asciiTheme="majorHAnsi" w:eastAsiaTheme="majorEastAsia" w:hAnsiTheme="majorHAnsi" w:cstheme="majorBidi"/>
                <w:i/>
                <w:iCs/>
                <w:lang w:val="it"/>
              </w:rPr>
              <w:t xml:space="preserve">. </w:t>
            </w:r>
          </w:p>
          <w:p w14:paraId="5363FED5" w14:textId="705387E3" w:rsidR="2E6494D4" w:rsidRDefault="2E6494D4" w:rsidP="00A63C11">
            <w:pPr>
              <w:jc w:val="both"/>
              <w:rPr>
                <w:rFonts w:asciiTheme="majorHAnsi" w:eastAsiaTheme="majorEastAsia" w:hAnsiTheme="majorHAnsi" w:cstheme="majorBidi"/>
              </w:rPr>
            </w:pPr>
            <w:r w:rsidRPr="2E6494D4">
              <w:rPr>
                <w:rFonts w:asciiTheme="majorHAnsi" w:eastAsiaTheme="majorEastAsia" w:hAnsiTheme="majorHAnsi" w:cstheme="majorBidi"/>
                <w:i/>
                <w:iCs/>
                <w:lang w:val="it"/>
              </w:rPr>
              <w:t>Tali criteri sono applicabili a tutte le matrici acqu</w:t>
            </w:r>
            <w:r w:rsidR="1A48301D" w:rsidRPr="2E6494D4">
              <w:rPr>
                <w:rFonts w:asciiTheme="majorHAnsi" w:eastAsiaTheme="majorEastAsia" w:hAnsiTheme="majorHAnsi" w:cstheme="majorBidi"/>
                <w:i/>
                <w:iCs/>
                <w:lang w:val="it"/>
              </w:rPr>
              <w:t xml:space="preserve">a e </w:t>
            </w:r>
            <w:r w:rsidRPr="2E6494D4">
              <w:rPr>
                <w:rFonts w:asciiTheme="majorHAnsi" w:eastAsiaTheme="majorEastAsia" w:hAnsiTheme="majorHAnsi" w:cstheme="majorBidi"/>
                <w:i/>
                <w:iCs/>
                <w:lang w:val="it"/>
              </w:rPr>
              <w:t>biota.</w:t>
            </w:r>
          </w:p>
        </w:tc>
      </w:tr>
    </w:tbl>
    <w:p w14:paraId="4C33B545" w14:textId="592580EF" w:rsidR="49EE49E5" w:rsidRDefault="49EE49E5" w:rsidP="2E6494D4">
      <w:pPr>
        <w:jc w:val="both"/>
        <w:rPr>
          <w:rFonts w:asciiTheme="majorHAnsi" w:eastAsiaTheme="majorEastAsia" w:hAnsiTheme="majorHAnsi" w:cstheme="majorBidi"/>
          <w:color w:val="4F81BD" w:themeColor="accent1"/>
          <w:lang w:val="it-IT"/>
        </w:rPr>
      </w:pPr>
    </w:p>
    <w:p w14:paraId="697D0F7A" w14:textId="77777777" w:rsidR="00AD3542" w:rsidRDefault="734DDE6B" w:rsidP="2E6494D4">
      <w:pPr>
        <w:jc w:val="both"/>
        <w:rPr>
          <w:rFonts w:asciiTheme="majorHAnsi" w:eastAsiaTheme="majorEastAsia" w:hAnsiTheme="majorHAnsi" w:cstheme="majorBidi"/>
          <w:b/>
          <w:bCs/>
          <w:lang w:val="it-IT"/>
        </w:rPr>
      </w:pPr>
      <w:r w:rsidRPr="2E6494D4">
        <w:rPr>
          <w:rFonts w:asciiTheme="majorHAnsi" w:eastAsiaTheme="majorEastAsia" w:hAnsiTheme="majorHAnsi" w:cstheme="majorBidi"/>
          <w:b/>
          <w:bCs/>
          <w:lang w:val="it-IT"/>
        </w:rPr>
        <w:t xml:space="preserve">Nel caso della valutazione dello stato chimico, le misure sono da effettuarsi con un LOQ conforme a quanto previsto dalla normativa vigente. </w:t>
      </w:r>
    </w:p>
    <w:p w14:paraId="770A8CBC" w14:textId="4F910ACC" w:rsidR="734DDE6B" w:rsidRDefault="734DDE6B"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Nel caso in cui non sia possibile ottenere con le migliori tecniche disponibili un LOQ </w:t>
      </w:r>
      <w:r w:rsidRPr="2E6494D4">
        <w:rPr>
          <w:rFonts w:asciiTheme="majorHAnsi" w:eastAsiaTheme="majorEastAsia" w:hAnsiTheme="majorHAnsi" w:cstheme="majorBidi"/>
          <w:u w:val="single"/>
          <w:lang w:val="it-IT"/>
        </w:rPr>
        <w:t>≤</w:t>
      </w:r>
      <w:r w:rsidRPr="2E6494D4">
        <w:rPr>
          <w:rFonts w:asciiTheme="majorHAnsi" w:eastAsiaTheme="majorEastAsia" w:hAnsiTheme="majorHAnsi" w:cstheme="majorBidi"/>
          <w:lang w:val="it-IT"/>
        </w:rPr>
        <w:t xml:space="preserve"> 30% SQA</w:t>
      </w:r>
      <w:r w:rsidRPr="2E6494D4">
        <w:rPr>
          <w:rFonts w:asciiTheme="majorHAnsi" w:eastAsiaTheme="majorEastAsia" w:hAnsiTheme="majorHAnsi" w:cstheme="majorBidi"/>
          <w:u w:val="single"/>
          <w:lang w:val="it-IT"/>
        </w:rPr>
        <w:t>-</w:t>
      </w:r>
      <w:r w:rsidRPr="2E6494D4">
        <w:rPr>
          <w:rFonts w:asciiTheme="majorHAnsi" w:eastAsiaTheme="majorEastAsia" w:hAnsiTheme="majorHAnsi" w:cstheme="majorBidi"/>
          <w:lang w:val="it-IT"/>
        </w:rPr>
        <w:t xml:space="preserve">MA </w:t>
      </w:r>
      <w:r w:rsidRPr="2E6494D4">
        <w:rPr>
          <w:rFonts w:asciiTheme="majorHAnsi" w:eastAsiaTheme="majorEastAsia" w:hAnsiTheme="majorHAnsi" w:cstheme="majorBidi"/>
          <w:i/>
          <w:iCs/>
          <w:lang w:val="it-IT"/>
        </w:rPr>
        <w:t xml:space="preserve">o </w:t>
      </w:r>
      <w:proofErr w:type="spellStart"/>
      <w:r w:rsidRPr="2E6494D4">
        <w:rPr>
          <w:rFonts w:asciiTheme="majorHAnsi" w:eastAsiaTheme="majorEastAsia" w:hAnsiTheme="majorHAnsi" w:cstheme="majorBidi"/>
          <w:i/>
          <w:iCs/>
          <w:lang w:val="it-IT"/>
        </w:rPr>
        <w:t>SQA</w:t>
      </w:r>
      <w:r w:rsidRPr="2E6494D4">
        <w:rPr>
          <w:rFonts w:asciiTheme="majorHAnsi" w:eastAsiaTheme="majorEastAsia" w:hAnsiTheme="majorHAnsi" w:cstheme="majorBidi"/>
          <w:i/>
          <w:iCs/>
          <w:vertAlign w:val="subscript"/>
          <w:lang w:val="it-IT"/>
        </w:rPr>
        <w:t>Biota</w:t>
      </w:r>
      <w:proofErr w:type="spellEnd"/>
      <w:r w:rsidRPr="2E6494D4">
        <w:rPr>
          <w:rFonts w:asciiTheme="majorHAnsi" w:eastAsiaTheme="majorEastAsia" w:hAnsiTheme="majorHAnsi" w:cstheme="majorBidi"/>
          <w:i/>
          <w:iCs/>
          <w:lang w:val="it-IT"/>
        </w:rPr>
        <w:t xml:space="preserve"> </w:t>
      </w:r>
      <w:r w:rsidRPr="2E6494D4">
        <w:rPr>
          <w:rFonts w:asciiTheme="majorHAnsi" w:eastAsiaTheme="majorEastAsia" w:hAnsiTheme="majorHAnsi" w:cstheme="majorBidi"/>
          <w:lang w:val="it-IT"/>
        </w:rPr>
        <w:t xml:space="preserve">si può valutare il parametro per la classificazione solo se il LOQ sia comunque ≤ SQA – MA </w:t>
      </w:r>
      <w:r w:rsidRPr="2E6494D4">
        <w:rPr>
          <w:rFonts w:asciiTheme="majorHAnsi" w:eastAsiaTheme="majorEastAsia" w:hAnsiTheme="majorHAnsi" w:cstheme="majorBidi"/>
          <w:i/>
          <w:iCs/>
          <w:lang w:val="it-IT"/>
        </w:rPr>
        <w:t xml:space="preserve">o </w:t>
      </w:r>
      <w:proofErr w:type="spellStart"/>
      <w:r w:rsidRPr="2E6494D4">
        <w:rPr>
          <w:rFonts w:asciiTheme="majorHAnsi" w:eastAsiaTheme="majorEastAsia" w:hAnsiTheme="majorHAnsi" w:cstheme="majorBidi"/>
          <w:i/>
          <w:iCs/>
          <w:lang w:val="it-IT"/>
        </w:rPr>
        <w:t>SQA</w:t>
      </w:r>
      <w:r w:rsidRPr="2E6494D4">
        <w:rPr>
          <w:rFonts w:asciiTheme="majorHAnsi" w:eastAsiaTheme="majorEastAsia" w:hAnsiTheme="majorHAnsi" w:cstheme="majorBidi"/>
          <w:i/>
          <w:iCs/>
          <w:vertAlign w:val="subscript"/>
          <w:lang w:val="it-IT"/>
        </w:rPr>
        <w:t>Biota</w:t>
      </w:r>
      <w:proofErr w:type="spellEnd"/>
      <w:r w:rsidRPr="2E6494D4">
        <w:rPr>
          <w:rFonts w:asciiTheme="majorHAnsi" w:eastAsiaTheme="majorEastAsia" w:hAnsiTheme="majorHAnsi" w:cstheme="majorBidi"/>
          <w:lang w:val="it-IT"/>
        </w:rPr>
        <w:t xml:space="preserve">. In ogni caso se la misura è trovata &gt; SQA-MA </w:t>
      </w:r>
      <w:r w:rsidRPr="2E6494D4">
        <w:rPr>
          <w:rFonts w:asciiTheme="majorHAnsi" w:eastAsiaTheme="majorEastAsia" w:hAnsiTheme="majorHAnsi" w:cstheme="majorBidi"/>
          <w:i/>
          <w:iCs/>
          <w:lang w:val="it-IT"/>
        </w:rPr>
        <w:t xml:space="preserve">o </w:t>
      </w:r>
      <w:proofErr w:type="spellStart"/>
      <w:r w:rsidRPr="2E6494D4">
        <w:rPr>
          <w:rFonts w:asciiTheme="majorHAnsi" w:eastAsiaTheme="majorEastAsia" w:hAnsiTheme="majorHAnsi" w:cstheme="majorBidi"/>
          <w:i/>
          <w:iCs/>
          <w:lang w:val="it-IT"/>
        </w:rPr>
        <w:t>SQA</w:t>
      </w:r>
      <w:r w:rsidRPr="2E6494D4">
        <w:rPr>
          <w:rFonts w:asciiTheme="majorHAnsi" w:eastAsiaTheme="majorEastAsia" w:hAnsiTheme="majorHAnsi" w:cstheme="majorBidi"/>
          <w:i/>
          <w:iCs/>
          <w:vertAlign w:val="subscript"/>
          <w:lang w:val="it-IT"/>
        </w:rPr>
        <w:t>Biota</w:t>
      </w:r>
      <w:proofErr w:type="spellEnd"/>
      <w:r w:rsidRPr="2E6494D4">
        <w:rPr>
          <w:rFonts w:asciiTheme="majorHAnsi" w:eastAsiaTheme="majorEastAsia" w:hAnsiTheme="majorHAnsi" w:cstheme="majorBidi"/>
          <w:i/>
          <w:iCs/>
          <w:lang w:val="it-IT"/>
        </w:rPr>
        <w:t xml:space="preserve"> </w:t>
      </w:r>
      <w:r w:rsidRPr="2E6494D4">
        <w:rPr>
          <w:rFonts w:asciiTheme="majorHAnsi" w:eastAsiaTheme="majorEastAsia" w:hAnsiTheme="majorHAnsi" w:cstheme="majorBidi"/>
          <w:lang w:val="it-IT"/>
        </w:rPr>
        <w:t xml:space="preserve">lo stato è non buono, viceversa se la misura è trovata </w:t>
      </w:r>
      <w:r w:rsidRPr="2E6494D4">
        <w:rPr>
          <w:rFonts w:asciiTheme="majorHAnsi" w:eastAsiaTheme="majorEastAsia" w:hAnsiTheme="majorHAnsi" w:cstheme="majorBidi"/>
          <w:u w:val="single"/>
          <w:lang w:val="it-IT"/>
        </w:rPr>
        <w:t>≤</w:t>
      </w:r>
      <w:r w:rsidRPr="2E6494D4">
        <w:rPr>
          <w:rFonts w:asciiTheme="majorHAnsi" w:eastAsiaTheme="majorEastAsia" w:hAnsiTheme="majorHAnsi" w:cstheme="majorBidi"/>
          <w:lang w:val="it-IT"/>
        </w:rPr>
        <w:t xml:space="preserve"> SQA-MA </w:t>
      </w:r>
      <w:r w:rsidR="4D4B0463" w:rsidRPr="2E6494D4">
        <w:rPr>
          <w:rFonts w:asciiTheme="majorHAnsi" w:eastAsiaTheme="majorEastAsia" w:hAnsiTheme="majorHAnsi" w:cstheme="majorBidi"/>
          <w:lang w:val="it-IT"/>
        </w:rPr>
        <w:t xml:space="preserve">o </w:t>
      </w:r>
      <w:proofErr w:type="spellStart"/>
      <w:r w:rsidR="4D4B0463" w:rsidRPr="2E6494D4">
        <w:rPr>
          <w:rFonts w:asciiTheme="majorHAnsi" w:eastAsiaTheme="majorEastAsia" w:hAnsiTheme="majorHAnsi" w:cstheme="majorBidi"/>
          <w:lang w:val="it-IT"/>
        </w:rPr>
        <w:t>SQA</w:t>
      </w:r>
      <w:r w:rsidR="1C8C25D2" w:rsidRPr="2E6494D4">
        <w:rPr>
          <w:rFonts w:asciiTheme="majorHAnsi" w:eastAsiaTheme="majorEastAsia" w:hAnsiTheme="majorHAnsi" w:cstheme="majorBidi"/>
          <w:vertAlign w:val="subscript"/>
          <w:lang w:val="it-IT"/>
        </w:rPr>
        <w:t>B</w:t>
      </w:r>
      <w:r w:rsidR="4D4B0463" w:rsidRPr="2E6494D4">
        <w:rPr>
          <w:rFonts w:asciiTheme="majorHAnsi" w:eastAsiaTheme="majorEastAsia" w:hAnsiTheme="majorHAnsi" w:cstheme="majorBidi"/>
          <w:vertAlign w:val="subscript"/>
          <w:lang w:val="it-IT"/>
        </w:rPr>
        <w:t>iota</w:t>
      </w:r>
      <w:proofErr w:type="spellEnd"/>
      <w:r w:rsidR="4D4B0463" w:rsidRPr="2E6494D4">
        <w:rPr>
          <w:rFonts w:asciiTheme="majorHAnsi" w:eastAsiaTheme="majorEastAsia" w:hAnsiTheme="majorHAnsi" w:cstheme="majorBidi"/>
          <w:lang w:val="it-IT"/>
        </w:rPr>
        <w:t xml:space="preserve"> </w:t>
      </w:r>
      <w:r w:rsidRPr="2E6494D4">
        <w:rPr>
          <w:rFonts w:asciiTheme="majorHAnsi" w:eastAsiaTheme="majorEastAsia" w:hAnsiTheme="majorHAnsi" w:cstheme="majorBidi"/>
          <w:lang w:val="it-IT"/>
        </w:rPr>
        <w:t xml:space="preserve">lo stato è buono. </w:t>
      </w:r>
    </w:p>
    <w:p w14:paraId="62E409B7" w14:textId="7FF91F3B" w:rsidR="660D6F2F" w:rsidRDefault="2AC28ABD"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Rimane comunque valida l’indicazione </w:t>
      </w:r>
      <w:r w:rsidR="7550A106" w:rsidRPr="2E6494D4">
        <w:rPr>
          <w:rFonts w:asciiTheme="majorHAnsi" w:eastAsiaTheme="majorEastAsia" w:hAnsiTheme="majorHAnsi" w:cstheme="majorBidi"/>
          <w:lang w:val="it-IT"/>
        </w:rPr>
        <w:t>dell’Art. 78-septis</w:t>
      </w:r>
      <w:r w:rsidRPr="2E6494D4">
        <w:rPr>
          <w:rStyle w:val="Rimandonotaapidipagina"/>
          <w:rFonts w:asciiTheme="majorHAnsi" w:eastAsiaTheme="majorEastAsia" w:hAnsiTheme="majorHAnsi" w:cstheme="majorBidi"/>
          <w:lang w:val="it-IT"/>
        </w:rPr>
        <w:footnoteReference w:id="3"/>
      </w:r>
      <w:r w:rsidR="7550A106" w:rsidRPr="2E6494D4">
        <w:rPr>
          <w:rStyle w:val="Rimandonotaapidipagina"/>
          <w:rFonts w:asciiTheme="majorHAnsi" w:eastAsiaTheme="majorEastAsia" w:hAnsiTheme="majorHAnsi" w:cstheme="majorBidi"/>
          <w:lang w:val="it-IT"/>
        </w:rPr>
        <w:t xml:space="preserve">  </w:t>
      </w:r>
      <w:r w:rsidR="7550A106" w:rsidRPr="2E6494D4">
        <w:rPr>
          <w:rFonts w:asciiTheme="majorHAnsi" w:eastAsiaTheme="majorEastAsia" w:hAnsiTheme="majorHAnsi" w:cstheme="majorBidi"/>
          <w:lang w:val="it-IT"/>
        </w:rPr>
        <w:t xml:space="preserve">comma 1bis del </w:t>
      </w:r>
      <w:proofErr w:type="spellStart"/>
      <w:r w:rsidR="00A63C11">
        <w:rPr>
          <w:rFonts w:asciiTheme="majorHAnsi" w:eastAsiaTheme="majorEastAsia" w:hAnsiTheme="majorHAnsi" w:cstheme="majorBidi"/>
          <w:lang w:val="it-IT"/>
        </w:rPr>
        <w:t>D.Lgs.</w:t>
      </w:r>
      <w:proofErr w:type="spellEnd"/>
      <w:r w:rsidR="00A63C11">
        <w:rPr>
          <w:rFonts w:asciiTheme="majorHAnsi" w:eastAsiaTheme="majorEastAsia" w:hAnsiTheme="majorHAnsi" w:cstheme="majorBidi"/>
          <w:lang w:val="it-IT"/>
        </w:rPr>
        <w:t xml:space="preserve"> </w:t>
      </w:r>
      <w:r w:rsidR="7550A106" w:rsidRPr="2E6494D4">
        <w:rPr>
          <w:rFonts w:asciiTheme="majorHAnsi" w:eastAsiaTheme="majorEastAsia" w:hAnsiTheme="majorHAnsi" w:cstheme="majorBidi"/>
          <w:lang w:val="it-IT"/>
        </w:rPr>
        <w:t xml:space="preserve">172/2015 </w:t>
      </w:r>
      <w:r w:rsidRPr="2E6494D4">
        <w:rPr>
          <w:rFonts w:asciiTheme="majorHAnsi" w:eastAsiaTheme="majorEastAsia" w:hAnsiTheme="majorHAnsi" w:cstheme="majorBidi"/>
          <w:lang w:val="it-IT"/>
        </w:rPr>
        <w:t xml:space="preserve">di </w:t>
      </w:r>
      <w:r w:rsidR="1AFD93FD" w:rsidRPr="2E6494D4">
        <w:rPr>
          <w:rFonts w:asciiTheme="majorHAnsi" w:eastAsiaTheme="majorEastAsia" w:hAnsiTheme="majorHAnsi" w:cstheme="majorBidi"/>
          <w:lang w:val="it-IT"/>
        </w:rPr>
        <w:t>NON</w:t>
      </w:r>
      <w:r w:rsidRPr="2E6494D4">
        <w:rPr>
          <w:rFonts w:asciiTheme="majorHAnsi" w:eastAsiaTheme="majorEastAsia" w:hAnsiTheme="majorHAnsi" w:cstheme="majorBidi"/>
          <w:lang w:val="it-IT"/>
        </w:rPr>
        <w:t xml:space="preserve"> utilizzo del </w:t>
      </w:r>
      <w:r w:rsidR="667BB6C4" w:rsidRPr="2E6494D4">
        <w:rPr>
          <w:rFonts w:asciiTheme="majorHAnsi" w:eastAsiaTheme="majorEastAsia" w:hAnsiTheme="majorHAnsi" w:cstheme="majorBidi"/>
          <w:lang w:val="it-IT"/>
        </w:rPr>
        <w:t xml:space="preserve">risultato </w:t>
      </w:r>
      <w:r w:rsidR="58AB0146" w:rsidRPr="2E6494D4">
        <w:rPr>
          <w:rFonts w:asciiTheme="majorHAnsi" w:eastAsiaTheme="majorEastAsia" w:hAnsiTheme="majorHAnsi" w:cstheme="majorBidi"/>
          <w:lang w:val="it-IT"/>
        </w:rPr>
        <w:t>ai fini dello stato chimico del C</w:t>
      </w:r>
      <w:r w:rsidR="331ED88B" w:rsidRPr="2E6494D4">
        <w:rPr>
          <w:rFonts w:asciiTheme="majorHAnsi" w:eastAsiaTheme="majorEastAsia" w:hAnsiTheme="majorHAnsi" w:cstheme="majorBidi"/>
          <w:lang w:val="it-IT"/>
        </w:rPr>
        <w:t>.</w:t>
      </w:r>
      <w:r w:rsidR="58AB0146" w:rsidRPr="2E6494D4">
        <w:rPr>
          <w:rFonts w:asciiTheme="majorHAnsi" w:eastAsiaTheme="majorEastAsia" w:hAnsiTheme="majorHAnsi" w:cstheme="majorBidi"/>
          <w:lang w:val="it-IT"/>
        </w:rPr>
        <w:t>I</w:t>
      </w:r>
      <w:r w:rsidR="331ED88B" w:rsidRPr="2E6494D4">
        <w:rPr>
          <w:rFonts w:asciiTheme="majorHAnsi" w:eastAsiaTheme="majorEastAsia" w:hAnsiTheme="majorHAnsi" w:cstheme="majorBidi"/>
          <w:lang w:val="it-IT"/>
        </w:rPr>
        <w:t>.</w:t>
      </w:r>
      <w:r w:rsidR="58AB0146" w:rsidRPr="2E6494D4">
        <w:rPr>
          <w:rFonts w:asciiTheme="majorHAnsi" w:eastAsiaTheme="majorEastAsia" w:hAnsiTheme="majorHAnsi" w:cstheme="majorBidi"/>
          <w:lang w:val="it-IT"/>
        </w:rPr>
        <w:t xml:space="preserve">, se la media dei valori è &lt;LOQ e il LOQ risulta </w:t>
      </w:r>
      <w:r w:rsidR="2901AAED" w:rsidRPr="2E6494D4">
        <w:rPr>
          <w:rFonts w:asciiTheme="majorHAnsi" w:eastAsiaTheme="majorEastAsia" w:hAnsiTheme="majorHAnsi" w:cstheme="majorBidi"/>
          <w:lang w:val="it-IT"/>
        </w:rPr>
        <w:t xml:space="preserve">&gt; dell’SQA-MA. </w:t>
      </w:r>
      <w:r w:rsidR="660D6F2F" w:rsidRPr="2E6494D4">
        <w:rPr>
          <w:rFonts w:asciiTheme="majorHAnsi" w:eastAsiaTheme="majorEastAsia" w:hAnsiTheme="majorHAnsi" w:cstheme="majorBidi"/>
          <w:lang w:val="it-IT"/>
        </w:rPr>
        <w:t>L</w:t>
      </w:r>
      <w:r w:rsidR="6DD5B059" w:rsidRPr="2E6494D4">
        <w:rPr>
          <w:rFonts w:asciiTheme="majorHAnsi" w:eastAsiaTheme="majorEastAsia" w:hAnsiTheme="majorHAnsi" w:cstheme="majorBidi"/>
          <w:lang w:val="it-IT"/>
        </w:rPr>
        <w:t>a</w:t>
      </w:r>
      <w:r w:rsidR="660D6F2F" w:rsidRPr="2E6494D4">
        <w:rPr>
          <w:rFonts w:asciiTheme="majorHAnsi" w:eastAsiaTheme="majorEastAsia" w:hAnsiTheme="majorHAnsi" w:cstheme="majorBidi"/>
          <w:lang w:val="it-IT"/>
        </w:rPr>
        <w:t xml:space="preserve"> </w:t>
      </w:r>
      <w:r w:rsidR="7D9D9BEB" w:rsidRPr="2E6494D4">
        <w:rPr>
          <w:rFonts w:asciiTheme="majorHAnsi" w:eastAsiaTheme="majorEastAsia" w:hAnsiTheme="majorHAnsi" w:cstheme="majorBidi"/>
          <w:lang w:val="it-IT"/>
        </w:rPr>
        <w:t>regola</w:t>
      </w:r>
      <w:r w:rsidR="660D6F2F" w:rsidRPr="2E6494D4">
        <w:rPr>
          <w:rFonts w:asciiTheme="majorHAnsi" w:eastAsiaTheme="majorEastAsia" w:hAnsiTheme="majorHAnsi" w:cstheme="majorBidi"/>
          <w:lang w:val="it-IT"/>
        </w:rPr>
        <w:t xml:space="preserve"> si ritiene applicabile anche ai risultati dei parametri di tab</w:t>
      </w:r>
      <w:r w:rsidR="00A63C11">
        <w:rPr>
          <w:rFonts w:asciiTheme="majorHAnsi" w:eastAsiaTheme="majorEastAsia" w:hAnsiTheme="majorHAnsi" w:cstheme="majorBidi"/>
          <w:lang w:val="it-IT"/>
        </w:rPr>
        <w:t>ella</w:t>
      </w:r>
      <w:r w:rsidR="660D6F2F" w:rsidRPr="2E6494D4">
        <w:rPr>
          <w:rFonts w:asciiTheme="majorHAnsi" w:eastAsiaTheme="majorEastAsia" w:hAnsiTheme="majorHAnsi" w:cstheme="majorBidi"/>
          <w:lang w:val="it-IT"/>
        </w:rPr>
        <w:t xml:space="preserve"> 1/</w:t>
      </w:r>
      <w:r w:rsidR="3C2F01ED" w:rsidRPr="2E6494D4">
        <w:rPr>
          <w:rFonts w:asciiTheme="majorHAnsi" w:eastAsiaTheme="majorEastAsia" w:hAnsiTheme="majorHAnsi" w:cstheme="majorBidi"/>
          <w:lang w:val="it-IT"/>
        </w:rPr>
        <w:t>B</w:t>
      </w:r>
      <w:r w:rsidR="00A63C11">
        <w:rPr>
          <w:rFonts w:asciiTheme="majorHAnsi" w:eastAsiaTheme="majorEastAsia" w:hAnsiTheme="majorHAnsi" w:cstheme="majorBidi"/>
          <w:lang w:val="it-IT"/>
        </w:rPr>
        <w:t xml:space="preserve"> </w:t>
      </w:r>
      <w:proofErr w:type="spellStart"/>
      <w:r w:rsidR="00A63C11">
        <w:rPr>
          <w:rFonts w:asciiTheme="majorHAnsi" w:eastAsiaTheme="majorEastAsia" w:hAnsiTheme="majorHAnsi" w:cstheme="majorBidi"/>
          <w:lang w:val="it-IT"/>
        </w:rPr>
        <w:t>D.Lgs.</w:t>
      </w:r>
      <w:proofErr w:type="spellEnd"/>
      <w:r w:rsidR="00A63C11">
        <w:rPr>
          <w:rFonts w:asciiTheme="majorHAnsi" w:eastAsiaTheme="majorEastAsia" w:hAnsiTheme="majorHAnsi" w:cstheme="majorBidi"/>
          <w:lang w:val="it-IT"/>
        </w:rPr>
        <w:t xml:space="preserve"> </w:t>
      </w:r>
      <w:r w:rsidR="00A63C11" w:rsidRPr="2E6494D4">
        <w:rPr>
          <w:rFonts w:asciiTheme="majorHAnsi" w:eastAsiaTheme="majorEastAsia" w:hAnsiTheme="majorHAnsi" w:cstheme="majorBidi"/>
          <w:lang w:val="it-IT"/>
        </w:rPr>
        <w:t xml:space="preserve">172/2015 </w:t>
      </w:r>
      <w:r w:rsidR="660D6F2F" w:rsidRPr="2E6494D4">
        <w:rPr>
          <w:rFonts w:asciiTheme="majorHAnsi" w:eastAsiaTheme="majorEastAsia" w:hAnsiTheme="majorHAnsi" w:cstheme="majorBidi"/>
          <w:lang w:val="it-IT"/>
        </w:rPr>
        <w:t xml:space="preserve">ai fini dello stato </w:t>
      </w:r>
      <w:r w:rsidR="43D09AF8" w:rsidRPr="2E6494D4">
        <w:rPr>
          <w:rFonts w:asciiTheme="majorHAnsi" w:eastAsiaTheme="majorEastAsia" w:hAnsiTheme="majorHAnsi" w:cstheme="majorBidi"/>
          <w:lang w:val="it-IT"/>
        </w:rPr>
        <w:t>ecologico.</w:t>
      </w:r>
    </w:p>
    <w:p w14:paraId="1E2A1624" w14:textId="4F61E913" w:rsidR="2E6494D4" w:rsidRDefault="2E6494D4" w:rsidP="2E6494D4">
      <w:pPr>
        <w:jc w:val="both"/>
        <w:rPr>
          <w:rFonts w:asciiTheme="majorHAnsi" w:eastAsiaTheme="majorEastAsia" w:hAnsiTheme="majorHAnsi" w:cstheme="majorBidi"/>
          <w:lang w:val="it-IT"/>
        </w:rPr>
      </w:pPr>
    </w:p>
    <w:p w14:paraId="57CBEA33" w14:textId="6EE15396" w:rsidR="00967F01" w:rsidRDefault="22FFD76A" w:rsidP="2E6494D4">
      <w:pPr>
        <w:jc w:val="both"/>
        <w:rPr>
          <w:rFonts w:asciiTheme="majorHAnsi" w:eastAsiaTheme="majorEastAsia" w:hAnsiTheme="majorHAnsi" w:cstheme="majorBidi"/>
          <w:b/>
          <w:bCs/>
          <w:color w:val="C00000"/>
          <w:lang w:val="it-IT"/>
        </w:rPr>
      </w:pPr>
      <w:r w:rsidRPr="00A63C11">
        <w:rPr>
          <w:rFonts w:asciiTheme="majorHAnsi" w:eastAsiaTheme="majorEastAsia" w:hAnsiTheme="majorHAnsi" w:cstheme="majorBidi"/>
          <w:b/>
          <w:bCs/>
          <w:color w:val="C00000"/>
          <w:lang w:val="it-IT"/>
        </w:rPr>
        <w:t>NEW</w:t>
      </w:r>
      <w:r w:rsidRPr="2E6494D4">
        <w:rPr>
          <w:rFonts w:asciiTheme="majorHAnsi" w:eastAsiaTheme="majorEastAsia" w:hAnsiTheme="majorHAnsi" w:cstheme="majorBidi"/>
          <w:b/>
          <w:bCs/>
          <w:color w:val="4472C4"/>
          <w:lang w:val="it-IT"/>
        </w:rPr>
        <w:t xml:space="preserve"> </w:t>
      </w:r>
      <w:r w:rsidR="065BEFB0" w:rsidRPr="2E6494D4">
        <w:rPr>
          <w:rFonts w:asciiTheme="majorHAnsi" w:eastAsiaTheme="majorEastAsia" w:hAnsiTheme="majorHAnsi" w:cstheme="majorBidi"/>
          <w:b/>
          <w:bCs/>
          <w:color w:val="4472C4"/>
          <w:lang w:val="it-IT"/>
        </w:rPr>
        <w:t>61a. Incongruenza classificazione H2O vs Biota</w:t>
      </w:r>
      <w:r w:rsidR="65D488EF" w:rsidRPr="2E6494D4">
        <w:rPr>
          <w:rFonts w:asciiTheme="majorHAnsi" w:eastAsiaTheme="majorEastAsia" w:hAnsiTheme="majorHAnsi" w:cstheme="majorBidi"/>
          <w:b/>
          <w:bCs/>
          <w:color w:val="4472C4"/>
          <w:lang w:val="it-IT"/>
        </w:rPr>
        <w:t xml:space="preserve"> </w:t>
      </w:r>
      <w:r w:rsidR="65D488EF" w:rsidRPr="2E6494D4">
        <w:rPr>
          <w:rFonts w:asciiTheme="majorHAnsi" w:eastAsiaTheme="majorEastAsia" w:hAnsiTheme="majorHAnsi" w:cstheme="majorBidi"/>
          <w:b/>
          <w:bCs/>
          <w:color w:val="C00000"/>
          <w:lang w:val="it-IT"/>
        </w:rPr>
        <w:t>(aggiornamento)</w:t>
      </w:r>
    </w:p>
    <w:p w14:paraId="566755BF" w14:textId="7FABB000" w:rsidR="49EE49E5" w:rsidRDefault="2D15D125" w:rsidP="00A63C11">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La proposta emersa in riunione è stata di </w:t>
      </w:r>
      <w:r w:rsidR="2685C7F2" w:rsidRPr="2E6494D4">
        <w:rPr>
          <w:rFonts w:asciiTheme="majorHAnsi" w:eastAsiaTheme="majorEastAsia" w:hAnsiTheme="majorHAnsi" w:cstheme="majorBidi"/>
          <w:lang w:val="it-IT"/>
        </w:rPr>
        <w:t>utilizzare</w:t>
      </w:r>
      <w:r w:rsidRPr="2E6494D4">
        <w:rPr>
          <w:rFonts w:asciiTheme="majorHAnsi" w:eastAsiaTheme="majorEastAsia" w:hAnsiTheme="majorHAnsi" w:cstheme="majorBidi"/>
          <w:lang w:val="it-IT"/>
        </w:rPr>
        <w:t xml:space="preserve">, ai fini della definizione dello stato, il peggiore tra i due stati definiti con i risultati ottenuti, vincolata all’applicabilità solo nei casi in cui l’incongruenza permanga anche a valle di un'approfondita e corretta analisi delle cause, che accerti la correttezza di entrambi i risultati (su una delle </w:t>
      </w:r>
      <w:r w:rsidR="2B35CBF3" w:rsidRPr="2E6494D4">
        <w:rPr>
          <w:rFonts w:asciiTheme="majorHAnsi" w:eastAsiaTheme="majorEastAsia" w:hAnsiTheme="majorHAnsi" w:cstheme="majorBidi"/>
          <w:lang w:val="it-IT"/>
        </w:rPr>
        <w:t>due</w:t>
      </w:r>
      <w:r w:rsidRPr="2E6494D4">
        <w:rPr>
          <w:rFonts w:asciiTheme="majorHAnsi" w:eastAsiaTheme="majorEastAsia" w:hAnsiTheme="majorHAnsi" w:cstheme="majorBidi"/>
          <w:lang w:val="it-IT"/>
        </w:rPr>
        <w:t xml:space="preserve"> matrici o su entrambe) e che si riscontri anche dopo la ripetizione del monitoraggio. L’altra casistica da prendere in considerazione è che nel caso in cui l'evento invece fosse sporadico e/o l'entità del superamento lieve, sarebbe preferibile classificare con il biota essendo una matrice in grado di integrare nel tempo la contaminazione. Diversamente potrebbe essere opportuno seguire l'approccio più cautelativo nel caso in cui si confermasse l’incongruenza applicando un monitoraggio di indagine per definire le cause su entrambe le matrici.</w:t>
      </w:r>
    </w:p>
    <w:p w14:paraId="682C20F4" w14:textId="77777777" w:rsidR="00A63C11" w:rsidRDefault="00A63C11" w:rsidP="00A63C11">
      <w:pPr>
        <w:jc w:val="both"/>
        <w:rPr>
          <w:rFonts w:asciiTheme="majorHAnsi" w:eastAsiaTheme="majorEastAsia" w:hAnsiTheme="majorHAnsi" w:cstheme="majorBidi"/>
          <w:lang w:val="it-IT"/>
        </w:rPr>
      </w:pPr>
    </w:p>
    <w:p w14:paraId="30B6025E" w14:textId="4C93309B" w:rsidR="49EE49E5" w:rsidRDefault="46F41AB8" w:rsidP="00A63C11">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Un successivo </w:t>
      </w:r>
      <w:r w:rsidR="74B367B6" w:rsidRPr="2E6494D4">
        <w:rPr>
          <w:rFonts w:asciiTheme="majorHAnsi" w:eastAsiaTheme="majorEastAsia" w:hAnsiTheme="majorHAnsi" w:cstheme="majorBidi"/>
          <w:lang w:val="it-IT"/>
        </w:rPr>
        <w:t>approfondimento</w:t>
      </w:r>
      <w:r w:rsidRPr="2E6494D4">
        <w:rPr>
          <w:rFonts w:asciiTheme="majorHAnsi" w:eastAsiaTheme="majorEastAsia" w:hAnsiTheme="majorHAnsi" w:cstheme="majorBidi"/>
          <w:lang w:val="it-IT"/>
        </w:rPr>
        <w:t xml:space="preserve"> della tematica ha permesso di rafforzare la scelta fatta in quanto già nel 2019 il Ministero si era </w:t>
      </w:r>
      <w:r w:rsidR="2F802101" w:rsidRPr="2E6494D4">
        <w:rPr>
          <w:rFonts w:asciiTheme="majorHAnsi" w:eastAsiaTheme="majorEastAsia" w:hAnsiTheme="majorHAnsi" w:cstheme="majorBidi"/>
          <w:lang w:val="it-IT"/>
        </w:rPr>
        <w:t>espresso</w:t>
      </w:r>
      <w:r w:rsidRPr="2E6494D4">
        <w:rPr>
          <w:rFonts w:asciiTheme="majorHAnsi" w:eastAsiaTheme="majorEastAsia" w:hAnsiTheme="majorHAnsi" w:cstheme="majorBidi"/>
          <w:lang w:val="it-IT"/>
        </w:rPr>
        <w:t xml:space="preserve"> su questo tema </w:t>
      </w:r>
      <w:r w:rsidR="4CF3A273" w:rsidRPr="2E6494D4">
        <w:rPr>
          <w:rFonts w:asciiTheme="majorHAnsi" w:eastAsiaTheme="majorEastAsia" w:hAnsiTheme="majorHAnsi" w:cstheme="majorBidi"/>
          <w:lang w:val="it-IT"/>
        </w:rPr>
        <w:t xml:space="preserve">all’interno del documento </w:t>
      </w:r>
      <w:proofErr w:type="spellStart"/>
      <w:r w:rsidR="4CF3A273" w:rsidRPr="2E6494D4">
        <w:rPr>
          <w:rFonts w:asciiTheme="majorHAnsi" w:eastAsiaTheme="majorEastAsia" w:hAnsiTheme="majorHAnsi" w:cstheme="majorBidi"/>
          <w:lang w:val="it-IT"/>
        </w:rPr>
        <w:t>m_ante.STA.REGISTRO</w:t>
      </w:r>
      <w:proofErr w:type="spellEnd"/>
      <w:r w:rsidR="4CF3A273" w:rsidRPr="2E6494D4">
        <w:rPr>
          <w:rFonts w:asciiTheme="majorHAnsi" w:eastAsiaTheme="majorEastAsia" w:hAnsiTheme="majorHAnsi" w:cstheme="majorBidi"/>
          <w:lang w:val="it-IT"/>
        </w:rPr>
        <w:t xml:space="preserve"> </w:t>
      </w:r>
      <w:r w:rsidR="0AD155F6" w:rsidRPr="2E6494D4">
        <w:rPr>
          <w:rFonts w:asciiTheme="majorHAnsi" w:eastAsiaTheme="majorEastAsia" w:hAnsiTheme="majorHAnsi" w:cstheme="majorBidi"/>
          <w:lang w:val="it-IT"/>
        </w:rPr>
        <w:t>UFFICIALE.USCITA.PROT</w:t>
      </w:r>
      <w:r w:rsidR="4CF3A273" w:rsidRPr="2E6494D4">
        <w:rPr>
          <w:rFonts w:asciiTheme="majorHAnsi" w:eastAsiaTheme="majorEastAsia" w:hAnsiTheme="majorHAnsi" w:cstheme="majorBidi"/>
          <w:lang w:val="it-IT"/>
        </w:rPr>
        <w:t>.0024862.03-12-2019</w:t>
      </w:r>
      <w:r w:rsidR="49EE49E5" w:rsidRPr="00A63C11">
        <w:rPr>
          <w:rFonts w:asciiTheme="majorHAnsi" w:eastAsiaTheme="majorEastAsia" w:hAnsiTheme="majorHAnsi" w:cstheme="majorBidi"/>
          <w:lang w:val="it-IT"/>
        </w:rPr>
        <w:footnoteReference w:id="4"/>
      </w:r>
      <w:r w:rsidR="4CF3A273" w:rsidRPr="2E6494D4">
        <w:rPr>
          <w:rFonts w:asciiTheme="majorHAnsi" w:eastAsiaTheme="majorEastAsia" w:hAnsiTheme="majorHAnsi" w:cstheme="majorBidi"/>
          <w:lang w:val="it-IT"/>
        </w:rPr>
        <w:t xml:space="preserve"> avente come </w:t>
      </w:r>
      <w:r w:rsidR="1365521F" w:rsidRPr="00A63C11">
        <w:rPr>
          <w:rFonts w:asciiTheme="majorHAnsi" w:eastAsiaTheme="majorEastAsia" w:hAnsiTheme="majorHAnsi" w:cstheme="majorBidi"/>
          <w:lang w:val="it-IT"/>
        </w:rPr>
        <w:t>O</w:t>
      </w:r>
      <w:r w:rsidR="4CF3A273" w:rsidRPr="00A63C11">
        <w:rPr>
          <w:rFonts w:asciiTheme="majorHAnsi" w:eastAsiaTheme="majorEastAsia" w:hAnsiTheme="majorHAnsi" w:cstheme="majorBidi"/>
          <w:lang w:val="it-IT"/>
        </w:rPr>
        <w:t xml:space="preserve">ggetto; compilazione dell’inventario dei rilasci da fonte diffusa, degli scarichi e delle perdite ai sensi art.78-ter del D.Lgs.152/06. </w:t>
      </w:r>
      <w:proofErr w:type="spellStart"/>
      <w:r w:rsidR="4CF3A273" w:rsidRPr="00A63C11">
        <w:rPr>
          <w:rFonts w:asciiTheme="majorHAnsi" w:eastAsiaTheme="majorEastAsia" w:hAnsiTheme="majorHAnsi" w:cstheme="majorBidi"/>
          <w:lang w:val="it-IT"/>
        </w:rPr>
        <w:t>RiF.</w:t>
      </w:r>
      <w:proofErr w:type="spellEnd"/>
      <w:r w:rsidR="4CF3A273" w:rsidRPr="00A63C11">
        <w:rPr>
          <w:rFonts w:asciiTheme="majorHAnsi" w:eastAsiaTheme="majorEastAsia" w:hAnsiTheme="majorHAnsi" w:cstheme="majorBidi"/>
          <w:lang w:val="it-IT"/>
        </w:rPr>
        <w:t xml:space="preserve"> </w:t>
      </w:r>
      <w:proofErr w:type="spellStart"/>
      <w:r w:rsidR="4CF3A273" w:rsidRPr="00A63C11">
        <w:rPr>
          <w:rFonts w:asciiTheme="majorHAnsi" w:eastAsiaTheme="majorEastAsia" w:hAnsiTheme="majorHAnsi" w:cstheme="majorBidi"/>
          <w:lang w:val="it-IT"/>
        </w:rPr>
        <w:t>Pec</w:t>
      </w:r>
      <w:proofErr w:type="spellEnd"/>
      <w:r w:rsidR="4CF3A273" w:rsidRPr="00A63C11">
        <w:rPr>
          <w:rFonts w:asciiTheme="majorHAnsi" w:eastAsiaTheme="majorEastAsia" w:hAnsiTheme="majorHAnsi" w:cstheme="majorBidi"/>
          <w:lang w:val="it-IT"/>
        </w:rPr>
        <w:t xml:space="preserve"> 5857 del 12/11/2019</w:t>
      </w:r>
      <w:r w:rsidR="4CF3A273" w:rsidRPr="2E6494D4">
        <w:rPr>
          <w:rFonts w:asciiTheme="majorHAnsi" w:eastAsiaTheme="majorEastAsia" w:hAnsiTheme="majorHAnsi" w:cstheme="majorBidi"/>
          <w:lang w:val="it-IT"/>
        </w:rPr>
        <w:t xml:space="preserve">. </w:t>
      </w:r>
      <w:r w:rsidR="399CC9EE" w:rsidRPr="2E6494D4">
        <w:rPr>
          <w:rFonts w:asciiTheme="majorHAnsi" w:eastAsiaTheme="majorEastAsia" w:hAnsiTheme="majorHAnsi" w:cstheme="majorBidi"/>
          <w:lang w:val="it-IT"/>
        </w:rPr>
        <w:t>Si riporta di seguito la risposta rispetto al tema Analisi e classificazione del biota – monitoraggio di entrambe le matrici.</w:t>
      </w:r>
    </w:p>
    <w:p w14:paraId="62CA461F" w14:textId="77777777" w:rsidR="00E16E67" w:rsidRDefault="00E16E67" w:rsidP="00A63C11">
      <w:pPr>
        <w:jc w:val="both"/>
        <w:rPr>
          <w:rFonts w:asciiTheme="majorHAnsi" w:eastAsiaTheme="majorEastAsia" w:hAnsiTheme="majorHAnsi" w:cstheme="majorBidi"/>
          <w:lang w:val="it-IT"/>
        </w:rPr>
      </w:pPr>
    </w:p>
    <w:p w14:paraId="299EC014" w14:textId="47187331" w:rsidR="49EE49E5" w:rsidRDefault="399CC9EE" w:rsidP="2E6494D4">
      <w:pPr>
        <w:spacing w:line="257" w:lineRule="auto"/>
        <w:jc w:val="both"/>
        <w:rPr>
          <w:rFonts w:asciiTheme="majorHAnsi" w:eastAsiaTheme="majorEastAsia" w:hAnsiTheme="majorHAnsi" w:cstheme="majorBidi"/>
          <w:i/>
          <w:iCs/>
          <w:color w:val="4F81BD" w:themeColor="accent1"/>
          <w:lang w:val="it-IT"/>
        </w:rPr>
      </w:pPr>
      <w:r w:rsidRPr="00A63C11">
        <w:rPr>
          <w:rFonts w:asciiTheme="majorHAnsi" w:eastAsiaTheme="majorEastAsia" w:hAnsiTheme="majorHAnsi" w:cstheme="majorBidi"/>
          <w:i/>
          <w:iCs/>
          <w:color w:val="4F81BD" w:themeColor="accent1"/>
          <w:lang w:val="it-IT"/>
        </w:rPr>
        <w:t>“</w:t>
      </w:r>
      <w:r w:rsidR="4E292F16" w:rsidRPr="2E6494D4">
        <w:rPr>
          <w:rFonts w:asciiTheme="majorHAnsi" w:eastAsiaTheme="majorEastAsia" w:hAnsiTheme="majorHAnsi" w:cstheme="majorBidi"/>
          <w:i/>
          <w:iCs/>
          <w:color w:val="4F81BD" w:themeColor="accent1"/>
          <w:lang w:val="it-IT"/>
        </w:rPr>
        <w:t>2. RILIVEVI ALLA GUIDA- SELEZIONE DELLE SOSTANZE RILEVANTI E NON RILEVANTI</w:t>
      </w:r>
    </w:p>
    <w:p w14:paraId="4883BDF0" w14:textId="7CE3E3F9" w:rsidR="49EE49E5" w:rsidRDefault="4E292F16" w:rsidP="2E6494D4">
      <w:pPr>
        <w:spacing w:line="257" w:lineRule="auto"/>
        <w:jc w:val="both"/>
        <w:rPr>
          <w:rFonts w:asciiTheme="majorHAnsi" w:eastAsiaTheme="majorEastAsia" w:hAnsiTheme="majorHAnsi" w:cstheme="majorBidi"/>
          <w:i/>
          <w:iCs/>
          <w:color w:val="4F81BD" w:themeColor="accent1"/>
          <w:lang w:val="it-IT"/>
        </w:rPr>
      </w:pPr>
      <w:r w:rsidRPr="2E6494D4">
        <w:rPr>
          <w:rFonts w:asciiTheme="majorHAnsi" w:eastAsiaTheme="majorEastAsia" w:hAnsiTheme="majorHAnsi" w:cstheme="majorBidi"/>
          <w:i/>
          <w:iCs/>
          <w:color w:val="4F81BD" w:themeColor="accent1"/>
          <w:lang w:val="it-IT"/>
        </w:rPr>
        <w:t>Analisi e classificazione del biota – monitoraggio di entrambe le matrici</w:t>
      </w:r>
    </w:p>
    <w:p w14:paraId="5309C804" w14:textId="5FD456A8" w:rsidR="49EE49E5" w:rsidRDefault="4E292F16" w:rsidP="2E6494D4">
      <w:pPr>
        <w:spacing w:line="257" w:lineRule="auto"/>
        <w:jc w:val="both"/>
        <w:rPr>
          <w:rFonts w:asciiTheme="majorHAnsi" w:eastAsiaTheme="majorEastAsia" w:hAnsiTheme="majorHAnsi" w:cstheme="majorBidi"/>
          <w:i/>
          <w:iCs/>
          <w:color w:val="4F81BD" w:themeColor="accent1"/>
          <w:lang w:val="it-IT"/>
        </w:rPr>
      </w:pPr>
      <w:r w:rsidRPr="2E6494D4">
        <w:rPr>
          <w:rFonts w:asciiTheme="majorHAnsi" w:eastAsiaTheme="majorEastAsia" w:hAnsiTheme="majorHAnsi" w:cstheme="majorBidi"/>
          <w:i/>
          <w:iCs/>
          <w:color w:val="4F81BD" w:themeColor="accent1"/>
          <w:lang w:val="it-IT"/>
        </w:rPr>
        <w:t xml:space="preserve">Il monitoraggio delle sostanze chimiche può essere effettuato in entrambe le matrici solo laddove sia disponibile, ai sensi della normativa vigente (D.LGS 172/2015), lo Standard di qualità (SQA) per le matrici stesse. Nel caso citato nella nota dall’Autorità di bacino distrettuale della Alpi orientali si fa riferimento a due sostanze (PBDE e Hg) per le quali non è individuato l’SQA per la colonna d0acqua ma solo per il biota nella tabella 1/A dell’allegato 1 della parte terza del DLGS 152/06 come modificato dal citato DLGS 172/2015 e, limitatamente al mercurio, per i sedimenti nella tabella 2/A. Ne consegue che potrà essere preso in considerazione solo il monitoraggio in tali matrici. Qualora </w:t>
      </w:r>
      <w:r w:rsidR="009B4565">
        <w:rPr>
          <w:rFonts w:asciiTheme="majorHAnsi" w:eastAsiaTheme="majorEastAsia" w:hAnsiTheme="majorHAnsi" w:cstheme="majorBidi"/>
          <w:i/>
          <w:iCs/>
          <w:color w:val="4F81BD" w:themeColor="accent1"/>
          <w:lang w:val="it-IT"/>
        </w:rPr>
        <w:t>C.I.</w:t>
      </w:r>
      <w:r w:rsidRPr="2E6494D4">
        <w:rPr>
          <w:rFonts w:asciiTheme="majorHAnsi" w:eastAsiaTheme="majorEastAsia" w:hAnsiTheme="majorHAnsi" w:cstheme="majorBidi"/>
          <w:i/>
          <w:iCs/>
          <w:color w:val="4F81BD" w:themeColor="accent1"/>
          <w:lang w:val="it-IT"/>
        </w:rPr>
        <w:t xml:space="preserve"> fossero altri casi in cui fossero disponibili gli SQA per più di una matrice gli esiti del monitoraggio fossero diversi, si evidenzia che, in osservanza del principio di precauzione, dovrà essere adottata la posizione più conservativa considerando il risultato peggiore, fermo restando il fatto che tale situazione dovrà essere segnalata allo scrivente Ministero e a ISPRA per le opportune verifiche.</w:t>
      </w:r>
      <w:r w:rsidR="665D5FA1" w:rsidRPr="2E6494D4">
        <w:rPr>
          <w:rFonts w:asciiTheme="majorHAnsi" w:eastAsiaTheme="majorEastAsia" w:hAnsiTheme="majorHAnsi" w:cstheme="majorBidi"/>
          <w:i/>
          <w:iCs/>
          <w:color w:val="4F81BD" w:themeColor="accent1"/>
          <w:lang w:val="it-IT"/>
        </w:rPr>
        <w:t>”</w:t>
      </w:r>
    </w:p>
    <w:p w14:paraId="4F6EF4FA" w14:textId="6294F1EF" w:rsidR="49EE49E5" w:rsidRDefault="49EE49E5" w:rsidP="00A63C11">
      <w:pPr>
        <w:jc w:val="both"/>
        <w:rPr>
          <w:rFonts w:asciiTheme="majorHAnsi" w:eastAsiaTheme="majorEastAsia" w:hAnsiTheme="majorHAnsi" w:cstheme="majorBidi"/>
          <w:lang w:val="it-IT"/>
        </w:rPr>
      </w:pPr>
    </w:p>
    <w:p w14:paraId="40D8B438" w14:textId="1AC9A894" w:rsidR="49EE49E5" w:rsidRPr="00A63C11" w:rsidRDefault="1B7C06EF" w:rsidP="00A63C11">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Il </w:t>
      </w:r>
      <w:r w:rsidR="1B689021" w:rsidRPr="2E6494D4">
        <w:rPr>
          <w:rFonts w:asciiTheme="majorHAnsi" w:eastAsiaTheme="majorEastAsia" w:hAnsiTheme="majorHAnsi" w:cstheme="majorBidi"/>
          <w:lang w:val="it-IT"/>
        </w:rPr>
        <w:t>M</w:t>
      </w:r>
      <w:r w:rsidRPr="2E6494D4">
        <w:rPr>
          <w:rFonts w:asciiTheme="majorHAnsi" w:eastAsiaTheme="majorEastAsia" w:hAnsiTheme="majorHAnsi" w:cstheme="majorBidi"/>
          <w:lang w:val="it-IT"/>
        </w:rPr>
        <w:t>inistero cita il principio di precauzione a sostegno dell’utilizzo del risultato peggiore, confermando indire</w:t>
      </w:r>
      <w:r w:rsidR="25C1E665" w:rsidRPr="2E6494D4">
        <w:rPr>
          <w:rFonts w:asciiTheme="majorHAnsi" w:eastAsiaTheme="majorEastAsia" w:hAnsiTheme="majorHAnsi" w:cstheme="majorBidi"/>
          <w:lang w:val="it-IT"/>
        </w:rPr>
        <w:t xml:space="preserve">ttamente </w:t>
      </w:r>
      <w:r w:rsidRPr="2E6494D4">
        <w:rPr>
          <w:rFonts w:asciiTheme="majorHAnsi" w:eastAsiaTheme="majorEastAsia" w:hAnsiTheme="majorHAnsi" w:cstheme="majorBidi"/>
          <w:lang w:val="it-IT"/>
        </w:rPr>
        <w:t xml:space="preserve">la scelta a cui </w:t>
      </w:r>
      <w:r w:rsidR="5BD54271" w:rsidRPr="2E6494D4">
        <w:rPr>
          <w:rFonts w:asciiTheme="majorHAnsi" w:eastAsiaTheme="majorEastAsia" w:hAnsiTheme="majorHAnsi" w:cstheme="majorBidi"/>
          <w:lang w:val="it-IT"/>
        </w:rPr>
        <w:t>è giunto il gruppo di lavoro.</w:t>
      </w:r>
      <w:r w:rsidR="675E8C2B" w:rsidRPr="2E6494D4">
        <w:rPr>
          <w:rFonts w:asciiTheme="majorHAnsi" w:eastAsiaTheme="majorEastAsia" w:hAnsiTheme="majorHAnsi" w:cstheme="majorBidi"/>
          <w:lang w:val="it-IT"/>
        </w:rPr>
        <w:t xml:space="preserve"> Si evidenzia comunque che, nella suddetta nota, il Ministero richiede di segnalare queste situazioni sia al Ministero che a ISPRA.</w:t>
      </w:r>
    </w:p>
    <w:p w14:paraId="29B4850B" w14:textId="3AAF176F" w:rsidR="00967F01" w:rsidRDefault="00967F01" w:rsidP="00A63C11">
      <w:pPr>
        <w:jc w:val="both"/>
        <w:rPr>
          <w:rFonts w:asciiTheme="majorHAnsi" w:eastAsiaTheme="majorEastAsia" w:hAnsiTheme="majorHAnsi" w:cstheme="majorBidi"/>
          <w:lang w:val="it-IT"/>
        </w:rPr>
      </w:pPr>
    </w:p>
    <w:p w14:paraId="36EE7A65" w14:textId="49FADAF5" w:rsidR="00967F01" w:rsidRDefault="27EE545F" w:rsidP="2E6494D4">
      <w:pPr>
        <w:spacing w:line="240" w:lineRule="auto"/>
        <w:jc w:val="both"/>
        <w:rPr>
          <w:rFonts w:asciiTheme="majorHAnsi" w:eastAsiaTheme="majorEastAsia" w:hAnsiTheme="majorHAnsi" w:cstheme="majorBidi"/>
          <w:b/>
          <w:bCs/>
          <w:color w:val="4472C4"/>
          <w:lang w:val="it-IT"/>
        </w:rPr>
      </w:pPr>
      <w:r w:rsidRPr="2E6494D4">
        <w:rPr>
          <w:rFonts w:asciiTheme="majorHAnsi" w:eastAsiaTheme="majorEastAsia" w:hAnsiTheme="majorHAnsi" w:cstheme="majorBidi"/>
          <w:b/>
          <w:bCs/>
          <w:color w:val="4472C4"/>
          <w:lang w:val="it-IT"/>
        </w:rPr>
        <w:t xml:space="preserve">Raggruppamento </w:t>
      </w:r>
      <w:r w:rsidR="009B4565">
        <w:rPr>
          <w:rFonts w:asciiTheme="majorHAnsi" w:eastAsiaTheme="majorEastAsia" w:hAnsiTheme="majorHAnsi" w:cstheme="majorBidi"/>
          <w:b/>
          <w:bCs/>
          <w:color w:val="4472C4"/>
          <w:lang w:val="it-IT"/>
        </w:rPr>
        <w:t>C.I.</w:t>
      </w:r>
      <w:r w:rsidRPr="2E6494D4">
        <w:rPr>
          <w:rFonts w:asciiTheme="majorHAnsi" w:eastAsiaTheme="majorEastAsia" w:hAnsiTheme="majorHAnsi" w:cstheme="majorBidi"/>
          <w:b/>
          <w:bCs/>
          <w:color w:val="4472C4"/>
          <w:lang w:val="it-IT"/>
        </w:rPr>
        <w:t xml:space="preserve"> non a rischio sottoposti a monitoraggio di sorveglianza e gestione dello stato dei </w:t>
      </w:r>
      <w:r w:rsidR="009B4565">
        <w:rPr>
          <w:rFonts w:asciiTheme="majorHAnsi" w:eastAsiaTheme="majorEastAsia" w:hAnsiTheme="majorHAnsi" w:cstheme="majorBidi"/>
          <w:b/>
          <w:bCs/>
          <w:color w:val="4472C4"/>
          <w:lang w:val="it-IT"/>
        </w:rPr>
        <w:t>C.I.</w:t>
      </w:r>
      <w:r w:rsidRPr="2E6494D4">
        <w:rPr>
          <w:rFonts w:asciiTheme="majorHAnsi" w:eastAsiaTheme="majorEastAsia" w:hAnsiTheme="majorHAnsi" w:cstheme="majorBidi"/>
          <w:b/>
          <w:bCs/>
          <w:color w:val="4472C4"/>
          <w:lang w:val="it-IT"/>
        </w:rPr>
        <w:t xml:space="preserve"> </w:t>
      </w:r>
      <w:r w:rsidR="129A9238" w:rsidRPr="2E6494D4">
        <w:rPr>
          <w:rFonts w:asciiTheme="majorHAnsi" w:eastAsiaTheme="majorEastAsia" w:hAnsiTheme="majorHAnsi" w:cstheme="majorBidi"/>
          <w:b/>
          <w:bCs/>
          <w:color w:val="4472C4"/>
          <w:lang w:val="it-IT"/>
        </w:rPr>
        <w:t xml:space="preserve">non a rischio in monitoraggio </w:t>
      </w:r>
      <w:r w:rsidR="45127C9E" w:rsidRPr="2E6494D4">
        <w:rPr>
          <w:rFonts w:asciiTheme="majorHAnsi" w:eastAsiaTheme="majorEastAsia" w:hAnsiTheme="majorHAnsi" w:cstheme="majorBidi"/>
          <w:b/>
          <w:bCs/>
          <w:color w:val="4472C4"/>
          <w:lang w:val="it-IT"/>
        </w:rPr>
        <w:t>di</w:t>
      </w:r>
      <w:r w:rsidRPr="2E6494D4">
        <w:rPr>
          <w:rFonts w:asciiTheme="majorHAnsi" w:eastAsiaTheme="majorEastAsia" w:hAnsiTheme="majorHAnsi" w:cstheme="majorBidi"/>
          <w:b/>
          <w:bCs/>
          <w:color w:val="4472C4"/>
          <w:lang w:val="it-IT"/>
        </w:rPr>
        <w:t xml:space="preserve"> sorveglianza non monitorati direttamente. CIS Guidance n.7</w:t>
      </w:r>
      <w:r w:rsidR="0E16710E" w:rsidRPr="2E6494D4">
        <w:rPr>
          <w:rFonts w:asciiTheme="majorHAnsi" w:eastAsiaTheme="majorEastAsia" w:hAnsiTheme="majorHAnsi" w:cstheme="majorBidi"/>
          <w:b/>
          <w:bCs/>
          <w:color w:val="4472C4"/>
          <w:lang w:val="it-IT"/>
        </w:rPr>
        <w:t xml:space="preserve"> - </w:t>
      </w:r>
      <w:proofErr w:type="spellStart"/>
      <w:r w:rsidR="0E16710E" w:rsidRPr="2E6494D4">
        <w:rPr>
          <w:rFonts w:asciiTheme="majorHAnsi" w:eastAsiaTheme="majorEastAsia" w:hAnsiTheme="majorHAnsi" w:cstheme="majorBidi"/>
          <w:b/>
          <w:bCs/>
          <w:color w:val="4472C4"/>
          <w:lang w:val="it-IT"/>
        </w:rPr>
        <w:t>Monitoring</w:t>
      </w:r>
      <w:proofErr w:type="spellEnd"/>
    </w:p>
    <w:p w14:paraId="75DA4EE7" w14:textId="77777777" w:rsidR="00967F01" w:rsidRDefault="27EE545F" w:rsidP="2E6494D4">
      <w:pPr>
        <w:pBdr>
          <w:top w:val="nil"/>
          <w:left w:val="nil"/>
          <w:bottom w:val="nil"/>
          <w:right w:val="nil"/>
          <w:between w:val="nil"/>
        </w:pBd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Per questo tema si può, ad ogni modo, far riferimento alla </w:t>
      </w:r>
      <w:r w:rsidRPr="2E6494D4">
        <w:rPr>
          <w:rFonts w:asciiTheme="majorHAnsi" w:eastAsiaTheme="majorEastAsia" w:hAnsiTheme="majorHAnsi" w:cstheme="majorBidi"/>
          <w:i/>
          <w:iCs/>
          <w:lang w:val="it-IT"/>
        </w:rPr>
        <w:t xml:space="preserve">CIS Guidance n.7 - </w:t>
      </w:r>
      <w:proofErr w:type="spellStart"/>
      <w:r w:rsidRPr="2E6494D4">
        <w:rPr>
          <w:rFonts w:asciiTheme="majorHAnsi" w:eastAsiaTheme="majorEastAsia" w:hAnsiTheme="majorHAnsi" w:cstheme="majorBidi"/>
          <w:i/>
          <w:iCs/>
          <w:lang w:val="it-IT"/>
        </w:rPr>
        <w:t>Monitoring</w:t>
      </w:r>
      <w:proofErr w:type="spellEnd"/>
      <w:r w:rsidRPr="2E6494D4">
        <w:rPr>
          <w:rFonts w:asciiTheme="majorHAnsi" w:eastAsiaTheme="majorEastAsia" w:hAnsiTheme="majorHAnsi" w:cstheme="majorBidi"/>
          <w:lang w:val="it-IT"/>
        </w:rPr>
        <w:t xml:space="preserve">. </w:t>
      </w:r>
    </w:p>
    <w:p w14:paraId="5311E86E" w14:textId="77777777" w:rsidR="00967F01" w:rsidRDefault="27EE545F" w:rsidP="2E6494D4">
      <w:pPr>
        <w:pBdr>
          <w:top w:val="nil"/>
          <w:left w:val="nil"/>
          <w:bottom w:val="nil"/>
          <w:right w:val="nil"/>
          <w:between w:val="nil"/>
        </w:pBd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La </w:t>
      </w:r>
      <w:r w:rsidRPr="2E6494D4">
        <w:rPr>
          <w:rFonts w:asciiTheme="majorHAnsi" w:eastAsiaTheme="majorEastAsia" w:hAnsiTheme="majorHAnsi" w:cstheme="majorBidi"/>
          <w:i/>
          <w:iCs/>
          <w:lang w:val="it-IT"/>
        </w:rPr>
        <w:t xml:space="preserve">CIS Guidance n.7 – </w:t>
      </w:r>
      <w:proofErr w:type="spellStart"/>
      <w:r w:rsidRPr="2E6494D4">
        <w:rPr>
          <w:rFonts w:asciiTheme="majorHAnsi" w:eastAsiaTheme="majorEastAsia" w:hAnsiTheme="majorHAnsi" w:cstheme="majorBidi"/>
          <w:i/>
          <w:iCs/>
          <w:lang w:val="it-IT"/>
        </w:rPr>
        <w:t>Monitoring</w:t>
      </w:r>
      <w:proofErr w:type="spellEnd"/>
      <w:r w:rsidRPr="2E6494D4">
        <w:rPr>
          <w:rFonts w:asciiTheme="majorHAnsi" w:eastAsiaTheme="majorEastAsia" w:hAnsiTheme="majorHAnsi" w:cstheme="majorBidi"/>
          <w:i/>
          <w:iCs/>
          <w:lang w:val="it-IT"/>
        </w:rPr>
        <w:t xml:space="preserve"> </w:t>
      </w:r>
      <w:r w:rsidRPr="2E6494D4">
        <w:rPr>
          <w:rFonts w:asciiTheme="majorHAnsi" w:eastAsiaTheme="majorEastAsia" w:hAnsiTheme="majorHAnsi" w:cstheme="majorBidi"/>
          <w:lang w:val="it-IT"/>
        </w:rPr>
        <w:t xml:space="preserve">riporta chiaramente che, sebbene la Direttiva richieda la valutazione dello stato di qualità di tutti i corpi idrici, ciò nonostante, consente il raggruppamento purché siano rispettate determinate condizioni e sia monitorato un numero sufficiente di corpi idrici per ciascun bacino del distretto idrografico. </w:t>
      </w:r>
    </w:p>
    <w:p w14:paraId="710EAF2E" w14:textId="77777777" w:rsidR="00967F01" w:rsidRDefault="065BEFB0" w:rsidP="2E6494D4">
      <w:pPr>
        <w:pBdr>
          <w:top w:val="nil"/>
          <w:left w:val="nil"/>
          <w:bottom w:val="nil"/>
          <w:right w:val="nil"/>
          <w:between w:val="nil"/>
        </w:pBdr>
        <w:jc w:val="both"/>
        <w:rPr>
          <w:rFonts w:asciiTheme="majorHAnsi" w:eastAsiaTheme="majorEastAsia" w:hAnsiTheme="majorHAnsi" w:cstheme="majorBidi"/>
        </w:rPr>
      </w:pPr>
      <w:r w:rsidRPr="2E6494D4">
        <w:rPr>
          <w:rFonts w:asciiTheme="majorHAnsi" w:eastAsiaTheme="majorEastAsia" w:hAnsiTheme="majorHAnsi" w:cstheme="majorBidi"/>
        </w:rPr>
        <w:t>Laddove le caratteristiche dei corpi idrici e delle pressioni significative che insistono su questi sono sufficientemente simili, è possibile raggruppare e selezionare un campione rappresentativo di corpi idrici da monitorare purché la valutazione dello stato di qualità abbia un livello di precisione e confidenza adeguato.</w:t>
      </w:r>
    </w:p>
    <w:p w14:paraId="5B637524" w14:textId="24D3F097" w:rsidR="00967F01" w:rsidRDefault="27EE545F" w:rsidP="2E6494D4">
      <w:pPr>
        <w:pBdr>
          <w:top w:val="nil"/>
          <w:left w:val="nil"/>
          <w:bottom w:val="nil"/>
          <w:right w:val="nil"/>
          <w:between w:val="nil"/>
        </w:pBd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A conferma di questo, al paragrafo A.3.2.2 dell’Allegato 1 alla parte Terza del </w:t>
      </w:r>
      <w:proofErr w:type="spellStart"/>
      <w:r w:rsidRPr="2E6494D4">
        <w:rPr>
          <w:rFonts w:asciiTheme="majorHAnsi" w:eastAsiaTheme="majorEastAsia" w:hAnsiTheme="majorHAnsi" w:cstheme="majorBidi"/>
          <w:lang w:val="it-IT"/>
        </w:rPr>
        <w:t>DLgs</w:t>
      </w:r>
      <w:proofErr w:type="spellEnd"/>
      <w:r w:rsidRPr="2E6494D4">
        <w:rPr>
          <w:rFonts w:asciiTheme="majorHAnsi" w:eastAsiaTheme="majorEastAsia" w:hAnsiTheme="majorHAnsi" w:cstheme="majorBidi"/>
          <w:lang w:val="it-IT"/>
        </w:rPr>
        <w:t xml:space="preserve">. 152/2006 relativo al monitoraggio di sorveglianza si ha: </w:t>
      </w:r>
      <w:r w:rsidRPr="2E6494D4">
        <w:rPr>
          <w:rFonts w:asciiTheme="majorHAnsi" w:eastAsiaTheme="majorEastAsia" w:hAnsiTheme="majorHAnsi" w:cstheme="majorBidi"/>
          <w:i/>
          <w:iCs/>
          <w:lang w:val="it-IT"/>
        </w:rPr>
        <w:t xml:space="preserve">“Il monitoraggio di sorveglianza è realizzato su un numero sufficiente e, comunque, rappresentativo di corpi idrici al fine di fornire una valutazione dello stato complessivo di tutte le acque superficiali di ciascun bacino e sottobacino idrografico compreso nel distretto idrografico. Nel selezionare i corpi idrici rappresentativi, le Autorità competenti, assicurano che il monitoraggio sia effettuato in modo da rispettare gli obiettivi specificati al punto A.3.2.1 del presente Allegato comprendendo anche i seguenti </w:t>
      </w:r>
      <w:proofErr w:type="gramStart"/>
      <w:r w:rsidRPr="2E6494D4">
        <w:rPr>
          <w:rFonts w:asciiTheme="majorHAnsi" w:eastAsiaTheme="majorEastAsia" w:hAnsiTheme="majorHAnsi" w:cstheme="majorBidi"/>
          <w:i/>
          <w:iCs/>
          <w:lang w:val="it-IT"/>
        </w:rPr>
        <w:t>siti:…</w:t>
      </w:r>
      <w:proofErr w:type="gramEnd"/>
      <w:r w:rsidRPr="2E6494D4">
        <w:rPr>
          <w:rFonts w:asciiTheme="majorHAnsi" w:eastAsiaTheme="majorEastAsia" w:hAnsiTheme="majorHAnsi" w:cstheme="majorBidi"/>
          <w:i/>
          <w:iCs/>
          <w:lang w:val="it-IT"/>
        </w:rPr>
        <w:t>.”</w:t>
      </w:r>
      <w:r w:rsidRPr="2E6494D4">
        <w:rPr>
          <w:rFonts w:asciiTheme="majorHAnsi" w:eastAsiaTheme="majorEastAsia" w:hAnsiTheme="majorHAnsi" w:cstheme="majorBidi"/>
          <w:lang w:val="it-IT"/>
        </w:rPr>
        <w:t xml:space="preserve"> (</w:t>
      </w:r>
      <w:proofErr w:type="gramStart"/>
      <w:r w:rsidRPr="2E6494D4">
        <w:rPr>
          <w:rFonts w:asciiTheme="majorHAnsi" w:eastAsiaTheme="majorEastAsia" w:hAnsiTheme="majorHAnsi" w:cstheme="majorBidi"/>
          <w:lang w:val="it-IT"/>
        </w:rPr>
        <w:t>vedere</w:t>
      </w:r>
      <w:proofErr w:type="gramEnd"/>
      <w:r w:rsidRPr="2E6494D4">
        <w:rPr>
          <w:rFonts w:asciiTheme="majorHAnsi" w:eastAsiaTheme="majorEastAsia" w:hAnsiTheme="majorHAnsi" w:cstheme="majorBidi"/>
          <w:lang w:val="it-IT"/>
        </w:rPr>
        <w:t xml:space="preserve"> l’elenco delle caratteristiche dei siti al paragrafo A.3.2.2).</w:t>
      </w:r>
    </w:p>
    <w:p w14:paraId="1191C29E" w14:textId="37AEC0BF" w:rsidR="00967F01" w:rsidRDefault="00FA10D6" w:rsidP="2E6494D4">
      <w:pPr>
        <w:pBdr>
          <w:top w:val="nil"/>
          <w:left w:val="nil"/>
          <w:bottom w:val="nil"/>
          <w:right w:val="nil"/>
          <w:between w:val="nil"/>
        </w:pBd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Si presume inoltre che nel primo </w:t>
      </w:r>
      <w:proofErr w:type="spellStart"/>
      <w:r w:rsidRPr="2E6494D4">
        <w:rPr>
          <w:rFonts w:asciiTheme="majorHAnsi" w:eastAsiaTheme="majorEastAsia" w:hAnsiTheme="majorHAnsi" w:cstheme="majorBidi"/>
          <w:lang w:val="it-IT"/>
        </w:rPr>
        <w:t>PdG</w:t>
      </w:r>
      <w:proofErr w:type="spellEnd"/>
      <w:r w:rsidRPr="2E6494D4">
        <w:rPr>
          <w:rFonts w:asciiTheme="majorHAnsi" w:eastAsiaTheme="majorEastAsia" w:hAnsiTheme="majorHAnsi" w:cstheme="majorBidi"/>
          <w:lang w:val="it-IT"/>
        </w:rPr>
        <w:t xml:space="preserve"> sia stata fatta una valutazione del rischio sulla base dell’attività conoscitiva pregressa o sono stati sottoposti a monitoraggio tutti i </w:t>
      </w:r>
      <w:r w:rsidR="009B4565">
        <w:rPr>
          <w:rFonts w:asciiTheme="majorHAnsi" w:eastAsiaTheme="majorEastAsia" w:hAnsiTheme="majorHAnsi" w:cstheme="majorBidi"/>
          <w:lang w:val="it-IT"/>
        </w:rPr>
        <w:t>C.I.</w:t>
      </w:r>
      <w:r w:rsidRPr="2E6494D4">
        <w:rPr>
          <w:rFonts w:asciiTheme="majorHAnsi" w:eastAsiaTheme="majorEastAsia" w:hAnsiTheme="majorHAnsi" w:cstheme="majorBidi"/>
          <w:lang w:val="it-IT"/>
        </w:rPr>
        <w:t xml:space="preserve"> per poi escluderli dal monitoraggio di sorveglianza nei </w:t>
      </w:r>
      <w:proofErr w:type="spellStart"/>
      <w:r w:rsidRPr="2E6494D4">
        <w:rPr>
          <w:rFonts w:asciiTheme="majorHAnsi" w:eastAsiaTheme="majorEastAsia" w:hAnsiTheme="majorHAnsi" w:cstheme="majorBidi"/>
          <w:lang w:val="it-IT"/>
        </w:rPr>
        <w:t>PdG</w:t>
      </w:r>
      <w:proofErr w:type="spellEnd"/>
      <w:r w:rsidRPr="2E6494D4">
        <w:rPr>
          <w:rFonts w:asciiTheme="majorHAnsi" w:eastAsiaTheme="majorEastAsia" w:hAnsiTheme="majorHAnsi" w:cstheme="majorBidi"/>
          <w:lang w:val="it-IT"/>
        </w:rPr>
        <w:t xml:space="preserve"> successivi mantenendo lo stato attribuito nel primo </w:t>
      </w:r>
      <w:proofErr w:type="spellStart"/>
      <w:r w:rsidRPr="2E6494D4">
        <w:rPr>
          <w:rFonts w:asciiTheme="majorHAnsi" w:eastAsiaTheme="majorEastAsia" w:hAnsiTheme="majorHAnsi" w:cstheme="majorBidi"/>
          <w:lang w:val="it-IT"/>
        </w:rPr>
        <w:t>PdG</w:t>
      </w:r>
      <w:proofErr w:type="spellEnd"/>
      <w:r w:rsidRPr="2E6494D4">
        <w:rPr>
          <w:rFonts w:asciiTheme="majorHAnsi" w:eastAsiaTheme="majorEastAsia" w:hAnsiTheme="majorHAnsi" w:cstheme="majorBidi"/>
          <w:lang w:val="it-IT"/>
        </w:rPr>
        <w:t>, ovviamente se non sono variate le pressioni sul corpo idrico.</w:t>
      </w:r>
    </w:p>
    <w:p w14:paraId="2DA4C06A" w14:textId="77777777" w:rsidR="00A63C11" w:rsidRDefault="00A63C11" w:rsidP="2E6494D4">
      <w:pPr>
        <w:spacing w:line="240" w:lineRule="auto"/>
        <w:rPr>
          <w:rFonts w:asciiTheme="majorHAnsi" w:eastAsiaTheme="majorEastAsia" w:hAnsiTheme="majorHAnsi" w:cstheme="majorBidi"/>
          <w:b/>
          <w:bCs/>
          <w:color w:val="4F81BD" w:themeColor="accent1"/>
        </w:rPr>
      </w:pPr>
    </w:p>
    <w:p w14:paraId="05309F74" w14:textId="77777777" w:rsidR="00967F01" w:rsidRDefault="00FA10D6" w:rsidP="2E6494D4">
      <w:pPr>
        <w:spacing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 xml:space="preserve">Quesiti Arpa Lombardia. </w:t>
      </w:r>
    </w:p>
    <w:p w14:paraId="3561DA7E" w14:textId="77777777" w:rsidR="00967F01" w:rsidRDefault="00FA10D6" w:rsidP="2E6494D4">
      <w:pPr>
        <w:spacing w:line="240" w:lineRule="auto"/>
        <w:jc w:val="both"/>
        <w:rPr>
          <w:rFonts w:asciiTheme="majorHAnsi" w:eastAsiaTheme="majorEastAsia" w:hAnsiTheme="majorHAnsi" w:cstheme="majorBidi"/>
        </w:rPr>
      </w:pPr>
      <w:r w:rsidRPr="2E6494D4">
        <w:rPr>
          <w:rFonts w:asciiTheme="majorHAnsi" w:eastAsiaTheme="majorEastAsia" w:hAnsiTheme="majorHAnsi" w:cstheme="majorBidi"/>
          <w:b/>
          <w:bCs/>
          <w:color w:val="4472C4"/>
        </w:rPr>
        <w:t>Classificazione dello stato chimico ed ecologico dei corpi idrici superficiali le cui acque sono destinate a uso potabile. Utilizzo dati monitoraggio suppletivo ai fini della classificazione</w:t>
      </w:r>
    </w:p>
    <w:p w14:paraId="0607D3D7" w14:textId="46252DC3" w:rsidR="00967F01" w:rsidRDefault="065BEFB0" w:rsidP="2E6494D4">
      <w:pPr>
        <w:jc w:val="both"/>
        <w:rPr>
          <w:rFonts w:asciiTheme="majorHAnsi" w:eastAsiaTheme="majorEastAsia" w:hAnsiTheme="majorHAnsi" w:cstheme="majorBidi"/>
        </w:rPr>
      </w:pPr>
      <w:r w:rsidRPr="2E6494D4">
        <w:rPr>
          <w:rFonts w:asciiTheme="majorHAnsi" w:eastAsiaTheme="majorEastAsia" w:hAnsiTheme="majorHAnsi" w:cstheme="majorBidi"/>
          <w:i/>
          <w:iCs/>
        </w:rPr>
        <w:t xml:space="preserve">Quale riferimento normativo viene utilizzato per monitorare le sostanze aggiuntive per le acque ad uso potabile? </w:t>
      </w:r>
      <w:r w:rsidRPr="2E6494D4">
        <w:rPr>
          <w:rFonts w:asciiTheme="majorHAnsi" w:eastAsiaTheme="majorEastAsia" w:hAnsiTheme="majorHAnsi" w:cstheme="majorBidi"/>
        </w:rPr>
        <w:t xml:space="preserve">Alla luce del fatto che per i fiumi e i laghi non sono più effettuati i monitoraggi alle prese di approvvigionamento (non essendo più attiva una rete per le acque ad uso potabile, non esistono più stazioni ad hoc) e di conseguenza le acque non sono più classificate con le categorie A1 A2 A3 (vecchia normativa). Attualmente la classificazione è definita applicando il punto A 3.8 del DM 260/2010 per le acque destinate ad uno potabile, facendo un monitoraggio delle sostanze suppletive nelle stazioni rappresentative del </w:t>
      </w:r>
      <w:proofErr w:type="gramStart"/>
      <w:r w:rsidR="009B4565">
        <w:rPr>
          <w:rFonts w:asciiTheme="majorHAnsi" w:eastAsiaTheme="majorEastAsia" w:hAnsiTheme="majorHAnsi" w:cstheme="majorBidi"/>
        </w:rPr>
        <w:t>C.I.</w:t>
      </w:r>
      <w:r w:rsidRPr="2E6494D4">
        <w:rPr>
          <w:rFonts w:asciiTheme="majorHAnsi" w:eastAsiaTheme="majorEastAsia" w:hAnsiTheme="majorHAnsi" w:cstheme="majorBidi"/>
        </w:rPr>
        <w:t>.</w:t>
      </w:r>
      <w:proofErr w:type="gramEnd"/>
      <w:r w:rsidRPr="2E6494D4">
        <w:rPr>
          <w:rFonts w:asciiTheme="majorHAnsi" w:eastAsiaTheme="majorEastAsia" w:hAnsiTheme="majorHAnsi" w:cstheme="majorBidi"/>
        </w:rPr>
        <w:t xml:space="preserve"> Inserite nella rete ambientale, si procede con la classificazione ambientale con la definizione di stato buono o non buono integrando le informazioni che arrivano dal monitoraggio delle sostanze suppletive. Qual è il comportamento delle altre Agenzie rispetto alla gestione dei superamenti dei parametri della tabella 2/b? Nei casi di superamento si declassa lo stato dei parametri chimici a supporto?  Come vengono integrati?</w:t>
      </w:r>
    </w:p>
    <w:p w14:paraId="2C77ADEF" w14:textId="7F7475FB" w:rsidR="49EE49E5" w:rsidRDefault="49EE49E5" w:rsidP="2E6494D4">
      <w:pPr>
        <w:jc w:val="both"/>
        <w:rPr>
          <w:rFonts w:asciiTheme="majorHAnsi" w:eastAsiaTheme="majorEastAsia" w:hAnsiTheme="majorHAnsi" w:cstheme="majorBidi"/>
        </w:rPr>
      </w:pPr>
    </w:p>
    <w:p w14:paraId="16FFBBC2" w14:textId="6EDBE0B5" w:rsidR="00967F01" w:rsidRDefault="065BEFB0" w:rsidP="2E6494D4">
      <w:pPr>
        <w:spacing w:line="240" w:lineRule="auto"/>
        <w:jc w:val="both"/>
        <w:rPr>
          <w:rFonts w:asciiTheme="majorHAnsi" w:eastAsiaTheme="majorEastAsia" w:hAnsiTheme="majorHAnsi" w:cstheme="majorBidi"/>
          <w:highlight w:val="green"/>
          <w:lang w:val="it-IT"/>
        </w:rPr>
      </w:pPr>
      <w:r w:rsidRPr="2E6494D4">
        <w:rPr>
          <w:rFonts w:asciiTheme="majorHAnsi" w:eastAsiaTheme="majorEastAsia" w:hAnsiTheme="majorHAnsi" w:cstheme="majorBidi"/>
          <w:b/>
          <w:bCs/>
          <w:color w:val="4472C4"/>
          <w:lang w:val="it-IT"/>
        </w:rPr>
        <w:t>Arrotondamento valore RQE STAR_ICMi in base a macrotipo: A, C e M e compilazione WISE 2 normalizzazione RQE per confronto con classi europee</w:t>
      </w:r>
    </w:p>
    <w:p w14:paraId="6BD2C1FD" w14:textId="77528E3D" w:rsidR="00967F01" w:rsidRDefault="27EE545F" w:rsidP="2E6494D4">
      <w:pPr>
        <w:spacing w:after="240" w:line="240" w:lineRule="auto"/>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lang w:val="it-IT"/>
        </w:rPr>
        <w:t xml:space="preserve">La sub tematica 1-Acque-C5 non si è occupata della compilazione del WISE 2 </w:t>
      </w:r>
      <w:proofErr w:type="spellStart"/>
      <w:r w:rsidRPr="2E6494D4">
        <w:rPr>
          <w:rFonts w:asciiTheme="majorHAnsi" w:eastAsiaTheme="majorEastAsia" w:hAnsiTheme="majorHAnsi" w:cstheme="majorBidi"/>
          <w:lang w:val="it-IT"/>
        </w:rPr>
        <w:t>Biology</w:t>
      </w:r>
      <w:proofErr w:type="spellEnd"/>
      <w:r w:rsidRPr="2E6494D4">
        <w:rPr>
          <w:rFonts w:asciiTheme="majorHAnsi" w:eastAsiaTheme="majorEastAsia" w:hAnsiTheme="majorHAnsi" w:cstheme="majorBidi"/>
          <w:lang w:val="it-IT"/>
        </w:rPr>
        <w:t>. Si chiede alle altre Agenzie se nei casi di valori Borderline di STAR_ICMi nel procedimento di normalizzazione dei risultati si sono avuti casi di cambio di classe dovuti all’arrotondamento da 3 a 2 cifre decimali.</w:t>
      </w:r>
    </w:p>
    <w:p w14:paraId="0F68EFD0" w14:textId="77777777" w:rsidR="00967F01" w:rsidRDefault="00FA10D6" w:rsidP="2E6494D4">
      <w:pPr>
        <w:shd w:val="clear" w:color="auto" w:fill="FFFFFF" w:themeFill="background1"/>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b/>
          <w:bCs/>
          <w:color w:val="4472C4"/>
          <w:lang w:val="it-IT"/>
        </w:rPr>
        <w:t>Corpi idrici artificiali con valore di STAR_ICMi molto superiore a 1</w:t>
      </w:r>
    </w:p>
    <w:p w14:paraId="47C4BD6D" w14:textId="37771367" w:rsidR="00967F01" w:rsidRDefault="27EE545F" w:rsidP="2E6494D4">
      <w:pPr>
        <w:shd w:val="clear" w:color="auto" w:fill="FFFFFF" w:themeFill="background1"/>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color w:val="222222"/>
          <w:lang w:val="it-IT"/>
        </w:rPr>
        <w:t xml:space="preserve">Per molti </w:t>
      </w:r>
      <w:r w:rsidRPr="2E6494D4">
        <w:rPr>
          <w:rFonts w:asciiTheme="majorHAnsi" w:eastAsiaTheme="majorEastAsia" w:hAnsiTheme="majorHAnsi" w:cstheme="majorBidi"/>
          <w:b/>
          <w:bCs/>
          <w:color w:val="222222"/>
          <w:lang w:val="it-IT"/>
        </w:rPr>
        <w:t>corpi idrici artificiali</w:t>
      </w:r>
      <w:r w:rsidRPr="2E6494D4">
        <w:rPr>
          <w:rFonts w:asciiTheme="majorHAnsi" w:eastAsiaTheme="majorEastAsia" w:hAnsiTheme="majorHAnsi" w:cstheme="majorBidi"/>
          <w:color w:val="222222"/>
          <w:lang w:val="it-IT"/>
        </w:rPr>
        <w:t xml:space="preserve"> il valore di STAR_ICMi è risultato di molto superiore a 1, per questi casi i singoli valori di STAR_ICMi e di ISA superiori a 1,4 sono stati posti uguali a 1,4. Nella valutazione dello stato ecologico si evidenzia un problema di metriche sugli EQB, che non permettono di rilevare in modo adeguato le modificazioni morfologiche che sono presenti e quindi a volte determinano un buono stato anche quando lo stesso non dovrebbe essere tale.</w:t>
      </w:r>
    </w:p>
    <w:p w14:paraId="31F829CB" w14:textId="77777777" w:rsidR="00F948B9" w:rsidRDefault="00F948B9" w:rsidP="2E6494D4">
      <w:pPr>
        <w:shd w:val="clear" w:color="auto" w:fill="FFFFFF" w:themeFill="background1"/>
        <w:jc w:val="both"/>
        <w:rPr>
          <w:rFonts w:asciiTheme="majorHAnsi" w:eastAsiaTheme="majorEastAsia" w:hAnsiTheme="majorHAnsi" w:cstheme="majorBidi"/>
          <w:color w:val="222222"/>
        </w:rPr>
      </w:pPr>
    </w:p>
    <w:p w14:paraId="61A3E7A5" w14:textId="146864DC" w:rsidR="00967F01" w:rsidRDefault="065BEFB0" w:rsidP="2E6494D4">
      <w:pPr>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color w:val="222222"/>
          <w:lang w:val="it-IT"/>
        </w:rPr>
        <w:t xml:space="preserve">L’argomento non è stato inserito nelle argomentazioni del documento da inviare al MASE, previsto all'interno della Sub-tematica 1-Acque-C5 che si occupava della sovrastima/sottostima delle metriche di riferimento dello STAR_ICMi. </w:t>
      </w:r>
    </w:p>
    <w:p w14:paraId="0DFEDA7A" w14:textId="15CC2ED5" w:rsidR="00767B57" w:rsidRPr="00F948B9" w:rsidRDefault="00767B57" w:rsidP="2E6494D4">
      <w:pPr>
        <w:rPr>
          <w:rFonts w:asciiTheme="majorHAnsi" w:eastAsiaTheme="majorEastAsia" w:hAnsiTheme="majorHAnsi" w:cstheme="majorBidi"/>
        </w:rPr>
      </w:pPr>
    </w:p>
    <w:p w14:paraId="5CA085B2" w14:textId="1B596B88" w:rsidR="5E15EC4D" w:rsidRDefault="065BEFB0" w:rsidP="2E6494D4">
      <w:pPr>
        <w:shd w:val="clear" w:color="auto" w:fill="FFFFFF" w:themeFill="background1"/>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color w:val="222222"/>
          <w:lang w:val="it-IT"/>
        </w:rPr>
        <w:t xml:space="preserve">La proposta </w:t>
      </w:r>
      <w:r w:rsidR="00A63C11">
        <w:rPr>
          <w:rFonts w:asciiTheme="majorHAnsi" w:eastAsiaTheme="majorEastAsia" w:hAnsiTheme="majorHAnsi" w:cstheme="majorBidi"/>
          <w:color w:val="222222"/>
          <w:lang w:val="it-IT"/>
        </w:rPr>
        <w:t>per</w:t>
      </w:r>
      <w:r w:rsidR="00A63C11" w:rsidRPr="2E6494D4">
        <w:rPr>
          <w:rFonts w:asciiTheme="majorHAnsi" w:eastAsiaTheme="majorEastAsia" w:hAnsiTheme="majorHAnsi" w:cstheme="majorBidi"/>
          <w:color w:val="222222"/>
          <w:lang w:val="it-IT"/>
        </w:rPr>
        <w:t xml:space="preserve"> </w:t>
      </w:r>
      <w:r w:rsidRPr="2E6494D4">
        <w:rPr>
          <w:rFonts w:asciiTheme="majorHAnsi" w:eastAsiaTheme="majorEastAsia" w:hAnsiTheme="majorHAnsi" w:cstheme="majorBidi"/>
          <w:color w:val="222222"/>
          <w:lang w:val="it-IT"/>
        </w:rPr>
        <w:t xml:space="preserve">la parte relativa alla risposta dello STAR_ICMi dei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artificiali </w:t>
      </w:r>
      <w:r w:rsidR="00A63C11">
        <w:rPr>
          <w:rFonts w:asciiTheme="majorHAnsi" w:eastAsiaTheme="majorEastAsia" w:hAnsiTheme="majorHAnsi" w:cstheme="majorBidi"/>
          <w:color w:val="222222"/>
          <w:lang w:val="it-IT"/>
        </w:rPr>
        <w:t xml:space="preserve">di </w:t>
      </w:r>
      <w:proofErr w:type="gramStart"/>
      <w:r w:rsidR="00A63C11">
        <w:rPr>
          <w:rFonts w:asciiTheme="majorHAnsi" w:eastAsiaTheme="majorEastAsia" w:hAnsiTheme="majorHAnsi" w:cstheme="majorBidi"/>
          <w:color w:val="222222"/>
          <w:lang w:val="it-IT"/>
        </w:rPr>
        <w:t xml:space="preserve">proporla  </w:t>
      </w:r>
      <w:r w:rsidRPr="2E6494D4">
        <w:rPr>
          <w:rFonts w:asciiTheme="majorHAnsi" w:eastAsiaTheme="majorEastAsia" w:hAnsiTheme="majorHAnsi" w:cstheme="majorBidi"/>
          <w:color w:val="222222"/>
          <w:lang w:val="it-IT"/>
        </w:rPr>
        <w:t>in</w:t>
      </w:r>
      <w:proofErr w:type="gramEnd"/>
      <w:r w:rsidRPr="2E6494D4">
        <w:rPr>
          <w:rFonts w:asciiTheme="majorHAnsi" w:eastAsiaTheme="majorEastAsia" w:hAnsiTheme="majorHAnsi" w:cstheme="majorBidi"/>
          <w:color w:val="222222"/>
          <w:lang w:val="it-IT"/>
        </w:rPr>
        <w:t xml:space="preserve"> un secondo momento come argomento da discutere con gli esperti una volta attivati dal MASE.</w:t>
      </w:r>
    </w:p>
    <w:p w14:paraId="419CCFD8" w14:textId="2A503AC3" w:rsidR="7086027B" w:rsidRDefault="7086027B" w:rsidP="2E6494D4">
      <w:pPr>
        <w:shd w:val="clear" w:color="auto" w:fill="FFFFFF" w:themeFill="background1"/>
        <w:jc w:val="both"/>
        <w:rPr>
          <w:rFonts w:asciiTheme="majorHAnsi" w:eastAsiaTheme="majorEastAsia" w:hAnsiTheme="majorHAnsi" w:cstheme="majorBidi"/>
          <w:color w:val="222222"/>
          <w:lang w:val="it-IT"/>
        </w:rPr>
      </w:pPr>
    </w:p>
    <w:p w14:paraId="0625097A" w14:textId="78858905" w:rsidR="145E050C" w:rsidRDefault="35E0FD0E" w:rsidP="2E6494D4">
      <w:pPr>
        <w:shd w:val="clear" w:color="auto" w:fill="FFFFFF" w:themeFill="background1"/>
        <w:jc w:val="both"/>
        <w:rPr>
          <w:rFonts w:asciiTheme="majorHAnsi" w:eastAsiaTheme="majorEastAsia" w:hAnsiTheme="majorHAnsi" w:cstheme="majorBidi"/>
          <w:b/>
          <w:bCs/>
          <w:color w:val="4F81BD" w:themeColor="accent1"/>
          <w:sz w:val="20"/>
          <w:szCs w:val="20"/>
          <w:lang w:val="it-IT"/>
        </w:rPr>
      </w:pPr>
      <w:r w:rsidRPr="2E6494D4">
        <w:rPr>
          <w:rFonts w:asciiTheme="majorHAnsi" w:eastAsiaTheme="majorEastAsia" w:hAnsiTheme="majorHAnsi" w:cstheme="majorBidi"/>
          <w:b/>
          <w:bCs/>
          <w:color w:val="C00000"/>
          <w:sz w:val="20"/>
          <w:szCs w:val="20"/>
          <w:lang w:val="it-IT"/>
        </w:rPr>
        <w:t>NEW</w:t>
      </w:r>
      <w:r w:rsidRPr="2E6494D4">
        <w:rPr>
          <w:rFonts w:asciiTheme="majorHAnsi" w:eastAsiaTheme="majorEastAsia" w:hAnsiTheme="majorHAnsi" w:cstheme="majorBidi"/>
          <w:b/>
          <w:bCs/>
          <w:color w:val="FF0000"/>
          <w:sz w:val="20"/>
          <w:szCs w:val="20"/>
          <w:lang w:val="it-IT"/>
        </w:rPr>
        <w:t xml:space="preserve"> </w:t>
      </w:r>
      <w:r w:rsidR="389C9E18" w:rsidRPr="2E6494D4">
        <w:rPr>
          <w:rFonts w:asciiTheme="majorHAnsi" w:eastAsiaTheme="majorEastAsia" w:hAnsiTheme="majorHAnsi" w:cstheme="majorBidi"/>
          <w:b/>
          <w:bCs/>
          <w:color w:val="4F80BD"/>
          <w:sz w:val="20"/>
          <w:szCs w:val="20"/>
          <w:lang w:val="it-IT"/>
        </w:rPr>
        <w:t>RISPOSTE ARPA</w:t>
      </w:r>
      <w:r w:rsidR="58C79A16" w:rsidRPr="2E6494D4">
        <w:rPr>
          <w:rFonts w:asciiTheme="majorHAnsi" w:eastAsiaTheme="majorEastAsia" w:hAnsiTheme="majorHAnsi" w:cstheme="majorBidi"/>
          <w:b/>
          <w:bCs/>
          <w:color w:val="4F80BD"/>
          <w:sz w:val="20"/>
          <w:szCs w:val="20"/>
          <w:lang w:val="it-IT"/>
        </w:rPr>
        <w:t xml:space="preserve"> Quesiti Lombardia</w:t>
      </w:r>
    </w:p>
    <w:p w14:paraId="106AD5A6" w14:textId="5AEEF690" w:rsidR="145E050C" w:rsidRDefault="389C9E18" w:rsidP="2E6494D4">
      <w:pPr>
        <w:spacing w:after="160" w:line="240" w:lineRule="auto"/>
        <w:jc w:val="both"/>
        <w:rPr>
          <w:rFonts w:asciiTheme="majorHAnsi" w:eastAsiaTheme="majorEastAsia" w:hAnsiTheme="majorHAnsi" w:cstheme="majorBidi"/>
          <w:color w:val="4F81BD" w:themeColor="accent1"/>
          <w:sz w:val="20"/>
          <w:szCs w:val="20"/>
          <w:lang w:val="it-IT"/>
        </w:rPr>
      </w:pPr>
      <w:r w:rsidRPr="2E6494D4">
        <w:rPr>
          <w:rFonts w:asciiTheme="majorHAnsi" w:eastAsiaTheme="majorEastAsia" w:hAnsiTheme="majorHAnsi" w:cstheme="majorBidi"/>
          <w:b/>
          <w:bCs/>
          <w:color w:val="4F80BD"/>
          <w:sz w:val="20"/>
          <w:szCs w:val="20"/>
        </w:rPr>
        <w:t>Arpa Piemonte</w:t>
      </w:r>
      <w:r w:rsidRPr="2E6494D4">
        <w:rPr>
          <w:rFonts w:asciiTheme="majorHAnsi" w:eastAsiaTheme="majorEastAsia" w:hAnsiTheme="majorHAnsi" w:cstheme="majorBidi"/>
          <w:color w:val="4F80BD"/>
          <w:sz w:val="20"/>
          <w:szCs w:val="20"/>
        </w:rPr>
        <w:t xml:space="preserve"> Al momento non abbiamo mai avuto superamenti dei parametri tabella 2B, ma in ogni caso non vengono considerati nella classificazione. Si assegna solo l'attributo di conformità o meno agli SQA.</w:t>
      </w:r>
    </w:p>
    <w:p w14:paraId="407FBF10" w14:textId="71781AD6" w:rsidR="145E050C" w:rsidRDefault="389C9E18" w:rsidP="2E6494D4">
      <w:pPr>
        <w:spacing w:after="160" w:line="240" w:lineRule="auto"/>
        <w:jc w:val="both"/>
        <w:rPr>
          <w:rFonts w:asciiTheme="majorHAnsi" w:eastAsiaTheme="majorEastAsia" w:hAnsiTheme="majorHAnsi" w:cstheme="majorBidi"/>
          <w:color w:val="4F81BD" w:themeColor="accent1"/>
          <w:sz w:val="20"/>
          <w:szCs w:val="20"/>
          <w:lang w:val="it-IT"/>
        </w:rPr>
      </w:pPr>
      <w:r w:rsidRPr="2E6494D4">
        <w:rPr>
          <w:rFonts w:asciiTheme="majorHAnsi" w:eastAsiaTheme="majorEastAsia" w:hAnsiTheme="majorHAnsi" w:cstheme="majorBidi"/>
          <w:b/>
          <w:bCs/>
          <w:color w:val="4F80BD"/>
          <w:sz w:val="20"/>
          <w:szCs w:val="20"/>
          <w:lang w:val="it-IT"/>
        </w:rPr>
        <w:t>Arpa FVG Rancati</w:t>
      </w:r>
      <w:r w:rsidRPr="2E6494D4">
        <w:rPr>
          <w:rFonts w:asciiTheme="majorHAnsi" w:eastAsiaTheme="majorEastAsia" w:hAnsiTheme="majorHAnsi" w:cstheme="majorBidi"/>
          <w:color w:val="4F80BD"/>
          <w:sz w:val="20"/>
          <w:szCs w:val="20"/>
          <w:lang w:val="it-IT"/>
        </w:rPr>
        <w:t xml:space="preserve"> Forse non ho capito la domanda: nel WISE si è proceduto al calcolo dell’EQR normalizzato ma quest’ultimo non è stato tradotto in alcuna classe di qualità. L’arrotondamento da tre cifre decimali (come output del </w:t>
      </w:r>
      <w:proofErr w:type="spellStart"/>
      <w:r w:rsidRPr="2E6494D4">
        <w:rPr>
          <w:rFonts w:asciiTheme="majorHAnsi" w:eastAsiaTheme="majorEastAsia" w:hAnsiTheme="majorHAnsi" w:cstheme="majorBidi"/>
          <w:color w:val="4F80BD"/>
          <w:sz w:val="20"/>
          <w:szCs w:val="20"/>
          <w:lang w:val="it-IT"/>
        </w:rPr>
        <w:t>MacrOper</w:t>
      </w:r>
      <w:proofErr w:type="spellEnd"/>
      <w:r w:rsidRPr="2E6494D4">
        <w:rPr>
          <w:rFonts w:asciiTheme="majorHAnsi" w:eastAsiaTheme="majorEastAsia" w:hAnsiTheme="majorHAnsi" w:cstheme="majorBidi"/>
          <w:color w:val="4F80BD"/>
          <w:sz w:val="20"/>
          <w:szCs w:val="20"/>
          <w:lang w:val="it-IT"/>
        </w:rPr>
        <w:t xml:space="preserve">) a due cifre decimali è necessario </w:t>
      </w:r>
      <w:proofErr w:type="spellStart"/>
      <w:r w:rsidRPr="2E6494D4">
        <w:rPr>
          <w:rFonts w:asciiTheme="majorHAnsi" w:eastAsiaTheme="majorEastAsia" w:hAnsiTheme="majorHAnsi" w:cstheme="majorBidi"/>
          <w:color w:val="4F80BD"/>
          <w:sz w:val="20"/>
          <w:szCs w:val="20"/>
          <w:lang w:val="it-IT"/>
        </w:rPr>
        <w:t>perchè</w:t>
      </w:r>
      <w:proofErr w:type="spellEnd"/>
      <w:r w:rsidRPr="2E6494D4">
        <w:rPr>
          <w:rFonts w:asciiTheme="majorHAnsi" w:eastAsiaTheme="majorEastAsia" w:hAnsiTheme="majorHAnsi" w:cstheme="majorBidi"/>
          <w:color w:val="4F80BD"/>
          <w:sz w:val="20"/>
          <w:szCs w:val="20"/>
          <w:lang w:val="it-IT"/>
        </w:rPr>
        <w:t xml:space="preserve"> previsto dalla 152/06 e dalle Decisioni europee per i </w:t>
      </w:r>
      <w:proofErr w:type="spellStart"/>
      <w:r w:rsidRPr="2E6494D4">
        <w:rPr>
          <w:rFonts w:asciiTheme="majorHAnsi" w:eastAsiaTheme="majorEastAsia" w:hAnsiTheme="majorHAnsi" w:cstheme="majorBidi"/>
          <w:color w:val="4F80BD"/>
          <w:sz w:val="20"/>
          <w:szCs w:val="20"/>
          <w:lang w:val="it-IT"/>
        </w:rPr>
        <w:t>c.i.</w:t>
      </w:r>
      <w:proofErr w:type="spellEnd"/>
      <w:r w:rsidRPr="2E6494D4">
        <w:rPr>
          <w:rFonts w:asciiTheme="majorHAnsi" w:eastAsiaTheme="majorEastAsia" w:hAnsiTheme="majorHAnsi" w:cstheme="majorBidi"/>
          <w:color w:val="4F80BD"/>
          <w:sz w:val="20"/>
          <w:szCs w:val="20"/>
          <w:lang w:val="it-IT"/>
        </w:rPr>
        <w:t xml:space="preserve"> alpini e di </w:t>
      </w:r>
      <w:proofErr w:type="spellStart"/>
      <w:r w:rsidRPr="2E6494D4">
        <w:rPr>
          <w:rFonts w:asciiTheme="majorHAnsi" w:eastAsiaTheme="majorEastAsia" w:hAnsiTheme="majorHAnsi" w:cstheme="majorBidi"/>
          <w:color w:val="4F80BD"/>
          <w:sz w:val="20"/>
          <w:szCs w:val="20"/>
          <w:lang w:val="it-IT"/>
        </w:rPr>
        <w:t>ecoregione</w:t>
      </w:r>
      <w:proofErr w:type="spellEnd"/>
      <w:r w:rsidRPr="2E6494D4">
        <w:rPr>
          <w:rFonts w:asciiTheme="majorHAnsi" w:eastAsiaTheme="majorEastAsia" w:hAnsiTheme="majorHAnsi" w:cstheme="majorBidi"/>
          <w:color w:val="4F80BD"/>
          <w:sz w:val="20"/>
          <w:szCs w:val="20"/>
          <w:lang w:val="it-IT"/>
        </w:rPr>
        <w:t xml:space="preserve"> centrale e baltica. Nel 2022 si è riscontrato un solo caso in cui arrotondamento comportasse un cambio di classe.</w:t>
      </w:r>
    </w:p>
    <w:p w14:paraId="73DAAD53" w14:textId="4F1C2917" w:rsidR="145E050C" w:rsidRDefault="389C9E18" w:rsidP="2E6494D4">
      <w:pPr>
        <w:spacing w:after="160" w:line="240" w:lineRule="auto"/>
        <w:jc w:val="both"/>
        <w:rPr>
          <w:rFonts w:asciiTheme="majorHAnsi" w:eastAsiaTheme="majorEastAsia" w:hAnsiTheme="majorHAnsi" w:cstheme="majorBidi"/>
          <w:color w:val="4F80BD"/>
          <w:sz w:val="20"/>
          <w:szCs w:val="20"/>
          <w:lang w:val="it-IT"/>
        </w:rPr>
      </w:pPr>
      <w:r w:rsidRPr="2E6494D4">
        <w:rPr>
          <w:rFonts w:asciiTheme="majorHAnsi" w:eastAsiaTheme="majorEastAsia" w:hAnsiTheme="majorHAnsi" w:cstheme="majorBidi"/>
          <w:color w:val="4F80BD"/>
          <w:sz w:val="20"/>
          <w:szCs w:val="20"/>
          <w:lang w:val="it-IT"/>
        </w:rPr>
        <w:t xml:space="preserve">A questo proposito si propone di sollecitare un aggiornamento del software </w:t>
      </w:r>
      <w:proofErr w:type="spellStart"/>
      <w:r w:rsidRPr="2E6494D4">
        <w:rPr>
          <w:rFonts w:asciiTheme="majorHAnsi" w:eastAsiaTheme="majorEastAsia" w:hAnsiTheme="majorHAnsi" w:cstheme="majorBidi"/>
          <w:color w:val="4F80BD"/>
          <w:sz w:val="20"/>
          <w:szCs w:val="20"/>
          <w:lang w:val="it-IT"/>
        </w:rPr>
        <w:t>MacrOper</w:t>
      </w:r>
      <w:proofErr w:type="spellEnd"/>
      <w:r w:rsidRPr="2E6494D4">
        <w:rPr>
          <w:rFonts w:asciiTheme="majorHAnsi" w:eastAsiaTheme="majorEastAsia" w:hAnsiTheme="majorHAnsi" w:cstheme="majorBidi"/>
          <w:color w:val="4F80BD"/>
          <w:sz w:val="20"/>
          <w:szCs w:val="20"/>
          <w:lang w:val="it-IT"/>
        </w:rPr>
        <w:t xml:space="preserve"> (ultimo è ormai del 2015) </w:t>
      </w:r>
      <w:proofErr w:type="spellStart"/>
      <w:r w:rsidRPr="2E6494D4">
        <w:rPr>
          <w:rFonts w:asciiTheme="majorHAnsi" w:eastAsiaTheme="majorEastAsia" w:hAnsiTheme="majorHAnsi" w:cstheme="majorBidi"/>
          <w:color w:val="4F80BD"/>
          <w:sz w:val="20"/>
          <w:szCs w:val="20"/>
          <w:lang w:val="it-IT"/>
        </w:rPr>
        <w:t>affinchè</w:t>
      </w:r>
      <w:proofErr w:type="spellEnd"/>
      <w:r w:rsidRPr="2E6494D4">
        <w:rPr>
          <w:rFonts w:asciiTheme="majorHAnsi" w:eastAsiaTheme="majorEastAsia" w:hAnsiTheme="majorHAnsi" w:cstheme="majorBidi"/>
          <w:color w:val="4F80BD"/>
          <w:sz w:val="20"/>
          <w:szCs w:val="20"/>
          <w:lang w:val="it-IT"/>
        </w:rPr>
        <w:t xml:space="preserve"> le classificazioni per i </w:t>
      </w:r>
      <w:proofErr w:type="spellStart"/>
      <w:r w:rsidRPr="2E6494D4">
        <w:rPr>
          <w:rFonts w:asciiTheme="majorHAnsi" w:eastAsiaTheme="majorEastAsia" w:hAnsiTheme="majorHAnsi" w:cstheme="majorBidi"/>
          <w:color w:val="4F80BD"/>
          <w:sz w:val="20"/>
          <w:szCs w:val="20"/>
          <w:lang w:val="it-IT"/>
        </w:rPr>
        <w:t>c.i.</w:t>
      </w:r>
      <w:proofErr w:type="spellEnd"/>
      <w:r w:rsidRPr="2E6494D4">
        <w:rPr>
          <w:rFonts w:asciiTheme="majorHAnsi" w:eastAsiaTheme="majorEastAsia" w:hAnsiTheme="majorHAnsi" w:cstheme="majorBidi"/>
          <w:color w:val="4F80BD"/>
          <w:sz w:val="20"/>
          <w:szCs w:val="20"/>
          <w:lang w:val="it-IT"/>
        </w:rPr>
        <w:t xml:space="preserve"> alpini e centrali siano effettuate tramite confronto con i limiti di soglia espressi con due cifre decimali e non tre.</w:t>
      </w:r>
    </w:p>
    <w:p w14:paraId="4CA5437D" w14:textId="706FE359" w:rsidR="145E050C" w:rsidRDefault="389C9E18" w:rsidP="2E6494D4">
      <w:pPr>
        <w:spacing w:after="160" w:line="240" w:lineRule="auto"/>
        <w:jc w:val="both"/>
        <w:rPr>
          <w:rFonts w:asciiTheme="majorHAnsi" w:eastAsiaTheme="majorEastAsia" w:hAnsiTheme="majorHAnsi" w:cstheme="majorBidi"/>
          <w:color w:val="4F81BD" w:themeColor="accent1"/>
          <w:sz w:val="20"/>
          <w:szCs w:val="20"/>
          <w:lang w:val="it-IT"/>
        </w:rPr>
      </w:pPr>
      <w:r w:rsidRPr="2E6494D4">
        <w:rPr>
          <w:rFonts w:asciiTheme="majorHAnsi" w:eastAsiaTheme="majorEastAsia" w:hAnsiTheme="majorHAnsi" w:cstheme="majorBidi"/>
          <w:b/>
          <w:bCs/>
          <w:color w:val="4F80BD"/>
          <w:sz w:val="20"/>
          <w:szCs w:val="20"/>
          <w:lang w:val="it-IT"/>
        </w:rPr>
        <w:t>Arpa FVG Rancati</w:t>
      </w:r>
      <w:r w:rsidRPr="2E6494D4">
        <w:rPr>
          <w:rFonts w:asciiTheme="majorHAnsi" w:eastAsiaTheme="majorEastAsia" w:hAnsiTheme="majorHAnsi" w:cstheme="majorBidi"/>
          <w:color w:val="4F80BD"/>
          <w:sz w:val="20"/>
          <w:szCs w:val="20"/>
          <w:lang w:val="it-IT"/>
        </w:rPr>
        <w:t xml:space="preserve"> La metodica ufficiale prevede che il valore massimo di STAR_ICMi possa essere 1,4. Per questo motivo è stato indicato questo valore come valore massimo per calcolare l’EQR normalizzato richiesto dal WISE (e non solo per i CIA). La metodica di classificazione ufficiale rimane carente nell’indicare come correggere (in negativo) la classificazione qualora l’indice superi in modo anomalo il valore di 1,4 che quindi, attualmente, sovrastima lo stato di qualità (sia nei </w:t>
      </w:r>
      <w:proofErr w:type="spellStart"/>
      <w:r w:rsidRPr="2E6494D4">
        <w:rPr>
          <w:rFonts w:asciiTheme="majorHAnsi" w:eastAsiaTheme="majorEastAsia" w:hAnsiTheme="majorHAnsi" w:cstheme="majorBidi"/>
          <w:color w:val="4F80BD"/>
          <w:sz w:val="20"/>
          <w:szCs w:val="20"/>
          <w:lang w:val="it-IT"/>
        </w:rPr>
        <w:t>c.i.</w:t>
      </w:r>
      <w:proofErr w:type="spellEnd"/>
      <w:r w:rsidRPr="2E6494D4">
        <w:rPr>
          <w:rFonts w:asciiTheme="majorHAnsi" w:eastAsiaTheme="majorEastAsia" w:hAnsiTheme="majorHAnsi" w:cstheme="majorBidi"/>
          <w:color w:val="4F80BD"/>
          <w:sz w:val="20"/>
          <w:szCs w:val="20"/>
          <w:lang w:val="it-IT"/>
        </w:rPr>
        <w:t xml:space="preserve"> naturali sia nei CIFM sia nei CIA). Si suggerisce di sollecitare un aggiornamento del procedimento di classificazione</w:t>
      </w:r>
    </w:p>
    <w:p w14:paraId="225B4957" w14:textId="4803AB70" w:rsidR="145E050C" w:rsidRDefault="389C9E18" w:rsidP="2E6494D4">
      <w:pPr>
        <w:shd w:val="clear" w:color="auto" w:fill="FFFFFF" w:themeFill="background1"/>
        <w:spacing w:after="160"/>
        <w:jc w:val="both"/>
        <w:rPr>
          <w:rFonts w:asciiTheme="majorHAnsi" w:eastAsiaTheme="majorEastAsia" w:hAnsiTheme="majorHAnsi" w:cstheme="majorBidi"/>
          <w:color w:val="4F81BD" w:themeColor="accent1"/>
          <w:sz w:val="20"/>
          <w:szCs w:val="20"/>
          <w:lang w:val="it-IT"/>
        </w:rPr>
      </w:pPr>
      <w:r w:rsidRPr="2E6494D4">
        <w:rPr>
          <w:rFonts w:asciiTheme="majorHAnsi" w:eastAsiaTheme="majorEastAsia" w:hAnsiTheme="majorHAnsi" w:cstheme="majorBidi"/>
          <w:b/>
          <w:bCs/>
          <w:color w:val="4F80BD"/>
          <w:sz w:val="20"/>
          <w:szCs w:val="20"/>
        </w:rPr>
        <w:t>Arpa FVG Rancati</w:t>
      </w:r>
      <w:r w:rsidRPr="2E6494D4">
        <w:rPr>
          <w:rFonts w:asciiTheme="majorHAnsi" w:eastAsiaTheme="majorEastAsia" w:hAnsiTheme="majorHAnsi" w:cstheme="majorBidi"/>
          <w:color w:val="4F80BD"/>
          <w:sz w:val="20"/>
          <w:szCs w:val="20"/>
        </w:rPr>
        <w:t xml:space="preserve"> Erano state proposte metriche supplementari che comparivano in una bozza di aggiornamento, mai più realizzato.</w:t>
      </w:r>
    </w:p>
    <w:p w14:paraId="7CBD8CBF" w14:textId="3A4EF347" w:rsidR="145E050C" w:rsidRDefault="389C9E18" w:rsidP="2E6494D4">
      <w:pPr>
        <w:spacing w:after="160" w:line="240" w:lineRule="auto"/>
        <w:jc w:val="both"/>
        <w:rPr>
          <w:rFonts w:asciiTheme="majorHAnsi" w:eastAsiaTheme="majorEastAsia" w:hAnsiTheme="majorHAnsi" w:cstheme="majorBidi"/>
          <w:color w:val="4F80BD"/>
          <w:sz w:val="20"/>
          <w:szCs w:val="20"/>
          <w:lang w:val="it-IT"/>
        </w:rPr>
      </w:pPr>
      <w:r w:rsidRPr="2E6494D4">
        <w:rPr>
          <w:rFonts w:asciiTheme="majorHAnsi" w:eastAsiaTheme="majorEastAsia" w:hAnsiTheme="majorHAnsi" w:cstheme="majorBidi"/>
          <w:color w:val="4F80BD"/>
          <w:sz w:val="20"/>
          <w:szCs w:val="20"/>
          <w:lang w:val="it-IT"/>
        </w:rPr>
        <w:t xml:space="preserve">Nella bozza di aggiornamento erano anche contenute delle” Specifiche per la classificazione in presenza di riduzione significativa della portata” alle quali il DD341 del 2016 rimanda per la classificazione dei </w:t>
      </w:r>
      <w:proofErr w:type="spellStart"/>
      <w:r w:rsidRPr="2E6494D4">
        <w:rPr>
          <w:rFonts w:asciiTheme="majorHAnsi" w:eastAsiaTheme="majorEastAsia" w:hAnsiTheme="majorHAnsi" w:cstheme="majorBidi"/>
          <w:color w:val="4F80BD"/>
          <w:sz w:val="20"/>
          <w:szCs w:val="20"/>
          <w:lang w:val="it-IT"/>
        </w:rPr>
        <w:t>c.i.</w:t>
      </w:r>
      <w:proofErr w:type="spellEnd"/>
      <w:r w:rsidRPr="2E6494D4">
        <w:rPr>
          <w:rFonts w:asciiTheme="majorHAnsi" w:eastAsiaTheme="majorEastAsia" w:hAnsiTheme="majorHAnsi" w:cstheme="majorBidi"/>
          <w:color w:val="4F80BD"/>
          <w:sz w:val="20"/>
          <w:szCs w:val="20"/>
          <w:lang w:val="it-IT"/>
        </w:rPr>
        <w:t xml:space="preserve"> fortemente modificati perché a regime idrologico fortemente alterato rientranti nel caso 6 con riduzione di portata importante, ma tali specifiche sono inapplicabili in quanto mancanti di elementi essenziali per effettuare il calcolo. Tale lacuna è stata segnalata in passato al Distretto Alpi Orientali</w:t>
      </w:r>
    </w:p>
    <w:p w14:paraId="2447EF62" w14:textId="31F9AF45" w:rsidR="145E050C" w:rsidRDefault="389C9E18" w:rsidP="2E6494D4">
      <w:pPr>
        <w:shd w:val="clear" w:color="auto" w:fill="FFFFFF" w:themeFill="background1"/>
        <w:spacing w:after="160"/>
        <w:jc w:val="both"/>
        <w:rPr>
          <w:rFonts w:asciiTheme="majorHAnsi" w:eastAsiaTheme="majorEastAsia" w:hAnsiTheme="majorHAnsi" w:cstheme="majorBidi"/>
          <w:b/>
          <w:bCs/>
          <w:color w:val="4F80BD"/>
          <w:sz w:val="20"/>
          <w:szCs w:val="20"/>
          <w:lang w:val="it-IT"/>
        </w:rPr>
      </w:pPr>
      <w:r w:rsidRPr="2E6494D4">
        <w:rPr>
          <w:rFonts w:asciiTheme="majorHAnsi" w:eastAsiaTheme="majorEastAsia" w:hAnsiTheme="majorHAnsi" w:cstheme="majorBidi"/>
          <w:b/>
          <w:bCs/>
          <w:color w:val="4F80BD"/>
          <w:sz w:val="20"/>
          <w:szCs w:val="20"/>
          <w:lang w:val="it-IT"/>
        </w:rPr>
        <w:t>Arpa Lazio</w:t>
      </w:r>
    </w:p>
    <w:p w14:paraId="62CD5339" w14:textId="109F13A9" w:rsidR="145E050C" w:rsidRDefault="389C9E18" w:rsidP="2E6494D4">
      <w:pPr>
        <w:shd w:val="clear" w:color="auto" w:fill="FFFFFF" w:themeFill="background1"/>
        <w:jc w:val="both"/>
        <w:rPr>
          <w:rFonts w:asciiTheme="majorHAnsi" w:eastAsiaTheme="majorEastAsia" w:hAnsiTheme="majorHAnsi" w:cstheme="majorBidi"/>
          <w:color w:val="4F80BD"/>
          <w:sz w:val="20"/>
          <w:szCs w:val="20"/>
          <w:lang w:val="it-IT"/>
        </w:rPr>
      </w:pPr>
      <w:r w:rsidRPr="2E6494D4">
        <w:rPr>
          <w:rFonts w:asciiTheme="majorHAnsi" w:eastAsiaTheme="majorEastAsia" w:hAnsiTheme="majorHAnsi" w:cstheme="majorBidi"/>
          <w:color w:val="4F80BD"/>
          <w:sz w:val="20"/>
          <w:szCs w:val="20"/>
          <w:lang w:val="it-IT"/>
        </w:rPr>
        <w:t>2.a. Classificazione dello stato chimico ed ecologico dei corpi idrici superficiali le cui acque sono destinate a uso potabile.</w:t>
      </w:r>
    </w:p>
    <w:p w14:paraId="6E73B270" w14:textId="3556B4B3" w:rsidR="145E050C" w:rsidRDefault="389C9E18" w:rsidP="2E6494D4">
      <w:pPr>
        <w:shd w:val="clear" w:color="auto" w:fill="FFFFFF" w:themeFill="background1"/>
        <w:jc w:val="both"/>
        <w:rPr>
          <w:rFonts w:asciiTheme="majorHAnsi" w:eastAsiaTheme="majorEastAsia" w:hAnsiTheme="majorHAnsi" w:cstheme="majorBidi"/>
          <w:color w:val="4F80BD"/>
          <w:sz w:val="20"/>
          <w:szCs w:val="20"/>
          <w:lang w:val="it-IT"/>
        </w:rPr>
      </w:pPr>
      <w:r w:rsidRPr="2E6494D4">
        <w:rPr>
          <w:rFonts w:asciiTheme="majorHAnsi" w:eastAsiaTheme="majorEastAsia" w:hAnsiTheme="majorHAnsi" w:cstheme="majorBidi"/>
          <w:color w:val="4F80BD"/>
          <w:sz w:val="20"/>
          <w:szCs w:val="20"/>
          <w:lang w:val="it-IT"/>
        </w:rPr>
        <w:t xml:space="preserve">Sarebbe utile, almeno per noi, affrontare nel dettaglio quest'argomento che tra vecchie leggi e aggiornamenti parziali si rischia di perdersi facilmente (integrazione altri parametri della 172 ad esempio la </w:t>
      </w:r>
      <w:proofErr w:type="spellStart"/>
      <w:r w:rsidRPr="2E6494D4">
        <w:rPr>
          <w:rFonts w:asciiTheme="majorHAnsi" w:eastAsiaTheme="majorEastAsia" w:hAnsiTheme="majorHAnsi" w:cstheme="majorBidi"/>
          <w:color w:val="4F80BD"/>
          <w:sz w:val="20"/>
          <w:szCs w:val="20"/>
          <w:lang w:val="it-IT"/>
        </w:rPr>
        <w:t>tab</w:t>
      </w:r>
      <w:proofErr w:type="spellEnd"/>
      <w:r w:rsidRPr="2E6494D4">
        <w:rPr>
          <w:rFonts w:asciiTheme="majorHAnsi" w:eastAsiaTheme="majorEastAsia" w:hAnsiTheme="majorHAnsi" w:cstheme="majorBidi"/>
          <w:color w:val="4F80BD"/>
          <w:sz w:val="20"/>
          <w:szCs w:val="20"/>
          <w:lang w:val="it-IT"/>
        </w:rPr>
        <w:t xml:space="preserve"> 1/a e confrontare come dice la norma i limiti di legge del 31/01 se più restrittivi ecc.).</w:t>
      </w:r>
    </w:p>
    <w:p w14:paraId="5285051B" w14:textId="342BC0CA" w:rsidR="145E050C" w:rsidRDefault="389C9E18" w:rsidP="2E6494D4">
      <w:pPr>
        <w:shd w:val="clear" w:color="auto" w:fill="FFFFFF" w:themeFill="background1"/>
        <w:jc w:val="both"/>
        <w:rPr>
          <w:rFonts w:asciiTheme="majorHAnsi" w:eastAsiaTheme="majorEastAsia" w:hAnsiTheme="majorHAnsi" w:cstheme="majorBidi"/>
          <w:color w:val="4F80BD"/>
          <w:sz w:val="20"/>
          <w:szCs w:val="20"/>
          <w:lang w:val="it-IT"/>
        </w:rPr>
      </w:pPr>
      <w:r w:rsidRPr="2E6494D4">
        <w:rPr>
          <w:rFonts w:asciiTheme="majorHAnsi" w:eastAsiaTheme="majorEastAsia" w:hAnsiTheme="majorHAnsi" w:cstheme="majorBidi"/>
          <w:color w:val="4F80BD"/>
          <w:sz w:val="20"/>
          <w:szCs w:val="20"/>
          <w:lang w:val="it-IT"/>
        </w:rPr>
        <w:t>Nel Lazio, comunque le acque destinate alla potabilizzazione sono classificate in base alla 152/06 (classe A</w:t>
      </w:r>
      <w:proofErr w:type="gramStart"/>
      <w:r w:rsidRPr="2E6494D4">
        <w:rPr>
          <w:rFonts w:asciiTheme="majorHAnsi" w:eastAsiaTheme="majorEastAsia" w:hAnsiTheme="majorHAnsi" w:cstheme="majorBidi"/>
          <w:color w:val="4F80BD"/>
          <w:sz w:val="20"/>
          <w:szCs w:val="20"/>
          <w:lang w:val="it-IT"/>
        </w:rPr>
        <w:t>1,A</w:t>
      </w:r>
      <w:proofErr w:type="gramEnd"/>
      <w:r w:rsidRPr="2E6494D4">
        <w:rPr>
          <w:rFonts w:asciiTheme="majorHAnsi" w:eastAsiaTheme="majorEastAsia" w:hAnsiTheme="majorHAnsi" w:cstheme="majorBidi"/>
          <w:color w:val="4F80BD"/>
          <w:sz w:val="20"/>
          <w:szCs w:val="20"/>
          <w:lang w:val="it-IT"/>
        </w:rPr>
        <w:t>2,A3) perché le nostre acque hanno una rete attiva ad uso potabile.</w:t>
      </w:r>
    </w:p>
    <w:p w14:paraId="22D38CF6" w14:textId="675AAD09" w:rsidR="145E050C" w:rsidRDefault="389C9E18" w:rsidP="2E6494D4">
      <w:pPr>
        <w:shd w:val="clear" w:color="auto" w:fill="FFFFFF" w:themeFill="background1"/>
        <w:jc w:val="both"/>
        <w:rPr>
          <w:rFonts w:asciiTheme="majorHAnsi" w:eastAsiaTheme="majorEastAsia" w:hAnsiTheme="majorHAnsi" w:cstheme="majorBidi"/>
          <w:color w:val="4F80BD"/>
          <w:sz w:val="20"/>
          <w:szCs w:val="20"/>
          <w:lang w:val="it-IT"/>
        </w:rPr>
      </w:pPr>
      <w:r w:rsidRPr="2E6494D4">
        <w:rPr>
          <w:rFonts w:asciiTheme="majorHAnsi" w:eastAsiaTheme="majorEastAsia" w:hAnsiTheme="majorHAnsi" w:cstheme="majorBidi"/>
          <w:color w:val="4F80BD"/>
          <w:sz w:val="20"/>
          <w:szCs w:val="20"/>
          <w:lang w:val="it-IT"/>
        </w:rPr>
        <w:t>b. "Compilazione WISE 2 Arrotondamento valore RQE STAR_ICMi in base a macrotipo: A, C e M e compilazione. Criticità per valori borderline nei passaggi tra le due scale con cifre decimali diverse durante la normalizzazione"</w:t>
      </w:r>
      <w:r w:rsidR="145E050C">
        <w:br/>
      </w:r>
      <w:r w:rsidRPr="2E6494D4">
        <w:rPr>
          <w:rFonts w:asciiTheme="majorHAnsi" w:eastAsiaTheme="majorEastAsia" w:hAnsiTheme="majorHAnsi" w:cstheme="majorBidi"/>
          <w:color w:val="4F80BD"/>
          <w:sz w:val="20"/>
          <w:szCs w:val="20"/>
          <w:lang w:val="it-IT"/>
        </w:rPr>
        <w:t>Relativamente a questo punto, per Arpa Lazio il macrotipo di interesse è il macrotipo M.</w:t>
      </w:r>
    </w:p>
    <w:p w14:paraId="38934BAA" w14:textId="62096205" w:rsidR="145E050C" w:rsidRDefault="389C9E18" w:rsidP="2E6494D4">
      <w:pPr>
        <w:shd w:val="clear" w:color="auto" w:fill="FFFFFF" w:themeFill="background1"/>
        <w:jc w:val="both"/>
        <w:rPr>
          <w:rFonts w:asciiTheme="majorHAnsi" w:eastAsiaTheme="majorEastAsia" w:hAnsiTheme="majorHAnsi" w:cstheme="majorBidi"/>
          <w:color w:val="4F80BD"/>
          <w:sz w:val="20"/>
          <w:szCs w:val="20"/>
          <w:lang w:val="it-IT"/>
        </w:rPr>
      </w:pPr>
      <w:r w:rsidRPr="2E6494D4">
        <w:rPr>
          <w:rFonts w:asciiTheme="majorHAnsi" w:eastAsiaTheme="majorEastAsia" w:hAnsiTheme="majorHAnsi" w:cstheme="majorBidi"/>
          <w:color w:val="4F80BD"/>
          <w:sz w:val="20"/>
          <w:szCs w:val="20"/>
          <w:lang w:val="it-IT"/>
        </w:rPr>
        <w:t xml:space="preserve">Per l'EQB Macroinvertebrati, Arpa Lazio mantiene la terza cifra decimale nei Rapporti di Prova forniti dal </w:t>
      </w:r>
      <w:proofErr w:type="spellStart"/>
      <w:r w:rsidRPr="2E6494D4">
        <w:rPr>
          <w:rFonts w:asciiTheme="majorHAnsi" w:eastAsiaTheme="majorEastAsia" w:hAnsiTheme="majorHAnsi" w:cstheme="majorBidi"/>
          <w:color w:val="4F80BD"/>
          <w:sz w:val="20"/>
          <w:szCs w:val="20"/>
          <w:lang w:val="it-IT"/>
        </w:rPr>
        <w:t>Macroper</w:t>
      </w:r>
      <w:proofErr w:type="spellEnd"/>
      <w:r w:rsidRPr="2E6494D4">
        <w:rPr>
          <w:rFonts w:asciiTheme="majorHAnsi" w:eastAsiaTheme="majorEastAsia" w:hAnsiTheme="majorHAnsi" w:cstheme="majorBidi"/>
          <w:color w:val="4F80BD"/>
          <w:sz w:val="20"/>
          <w:szCs w:val="20"/>
          <w:lang w:val="it-IT"/>
        </w:rPr>
        <w:t xml:space="preserve"> per ogni singolo campionamento: </w:t>
      </w:r>
      <w:proofErr w:type="spellStart"/>
      <w:r w:rsidRPr="2E6494D4">
        <w:rPr>
          <w:rFonts w:asciiTheme="majorHAnsi" w:eastAsiaTheme="majorEastAsia" w:hAnsiTheme="majorHAnsi" w:cstheme="majorBidi"/>
          <w:color w:val="4F80BD"/>
          <w:sz w:val="20"/>
          <w:szCs w:val="20"/>
          <w:lang w:val="it-IT"/>
        </w:rPr>
        <w:t>al</w:t>
      </w:r>
      <w:proofErr w:type="spellEnd"/>
      <w:r w:rsidRPr="2E6494D4">
        <w:rPr>
          <w:rFonts w:asciiTheme="majorHAnsi" w:eastAsiaTheme="majorEastAsia" w:hAnsiTheme="majorHAnsi" w:cstheme="majorBidi"/>
          <w:color w:val="4F80BD"/>
          <w:sz w:val="20"/>
          <w:szCs w:val="20"/>
          <w:lang w:val="it-IT"/>
        </w:rPr>
        <w:t xml:space="preserve"> fini della classificazione, viene calcolata la media tra i campioni dell'anno. Per la compilazione WISE il risultato viene arrotondato alla seconda cifra decimale.</w:t>
      </w:r>
    </w:p>
    <w:p w14:paraId="5D83BEAF" w14:textId="77777777" w:rsidR="00E16E67" w:rsidRDefault="00E16E67" w:rsidP="2E6494D4">
      <w:pPr>
        <w:spacing w:before="120"/>
        <w:jc w:val="both"/>
        <w:rPr>
          <w:rFonts w:asciiTheme="majorHAnsi" w:eastAsiaTheme="majorEastAsia" w:hAnsiTheme="majorHAnsi" w:cstheme="majorBidi"/>
          <w:b/>
          <w:bCs/>
          <w:color w:val="222222"/>
          <w:u w:val="single"/>
        </w:rPr>
      </w:pPr>
    </w:p>
    <w:p w14:paraId="13AA249E" w14:textId="77777777" w:rsidR="00FA10D6" w:rsidRDefault="27EE545F" w:rsidP="2E6494D4">
      <w:pPr>
        <w:spacing w:before="120"/>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222222"/>
          <w:u w:val="single"/>
        </w:rPr>
        <w:t>Temi Approvati in precedenza</w:t>
      </w:r>
      <w:r w:rsidRPr="2E6494D4">
        <w:rPr>
          <w:rFonts w:asciiTheme="majorHAnsi" w:eastAsiaTheme="majorEastAsia" w:hAnsiTheme="majorHAnsi" w:cstheme="majorBidi"/>
          <w:b/>
          <w:bCs/>
          <w:color w:val="222222"/>
        </w:rPr>
        <w:t xml:space="preserve"> </w:t>
      </w:r>
      <w:r w:rsidR="51EEDED1" w:rsidRPr="2E6494D4">
        <w:rPr>
          <w:rFonts w:asciiTheme="majorHAnsi" w:eastAsiaTheme="majorEastAsia" w:hAnsiTheme="majorHAnsi" w:cstheme="majorBidi"/>
          <w:b/>
          <w:bCs/>
          <w:color w:val="4472C4"/>
        </w:rPr>
        <w:t>Aggiornamento definitivo</w:t>
      </w:r>
    </w:p>
    <w:p w14:paraId="014B8EF4" w14:textId="77777777" w:rsidR="00967F01" w:rsidRDefault="00FA10D6" w:rsidP="009B4565">
      <w:pPr>
        <w:spacing w:after="120" w:line="240" w:lineRule="auto"/>
        <w:jc w:val="both"/>
        <w:rPr>
          <w:rFonts w:asciiTheme="majorHAnsi" w:eastAsiaTheme="majorEastAsia" w:hAnsiTheme="majorHAnsi" w:cstheme="majorBidi"/>
          <w:i/>
          <w:iCs/>
          <w:color w:val="222222"/>
        </w:rPr>
      </w:pPr>
      <w:r w:rsidRPr="2E6494D4">
        <w:rPr>
          <w:rFonts w:asciiTheme="majorHAnsi" w:eastAsiaTheme="majorEastAsia" w:hAnsiTheme="majorHAnsi" w:cstheme="majorBidi"/>
          <w:color w:val="222222"/>
        </w:rPr>
        <w:t>(</w:t>
      </w:r>
      <w:proofErr w:type="gramStart"/>
      <w:r w:rsidRPr="2E6494D4">
        <w:rPr>
          <w:rFonts w:asciiTheme="majorHAnsi" w:eastAsiaTheme="majorEastAsia" w:hAnsiTheme="majorHAnsi" w:cstheme="majorBidi"/>
          <w:i/>
          <w:iCs/>
          <w:color w:val="222222"/>
        </w:rPr>
        <w:t>per</w:t>
      </w:r>
      <w:proofErr w:type="gramEnd"/>
      <w:r w:rsidRPr="2E6494D4">
        <w:rPr>
          <w:rFonts w:asciiTheme="majorHAnsi" w:eastAsiaTheme="majorEastAsia" w:hAnsiTheme="majorHAnsi" w:cstheme="majorBidi"/>
          <w:i/>
          <w:iCs/>
          <w:color w:val="222222"/>
        </w:rPr>
        <w:t xml:space="preserve"> semplicità si riportano anche quelli esaminati e approvati nelle precedenti riunioni 15/11/23, 23/01/2024 e 16/02/2024)</w:t>
      </w:r>
    </w:p>
    <w:p w14:paraId="5AD1DB1C" w14:textId="39F75912" w:rsidR="00967F01" w:rsidRDefault="0C731EFA" w:rsidP="009B4565">
      <w:pPr>
        <w:spacing w:before="120" w:after="240" w:line="240" w:lineRule="auto"/>
        <w:jc w:val="both"/>
        <w:rPr>
          <w:rFonts w:asciiTheme="majorHAnsi" w:eastAsiaTheme="majorEastAsia" w:hAnsiTheme="majorHAnsi" w:cstheme="majorBidi"/>
          <w:color w:val="4F80BD"/>
          <w:sz w:val="20"/>
          <w:szCs w:val="20"/>
          <w:lang w:val="it-IT"/>
        </w:rPr>
      </w:pPr>
      <w:r w:rsidRPr="2E6494D4">
        <w:rPr>
          <w:rFonts w:asciiTheme="majorHAnsi" w:eastAsiaTheme="majorEastAsia" w:hAnsiTheme="majorHAnsi" w:cstheme="majorBidi"/>
          <w:b/>
          <w:bCs/>
          <w:color w:val="4F80BD"/>
          <w:sz w:val="20"/>
          <w:szCs w:val="20"/>
          <w:lang w:val="it-IT"/>
        </w:rPr>
        <w:t xml:space="preserve"> </w:t>
      </w:r>
      <w:r w:rsidR="00A63C11">
        <w:rPr>
          <w:rFonts w:asciiTheme="majorHAnsi" w:eastAsiaTheme="majorEastAsia" w:hAnsiTheme="majorHAnsi" w:cstheme="majorBidi"/>
          <w:b/>
          <w:bCs/>
          <w:color w:val="4F80BD"/>
          <w:sz w:val="20"/>
          <w:szCs w:val="20"/>
          <w:lang w:val="it-IT"/>
        </w:rPr>
        <w:t xml:space="preserve">I </w:t>
      </w:r>
      <w:r w:rsidR="6237F2E2" w:rsidRPr="2E6494D4">
        <w:rPr>
          <w:rFonts w:asciiTheme="majorHAnsi" w:eastAsiaTheme="majorEastAsia" w:hAnsiTheme="majorHAnsi" w:cstheme="majorBidi"/>
          <w:color w:val="4F80BD"/>
          <w:sz w:val="20"/>
          <w:szCs w:val="20"/>
          <w:lang w:val="it-IT"/>
        </w:rPr>
        <w:t>temi approvati in precedenza già d</w:t>
      </w:r>
      <w:r w:rsidR="4A02EE5C" w:rsidRPr="2E6494D4">
        <w:rPr>
          <w:rFonts w:asciiTheme="majorHAnsi" w:eastAsiaTheme="majorEastAsia" w:hAnsiTheme="majorHAnsi" w:cstheme="majorBidi"/>
          <w:color w:val="4F80BD"/>
          <w:sz w:val="20"/>
          <w:szCs w:val="20"/>
          <w:lang w:val="it-IT"/>
        </w:rPr>
        <w:t xml:space="preserve">efinitivi, sono stati riportati </w:t>
      </w:r>
      <w:r w:rsidR="4FF1A7E0" w:rsidRPr="2E6494D4">
        <w:rPr>
          <w:rFonts w:asciiTheme="majorHAnsi" w:eastAsiaTheme="majorEastAsia" w:hAnsiTheme="majorHAnsi" w:cstheme="majorBidi"/>
          <w:color w:val="4F80BD"/>
          <w:sz w:val="20"/>
          <w:szCs w:val="20"/>
          <w:lang w:val="it-IT"/>
        </w:rPr>
        <w:t>in questa sezione</w:t>
      </w:r>
      <w:r w:rsidR="4A02EE5C" w:rsidRPr="2E6494D4">
        <w:rPr>
          <w:rFonts w:asciiTheme="majorHAnsi" w:eastAsiaTheme="majorEastAsia" w:hAnsiTheme="majorHAnsi" w:cstheme="majorBidi"/>
          <w:color w:val="4F80BD"/>
          <w:sz w:val="20"/>
          <w:szCs w:val="20"/>
          <w:lang w:val="it-IT"/>
        </w:rPr>
        <w:t xml:space="preserve"> </w:t>
      </w:r>
      <w:r w:rsidR="6237F2E2" w:rsidRPr="2E6494D4">
        <w:rPr>
          <w:rFonts w:asciiTheme="majorHAnsi" w:eastAsiaTheme="majorEastAsia" w:hAnsiTheme="majorHAnsi" w:cstheme="majorBidi"/>
          <w:color w:val="4F80BD"/>
          <w:sz w:val="20"/>
          <w:szCs w:val="20"/>
          <w:lang w:val="it-IT"/>
        </w:rPr>
        <w:t>per avere in un unico documento tutto gli argomenti affrontati e le conclusioni a cui si è giunti. Non sono pertanto modificabili.</w:t>
      </w:r>
      <w:r w:rsidR="71B9D8FD" w:rsidRPr="2E6494D4">
        <w:rPr>
          <w:rFonts w:asciiTheme="majorHAnsi" w:eastAsiaTheme="majorEastAsia" w:hAnsiTheme="majorHAnsi" w:cstheme="majorBidi"/>
          <w:color w:val="4F80BD"/>
          <w:sz w:val="20"/>
          <w:szCs w:val="20"/>
          <w:lang w:val="it-IT"/>
        </w:rPr>
        <w:t xml:space="preserve"> Inoltre, </w:t>
      </w:r>
      <w:r w:rsidR="64E1FC34" w:rsidRPr="2E6494D4">
        <w:rPr>
          <w:rFonts w:asciiTheme="majorHAnsi" w:eastAsiaTheme="majorEastAsia" w:hAnsiTheme="majorHAnsi" w:cstheme="majorBidi"/>
          <w:color w:val="4F80BD"/>
          <w:sz w:val="20"/>
          <w:szCs w:val="20"/>
          <w:lang w:val="it-IT"/>
        </w:rPr>
        <w:t xml:space="preserve">si specifica che </w:t>
      </w:r>
      <w:r w:rsidR="71B9D8FD" w:rsidRPr="2E6494D4">
        <w:rPr>
          <w:rFonts w:asciiTheme="majorHAnsi" w:eastAsiaTheme="majorEastAsia" w:hAnsiTheme="majorHAnsi" w:cstheme="majorBidi"/>
          <w:color w:val="4F80BD"/>
          <w:sz w:val="20"/>
          <w:szCs w:val="20"/>
          <w:lang w:val="it-IT"/>
        </w:rPr>
        <w:t>la proposta</w:t>
      </w:r>
      <w:r w:rsidR="14BB43F9" w:rsidRPr="2E6494D4">
        <w:rPr>
          <w:rFonts w:asciiTheme="majorHAnsi" w:eastAsiaTheme="majorEastAsia" w:hAnsiTheme="majorHAnsi" w:cstheme="majorBidi"/>
          <w:color w:val="4F80BD"/>
          <w:sz w:val="20"/>
          <w:szCs w:val="20"/>
          <w:lang w:val="it-IT"/>
        </w:rPr>
        <w:t xml:space="preserve"> di abbinamento misto</w:t>
      </w:r>
      <w:r w:rsidR="71B9D8FD" w:rsidRPr="2E6494D4">
        <w:rPr>
          <w:rFonts w:asciiTheme="majorHAnsi" w:eastAsiaTheme="majorEastAsia" w:hAnsiTheme="majorHAnsi" w:cstheme="majorBidi"/>
          <w:color w:val="4F80BD"/>
          <w:sz w:val="20"/>
          <w:szCs w:val="20"/>
          <w:lang w:val="it-IT"/>
        </w:rPr>
        <w:t xml:space="preserve"> relativa al</w:t>
      </w:r>
      <w:r w:rsidR="459688FD" w:rsidRPr="2E6494D4">
        <w:rPr>
          <w:rFonts w:asciiTheme="majorHAnsi" w:eastAsiaTheme="majorEastAsia" w:hAnsiTheme="majorHAnsi" w:cstheme="majorBidi"/>
          <w:color w:val="4F80BD"/>
          <w:sz w:val="20"/>
          <w:szCs w:val="20"/>
          <w:lang w:val="it-IT"/>
        </w:rPr>
        <w:t xml:space="preserve">la combinazione tra monitoraggio diretto ed estensione stato </w:t>
      </w:r>
      <w:r w:rsidR="6A34BB2C" w:rsidRPr="2E6494D4">
        <w:rPr>
          <w:rFonts w:asciiTheme="majorHAnsi" w:eastAsiaTheme="majorEastAsia" w:hAnsiTheme="majorHAnsi" w:cstheme="majorBidi"/>
          <w:color w:val="4F80BD"/>
          <w:sz w:val="20"/>
          <w:szCs w:val="20"/>
          <w:lang w:val="it-IT"/>
        </w:rPr>
        <w:t>è conse</w:t>
      </w:r>
      <w:r w:rsidR="699E2B3C" w:rsidRPr="2E6494D4">
        <w:rPr>
          <w:rFonts w:asciiTheme="majorHAnsi" w:eastAsiaTheme="majorEastAsia" w:hAnsiTheme="majorHAnsi" w:cstheme="majorBidi"/>
          <w:color w:val="4F80BD"/>
          <w:sz w:val="20"/>
          <w:szCs w:val="20"/>
          <w:lang w:val="it-IT"/>
        </w:rPr>
        <w:t>ntita</w:t>
      </w:r>
      <w:r w:rsidR="6A34BB2C" w:rsidRPr="2E6494D4">
        <w:rPr>
          <w:rFonts w:asciiTheme="majorHAnsi" w:eastAsiaTheme="majorEastAsia" w:hAnsiTheme="majorHAnsi" w:cstheme="majorBidi"/>
          <w:color w:val="4F80BD"/>
          <w:sz w:val="20"/>
          <w:szCs w:val="20"/>
          <w:lang w:val="it-IT"/>
        </w:rPr>
        <w:t xml:space="preserve"> dal </w:t>
      </w:r>
      <w:r w:rsidR="7F5B8F84" w:rsidRPr="2E6494D4">
        <w:rPr>
          <w:rFonts w:asciiTheme="majorHAnsi" w:eastAsiaTheme="majorEastAsia" w:hAnsiTheme="majorHAnsi" w:cstheme="majorBidi"/>
          <w:color w:val="4F80BD"/>
          <w:sz w:val="20"/>
          <w:szCs w:val="20"/>
          <w:lang w:val="it-IT"/>
        </w:rPr>
        <w:t xml:space="preserve">Reporting </w:t>
      </w:r>
      <w:proofErr w:type="spellStart"/>
      <w:r w:rsidR="6A34BB2C" w:rsidRPr="2E6494D4">
        <w:rPr>
          <w:rFonts w:asciiTheme="majorHAnsi" w:eastAsiaTheme="majorEastAsia" w:hAnsiTheme="majorHAnsi" w:cstheme="majorBidi"/>
          <w:color w:val="4F80BD"/>
          <w:sz w:val="20"/>
          <w:szCs w:val="20"/>
          <w:lang w:val="it-IT"/>
        </w:rPr>
        <w:t>Wise</w:t>
      </w:r>
      <w:proofErr w:type="spellEnd"/>
      <w:r w:rsidR="6A34BB2C" w:rsidRPr="2E6494D4">
        <w:rPr>
          <w:rFonts w:asciiTheme="majorHAnsi" w:eastAsiaTheme="majorEastAsia" w:hAnsiTheme="majorHAnsi" w:cstheme="majorBidi"/>
          <w:color w:val="4F80BD"/>
          <w:sz w:val="20"/>
          <w:szCs w:val="20"/>
          <w:lang w:val="it-IT"/>
        </w:rPr>
        <w:t>.</w:t>
      </w:r>
    </w:p>
    <w:p w14:paraId="4AB7DA0B" w14:textId="3AE84264" w:rsidR="00967F01" w:rsidRDefault="27EE545F" w:rsidP="2E6494D4">
      <w:pPr>
        <w:spacing w:before="120" w:after="160"/>
        <w:jc w:val="both"/>
        <w:rPr>
          <w:rFonts w:asciiTheme="majorHAnsi" w:eastAsiaTheme="majorEastAsia" w:hAnsiTheme="majorHAnsi" w:cstheme="majorBidi"/>
          <w:b/>
          <w:bCs/>
          <w:color w:val="222222"/>
        </w:rPr>
      </w:pPr>
      <w:r w:rsidRPr="2E6494D4">
        <w:rPr>
          <w:rFonts w:asciiTheme="majorHAnsi" w:eastAsiaTheme="majorEastAsia" w:hAnsiTheme="majorHAnsi" w:cstheme="majorBidi"/>
          <w:b/>
          <w:bCs/>
          <w:color w:val="222222"/>
        </w:rPr>
        <w:t>TABELLA 1 RAGGRUPPAMENTO/ACCORPAMENTO ESTENSIONE CLASSIFICAZIONE</w:t>
      </w:r>
    </w:p>
    <w:p w14:paraId="0A34A2B4" w14:textId="77777777" w:rsidR="00967F01" w:rsidRDefault="00FA10D6" w:rsidP="2E6494D4">
      <w:pPr>
        <w:spacing w:before="240"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17. Criteri raggruppamento</w:t>
      </w:r>
    </w:p>
    <w:p w14:paraId="20529601" w14:textId="77777777" w:rsidR="00967F01" w:rsidRDefault="00FA10D6" w:rsidP="2E6494D4">
      <w:pPr>
        <w:spacing w:after="240" w:line="240" w:lineRule="auto"/>
        <w:jc w:val="both"/>
        <w:rPr>
          <w:rFonts w:asciiTheme="majorHAnsi" w:eastAsiaTheme="majorEastAsia" w:hAnsiTheme="majorHAnsi" w:cstheme="majorBidi"/>
          <w:b/>
          <w:bCs/>
          <w:color w:val="222222"/>
        </w:rPr>
      </w:pPr>
      <w:r w:rsidRPr="2E6494D4">
        <w:rPr>
          <w:rFonts w:asciiTheme="majorHAnsi" w:eastAsiaTheme="majorEastAsia" w:hAnsiTheme="majorHAnsi" w:cstheme="majorBidi"/>
          <w:b/>
          <w:bCs/>
          <w:color w:val="222222"/>
        </w:rPr>
        <w:t>Punto a. Rivisitazione periodica dei raggruppamenti ed aggiornamento criteri:</w:t>
      </w:r>
      <w:r w:rsidRPr="2E6494D4">
        <w:rPr>
          <w:rFonts w:asciiTheme="majorHAnsi" w:eastAsiaTheme="majorEastAsia" w:hAnsiTheme="majorHAnsi" w:cstheme="majorBidi"/>
          <w:color w:val="222222"/>
        </w:rPr>
        <w:t xml:space="preserve"> OK dal gruppo all’indicazione di una rivisitazione periodica dei raggruppamenti, con delle cadenze che ognuno ritiene opportune, anche a seguito di modifiche alla delimitazione dei corpi idrici e all’aggiornamento delle condizioni di rischio.  </w:t>
      </w:r>
      <w:r w:rsidRPr="2E6494D4">
        <w:rPr>
          <w:rFonts w:asciiTheme="majorHAnsi" w:eastAsiaTheme="majorEastAsia" w:hAnsiTheme="majorHAnsi" w:cstheme="majorBidi"/>
          <w:b/>
          <w:bCs/>
          <w:color w:val="222222"/>
        </w:rPr>
        <w:t>OK 15/11/23</w:t>
      </w:r>
    </w:p>
    <w:p w14:paraId="1B516A33" w14:textId="1CDDA598" w:rsidR="00967F01" w:rsidRDefault="00FA10D6" w:rsidP="2E6494D4">
      <w:pPr>
        <w:spacing w:before="240" w:after="240" w:line="240" w:lineRule="auto"/>
        <w:jc w:val="both"/>
        <w:rPr>
          <w:rFonts w:asciiTheme="majorHAnsi" w:eastAsiaTheme="majorEastAsia" w:hAnsiTheme="majorHAnsi" w:cstheme="majorBidi"/>
          <w:b/>
          <w:bCs/>
          <w:color w:val="222222"/>
        </w:rPr>
      </w:pPr>
      <w:r w:rsidRPr="2E6494D4">
        <w:rPr>
          <w:rFonts w:asciiTheme="majorHAnsi" w:eastAsiaTheme="majorEastAsia" w:hAnsiTheme="majorHAnsi" w:cstheme="majorBidi"/>
          <w:b/>
          <w:bCs/>
          <w:color w:val="222222"/>
        </w:rPr>
        <w:t>Punto b. Bacini idrografici contigui:</w:t>
      </w:r>
      <w:r w:rsidRPr="2E6494D4">
        <w:rPr>
          <w:rFonts w:asciiTheme="majorHAnsi" w:eastAsiaTheme="majorEastAsia" w:hAnsiTheme="majorHAnsi" w:cstheme="majorBidi"/>
          <w:color w:val="222222"/>
        </w:rPr>
        <w:t xml:space="preserve"> una seconda opzione, successiva alla scelta di raggruppare </w:t>
      </w:r>
      <w:r w:rsidR="009B4565">
        <w:rPr>
          <w:rFonts w:asciiTheme="majorHAnsi" w:eastAsiaTheme="majorEastAsia" w:hAnsiTheme="majorHAnsi" w:cstheme="majorBidi"/>
          <w:color w:val="222222"/>
        </w:rPr>
        <w:t>C.I.</w:t>
      </w:r>
      <w:r w:rsidRPr="2E6494D4">
        <w:rPr>
          <w:rFonts w:asciiTheme="majorHAnsi" w:eastAsiaTheme="majorEastAsia" w:hAnsiTheme="majorHAnsi" w:cstheme="majorBidi"/>
          <w:color w:val="222222"/>
        </w:rPr>
        <w:t xml:space="preserve"> appartenenti allo stesso bacino idrografico, dovrebbe essere quella di utilizzare </w:t>
      </w:r>
      <w:r w:rsidR="009B4565">
        <w:rPr>
          <w:rFonts w:asciiTheme="majorHAnsi" w:eastAsiaTheme="majorEastAsia" w:hAnsiTheme="majorHAnsi" w:cstheme="majorBidi"/>
          <w:color w:val="222222"/>
        </w:rPr>
        <w:t>C.I.</w:t>
      </w:r>
      <w:r w:rsidRPr="2E6494D4">
        <w:rPr>
          <w:rFonts w:asciiTheme="majorHAnsi" w:eastAsiaTheme="majorEastAsia" w:hAnsiTheme="majorHAnsi" w:cstheme="majorBidi"/>
          <w:color w:val="222222"/>
        </w:rPr>
        <w:t xml:space="preserve"> collocati in ambiti territoriali/bacini idrografici contigui e nel caso non fosse possibile successivamente scegliere </w:t>
      </w:r>
      <w:r w:rsidR="009B4565">
        <w:rPr>
          <w:rFonts w:asciiTheme="majorHAnsi" w:eastAsiaTheme="majorEastAsia" w:hAnsiTheme="majorHAnsi" w:cstheme="majorBidi"/>
          <w:color w:val="222222"/>
        </w:rPr>
        <w:t>C.I.</w:t>
      </w:r>
      <w:r w:rsidRPr="2E6494D4">
        <w:rPr>
          <w:rFonts w:asciiTheme="majorHAnsi" w:eastAsiaTheme="majorEastAsia" w:hAnsiTheme="majorHAnsi" w:cstheme="majorBidi"/>
          <w:color w:val="222222"/>
        </w:rPr>
        <w:t xml:space="preserve"> appartenenti a bacini idrografici distanti, ma aventi le caratteristiche omogenee. </w:t>
      </w:r>
      <w:r w:rsidRPr="2E6494D4">
        <w:rPr>
          <w:rFonts w:asciiTheme="majorHAnsi" w:eastAsiaTheme="majorEastAsia" w:hAnsiTheme="majorHAnsi" w:cstheme="majorBidi"/>
          <w:b/>
          <w:bCs/>
          <w:color w:val="222222"/>
        </w:rPr>
        <w:t>OK 15/11/23</w:t>
      </w:r>
    </w:p>
    <w:p w14:paraId="1D63E518" w14:textId="786FED30" w:rsidR="00967F01" w:rsidRDefault="27EE545F" w:rsidP="2E6494D4">
      <w:pPr>
        <w:spacing w:before="240" w:line="240" w:lineRule="auto"/>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b/>
          <w:bCs/>
          <w:color w:val="222222"/>
          <w:lang w:val="it-IT"/>
        </w:rPr>
        <w:t xml:space="preserve">Esclusione </w:t>
      </w:r>
      <w:r w:rsidR="009B4565">
        <w:rPr>
          <w:rFonts w:asciiTheme="majorHAnsi" w:eastAsiaTheme="majorEastAsia" w:hAnsiTheme="majorHAnsi" w:cstheme="majorBidi"/>
          <w:b/>
          <w:bCs/>
          <w:color w:val="222222"/>
          <w:lang w:val="it-IT"/>
        </w:rPr>
        <w:t>C.I.</w:t>
      </w:r>
      <w:r w:rsidRPr="2E6494D4">
        <w:rPr>
          <w:rFonts w:asciiTheme="majorHAnsi" w:eastAsiaTheme="majorEastAsia" w:hAnsiTheme="majorHAnsi" w:cstheme="majorBidi"/>
          <w:b/>
          <w:bCs/>
          <w:color w:val="222222"/>
          <w:lang w:val="it-IT"/>
        </w:rPr>
        <w:t xml:space="preserve"> con pressioni puntuali significative: </w:t>
      </w:r>
      <w:r w:rsidRPr="2E6494D4">
        <w:rPr>
          <w:rFonts w:asciiTheme="majorHAnsi" w:eastAsiaTheme="majorEastAsia" w:hAnsiTheme="majorHAnsi" w:cstheme="majorBidi"/>
          <w:color w:val="222222"/>
          <w:lang w:val="it-IT"/>
        </w:rPr>
        <w:t xml:space="preserve">i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sottoposti a pressioni puntuali significative, che determinano uno stato peculiare per il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sono esclusi dal raggruppamento, sia come scelta dei corpo/i idrico/i rappresentativo/i del raggruppamento (corpo/i idrico/i capofila direttamente monitorato/i) sia come componenti del raggruppamento. Nel primo caso, lo stato peculiare dei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non può essere usato per l’estensione della classificazione in quanto non in linea con altri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non sottoposti alla medesima pressione puntuale. Oltretutto la norma esclude il raggruppamento di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sottoposti a questa tipologia di pressione, limitandosi ai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sottoposti a pressioni diffuse o </w:t>
      </w:r>
      <w:proofErr w:type="spellStart"/>
      <w:r w:rsidRPr="2E6494D4">
        <w:rPr>
          <w:rFonts w:asciiTheme="majorHAnsi" w:eastAsiaTheme="majorEastAsia" w:hAnsiTheme="majorHAnsi" w:cstheme="majorBidi"/>
          <w:color w:val="222222"/>
          <w:lang w:val="it-IT"/>
        </w:rPr>
        <w:t>idromorfologiche</w:t>
      </w:r>
      <w:proofErr w:type="spellEnd"/>
      <w:r w:rsidRPr="2E6494D4">
        <w:rPr>
          <w:rFonts w:asciiTheme="majorHAnsi" w:eastAsiaTheme="majorEastAsia" w:hAnsiTheme="majorHAnsi" w:cstheme="majorBidi"/>
          <w:color w:val="222222"/>
          <w:lang w:val="it-IT"/>
        </w:rPr>
        <w:t>.</w:t>
      </w:r>
    </w:p>
    <w:p w14:paraId="1C5896E6" w14:textId="77777777" w:rsidR="00967F01" w:rsidRDefault="00FA10D6" w:rsidP="2E6494D4">
      <w:pPr>
        <w:spacing w:before="240" w:after="240" w:line="240" w:lineRule="auto"/>
        <w:jc w:val="both"/>
        <w:rPr>
          <w:rFonts w:asciiTheme="majorHAnsi" w:eastAsiaTheme="majorEastAsia" w:hAnsiTheme="majorHAnsi" w:cstheme="majorBidi"/>
          <w:b/>
          <w:bCs/>
          <w:color w:val="222222"/>
        </w:rPr>
      </w:pPr>
      <w:r w:rsidRPr="2E6494D4">
        <w:rPr>
          <w:rFonts w:asciiTheme="majorHAnsi" w:eastAsiaTheme="majorEastAsia" w:hAnsiTheme="majorHAnsi" w:cstheme="majorBidi"/>
          <w:color w:val="222222"/>
        </w:rPr>
        <w:t xml:space="preserve">(Nota: Individuare una modalità per indicare nella LG l'esclusione) 23/01/2024 </w:t>
      </w:r>
      <w:r w:rsidRPr="2E6494D4">
        <w:rPr>
          <w:rFonts w:asciiTheme="majorHAnsi" w:eastAsiaTheme="majorEastAsia" w:hAnsiTheme="majorHAnsi" w:cstheme="majorBidi"/>
          <w:b/>
          <w:bCs/>
          <w:color w:val="222222"/>
        </w:rPr>
        <w:t>OK 16/02/2024</w:t>
      </w:r>
    </w:p>
    <w:p w14:paraId="0DA1AC7B" w14:textId="19FB73BD" w:rsidR="00967F01" w:rsidRDefault="00FA10D6" w:rsidP="2E6494D4">
      <w:pPr>
        <w:pBdr>
          <w:top w:val="nil"/>
          <w:left w:val="nil"/>
          <w:bottom w:val="nil"/>
          <w:right w:val="nil"/>
          <w:between w:val="nil"/>
        </w:pBdr>
        <w:spacing w:before="240"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17a. Classificazione raggruppati</w:t>
      </w:r>
    </w:p>
    <w:p w14:paraId="0E62A3A2" w14:textId="77777777" w:rsidR="00967F01" w:rsidRDefault="00FA10D6" w:rsidP="2E6494D4">
      <w:pPr>
        <w:spacing w:after="240" w:line="240" w:lineRule="auto"/>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b/>
          <w:bCs/>
          <w:color w:val="222222"/>
          <w:lang w:val="it-IT"/>
        </w:rPr>
        <w:t xml:space="preserve">Classificazione raggruppati: </w:t>
      </w:r>
      <w:r w:rsidRPr="2E6494D4">
        <w:rPr>
          <w:rFonts w:asciiTheme="majorHAnsi" w:eastAsiaTheme="majorEastAsia" w:hAnsiTheme="majorHAnsi" w:cstheme="majorBidi"/>
          <w:color w:val="222222"/>
          <w:lang w:val="it-IT"/>
        </w:rPr>
        <w:t>la classe di qualità risultante dai dati di monitoraggio effettuato sul/i corpo/i idrico/i rappresentativo/i del raggruppamento, si applica a tutti gli altri corpi idrici appartenenti allo stesso gruppo. La classe di qualità va intesa come estensione dello stato di qualità ecologico e chimico derivante rispettivamente: dalla valutazione di conformità degli SQA dei parametri (</w:t>
      </w:r>
      <w:proofErr w:type="spellStart"/>
      <w:r w:rsidRPr="2E6494D4">
        <w:rPr>
          <w:rFonts w:asciiTheme="majorHAnsi" w:eastAsiaTheme="majorEastAsia" w:hAnsiTheme="majorHAnsi" w:cstheme="majorBidi"/>
          <w:color w:val="222222"/>
          <w:lang w:val="it-IT"/>
        </w:rPr>
        <w:t>Tab</w:t>
      </w:r>
      <w:proofErr w:type="spellEnd"/>
      <w:r w:rsidRPr="2E6494D4">
        <w:rPr>
          <w:rFonts w:asciiTheme="majorHAnsi" w:eastAsiaTheme="majorEastAsia" w:hAnsiTheme="majorHAnsi" w:cstheme="majorBidi"/>
          <w:color w:val="222222"/>
          <w:lang w:val="it-IT"/>
        </w:rPr>
        <w:t xml:space="preserve"> 1/b D.LGS 172/2015) e dagli indici che compongono lo stato ecologico (indici biologici e LIM</w:t>
      </w:r>
      <w:r w:rsidRPr="2E6494D4">
        <w:rPr>
          <w:rFonts w:asciiTheme="majorHAnsi" w:eastAsiaTheme="majorEastAsia" w:hAnsiTheme="majorHAnsi" w:cstheme="majorBidi"/>
          <w:color w:val="222222"/>
          <w:vertAlign w:val="subscript"/>
          <w:lang w:val="it-IT"/>
        </w:rPr>
        <w:t>eco</w:t>
      </w:r>
      <w:r w:rsidRPr="2E6494D4">
        <w:rPr>
          <w:rFonts w:asciiTheme="majorHAnsi" w:eastAsiaTheme="majorEastAsia" w:hAnsiTheme="majorHAnsi" w:cstheme="majorBidi"/>
          <w:color w:val="222222"/>
          <w:lang w:val="it-IT"/>
        </w:rPr>
        <w:t>) e dalla valutazione di conformità degli SQA dei parametri che determinano lo stato chimico (</w:t>
      </w:r>
      <w:proofErr w:type="spellStart"/>
      <w:r w:rsidRPr="2E6494D4">
        <w:rPr>
          <w:rFonts w:asciiTheme="majorHAnsi" w:eastAsiaTheme="majorEastAsia" w:hAnsiTheme="majorHAnsi" w:cstheme="majorBidi"/>
          <w:color w:val="222222"/>
          <w:lang w:val="it-IT"/>
        </w:rPr>
        <w:t>Tab</w:t>
      </w:r>
      <w:proofErr w:type="spellEnd"/>
      <w:r w:rsidRPr="2E6494D4">
        <w:rPr>
          <w:rFonts w:asciiTheme="majorHAnsi" w:eastAsiaTheme="majorEastAsia" w:hAnsiTheme="majorHAnsi" w:cstheme="majorBidi"/>
          <w:color w:val="222222"/>
          <w:lang w:val="it-IT"/>
        </w:rPr>
        <w:t>. 1/A D.LGS 172/2015, colonna d’acqua e biota).</w:t>
      </w:r>
    </w:p>
    <w:p w14:paraId="792C331F" w14:textId="77777777" w:rsidR="00967F01" w:rsidRDefault="00FA10D6" w:rsidP="2E6494D4">
      <w:pPr>
        <w:spacing w:before="240" w:after="240" w:line="240" w:lineRule="auto"/>
        <w:jc w:val="both"/>
        <w:rPr>
          <w:rFonts w:asciiTheme="majorHAnsi" w:eastAsiaTheme="majorEastAsia" w:hAnsiTheme="majorHAnsi" w:cstheme="majorBidi"/>
          <w:b/>
          <w:bCs/>
          <w:color w:val="222222"/>
          <w:lang w:val="it-IT"/>
        </w:rPr>
      </w:pPr>
      <w:r w:rsidRPr="2E6494D4">
        <w:rPr>
          <w:rFonts w:asciiTheme="majorHAnsi" w:eastAsiaTheme="majorEastAsia" w:hAnsiTheme="majorHAnsi" w:cstheme="majorBidi"/>
          <w:color w:val="222222"/>
          <w:lang w:val="it-IT"/>
        </w:rPr>
        <w:t xml:space="preserve">(Nota: idromorfologico escluso dall'estensione per la classificazione. Monitoraggio diretto) </w:t>
      </w:r>
      <w:r w:rsidRPr="2E6494D4">
        <w:rPr>
          <w:rFonts w:asciiTheme="majorHAnsi" w:eastAsiaTheme="majorEastAsia" w:hAnsiTheme="majorHAnsi" w:cstheme="majorBidi"/>
          <w:b/>
          <w:bCs/>
          <w:color w:val="222222"/>
          <w:lang w:val="it-IT"/>
        </w:rPr>
        <w:t>OK 23/01/2024</w:t>
      </w:r>
    </w:p>
    <w:p w14:paraId="2FB23216" w14:textId="77777777" w:rsidR="00967F01" w:rsidRDefault="00FA10D6" w:rsidP="2E6494D4">
      <w:pPr>
        <w:pBdr>
          <w:top w:val="nil"/>
          <w:left w:val="nil"/>
          <w:bottom w:val="nil"/>
          <w:right w:val="nil"/>
          <w:between w:val="nil"/>
        </w:pBdr>
        <w:spacing w:before="240" w:line="240" w:lineRule="auto"/>
        <w:jc w:val="both"/>
        <w:rPr>
          <w:rFonts w:asciiTheme="majorHAnsi" w:eastAsiaTheme="majorEastAsia" w:hAnsiTheme="majorHAnsi" w:cstheme="majorBidi"/>
          <w:b/>
          <w:bCs/>
          <w:color w:val="4472C4"/>
          <w:lang w:val="it-IT"/>
        </w:rPr>
      </w:pPr>
      <w:r w:rsidRPr="2E6494D4">
        <w:rPr>
          <w:rFonts w:asciiTheme="majorHAnsi" w:eastAsiaTheme="majorEastAsia" w:hAnsiTheme="majorHAnsi" w:cstheme="majorBidi"/>
          <w:b/>
          <w:bCs/>
          <w:color w:val="4472C4"/>
          <w:lang w:val="it-IT"/>
        </w:rPr>
        <w:t xml:space="preserve">17b. Classe di </w:t>
      </w:r>
      <w:bookmarkStart w:id="1" w:name="_Int_3yzi1Jyx"/>
      <w:proofErr w:type="spellStart"/>
      <w:r w:rsidRPr="2E6494D4">
        <w:rPr>
          <w:rFonts w:asciiTheme="majorHAnsi" w:eastAsiaTheme="majorEastAsia" w:hAnsiTheme="majorHAnsi" w:cstheme="majorBidi"/>
          <w:b/>
          <w:bCs/>
          <w:color w:val="4472C4"/>
          <w:lang w:val="it-IT"/>
        </w:rPr>
        <w:t>stato</w:t>
      </w:r>
      <w:bookmarkEnd w:id="1"/>
      <w:proofErr w:type="spellEnd"/>
      <w:r w:rsidRPr="2E6494D4">
        <w:rPr>
          <w:rFonts w:asciiTheme="majorHAnsi" w:eastAsiaTheme="majorEastAsia" w:hAnsiTheme="majorHAnsi" w:cstheme="majorBidi"/>
          <w:b/>
          <w:bCs/>
          <w:color w:val="4472C4"/>
          <w:lang w:val="it-IT"/>
        </w:rPr>
        <w:t xml:space="preserve"> semplificata</w:t>
      </w:r>
    </w:p>
    <w:p w14:paraId="6238395A" w14:textId="78EB4AF0" w:rsidR="00967F01" w:rsidRDefault="00FA10D6" w:rsidP="2E6494D4">
      <w:pPr>
        <w:spacing w:after="240" w:line="240" w:lineRule="auto"/>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b/>
          <w:bCs/>
          <w:color w:val="222222"/>
          <w:lang w:val="it-IT"/>
        </w:rPr>
        <w:t xml:space="preserve">Estensione classificazione: </w:t>
      </w:r>
      <w:r w:rsidRPr="2E6494D4">
        <w:rPr>
          <w:rFonts w:asciiTheme="majorHAnsi" w:eastAsiaTheme="majorEastAsia" w:hAnsiTheme="majorHAnsi" w:cstheme="majorBidi"/>
          <w:color w:val="222222"/>
          <w:lang w:val="it-IT"/>
        </w:rPr>
        <w:t xml:space="preserve">come definito dalla norma, ai corpi idrici appartenenti al raggruppamento viene estesa la classe di qualità dello stato ecologico nelle 5 classi - elevato, buono, sufficiente, scarso e cattivo -  o del potenziale ecologico, nel caso di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HMWB o AWB, nelle 4 classi (buono ed oltre, sufficiente, scarso e cattivo) e dello stato chimico - buono o non buono - (da valutazione conformità SQA </w:t>
      </w:r>
      <w:proofErr w:type="spellStart"/>
      <w:r w:rsidRPr="2E6494D4">
        <w:rPr>
          <w:rFonts w:asciiTheme="majorHAnsi" w:eastAsiaTheme="majorEastAsia" w:hAnsiTheme="majorHAnsi" w:cstheme="majorBidi"/>
          <w:color w:val="222222"/>
          <w:lang w:val="it-IT"/>
        </w:rPr>
        <w:t>Tab</w:t>
      </w:r>
      <w:proofErr w:type="spellEnd"/>
      <w:r w:rsidRPr="2E6494D4">
        <w:rPr>
          <w:rFonts w:asciiTheme="majorHAnsi" w:eastAsiaTheme="majorEastAsia" w:hAnsiTheme="majorHAnsi" w:cstheme="majorBidi"/>
          <w:color w:val="222222"/>
          <w:lang w:val="it-IT"/>
        </w:rPr>
        <w:t xml:space="preserve"> 1/a D.LGS 172/2015 Colonna d’acqua e Biota) del corpo/i idrico/i monitorato/i nel raggruppamento</w:t>
      </w:r>
    </w:p>
    <w:p w14:paraId="21FD16DA" w14:textId="77777777" w:rsidR="00967F01" w:rsidRDefault="00FA10D6" w:rsidP="2E6494D4">
      <w:pPr>
        <w:spacing w:before="240" w:after="240" w:line="240" w:lineRule="auto"/>
        <w:jc w:val="both"/>
        <w:rPr>
          <w:rFonts w:asciiTheme="majorHAnsi" w:eastAsiaTheme="majorEastAsia" w:hAnsiTheme="majorHAnsi" w:cstheme="majorBidi"/>
          <w:b/>
          <w:bCs/>
          <w:color w:val="222222"/>
          <w:lang w:val="it-IT"/>
        </w:rPr>
      </w:pPr>
      <w:r w:rsidRPr="2E6494D4">
        <w:rPr>
          <w:rFonts w:asciiTheme="majorHAnsi" w:eastAsiaTheme="majorEastAsia" w:hAnsiTheme="majorHAnsi" w:cstheme="majorBidi"/>
          <w:color w:val="222222"/>
          <w:lang w:val="it-IT"/>
        </w:rPr>
        <w:t xml:space="preserve">(Nota: sostituisce la classe di </w:t>
      </w:r>
      <w:bookmarkStart w:id="2" w:name="_Int_vfXl2Epb"/>
      <w:proofErr w:type="spellStart"/>
      <w:r w:rsidRPr="2E6494D4">
        <w:rPr>
          <w:rFonts w:asciiTheme="majorHAnsi" w:eastAsiaTheme="majorEastAsia" w:hAnsiTheme="majorHAnsi" w:cstheme="majorBidi"/>
          <w:color w:val="222222"/>
          <w:lang w:val="it-IT"/>
        </w:rPr>
        <w:t>stato</w:t>
      </w:r>
      <w:bookmarkEnd w:id="2"/>
      <w:proofErr w:type="spellEnd"/>
      <w:r w:rsidRPr="2E6494D4">
        <w:rPr>
          <w:rFonts w:asciiTheme="majorHAnsi" w:eastAsiaTheme="majorEastAsia" w:hAnsiTheme="majorHAnsi" w:cstheme="majorBidi"/>
          <w:color w:val="222222"/>
          <w:lang w:val="it-IT"/>
        </w:rPr>
        <w:t xml:space="preserve"> semplificata presente in </w:t>
      </w:r>
      <w:r w:rsidR="00B8694B" w:rsidRPr="2E6494D4">
        <w:rPr>
          <w:rFonts w:asciiTheme="majorHAnsi" w:eastAsiaTheme="majorEastAsia" w:hAnsiTheme="majorHAnsi" w:cstheme="majorBidi"/>
          <w:color w:val="222222"/>
          <w:lang w:val="it-IT"/>
        </w:rPr>
        <w:t>M</w:t>
      </w:r>
      <w:r w:rsidRPr="2E6494D4">
        <w:rPr>
          <w:rFonts w:asciiTheme="majorHAnsi" w:eastAsiaTheme="majorEastAsia" w:hAnsiTheme="majorHAnsi" w:cstheme="majorBidi"/>
          <w:color w:val="222222"/>
          <w:lang w:val="it-IT"/>
        </w:rPr>
        <w:t>LG</w:t>
      </w:r>
      <w:r w:rsidR="00B8694B" w:rsidRPr="2E6494D4">
        <w:rPr>
          <w:rFonts w:asciiTheme="majorHAnsi" w:eastAsiaTheme="majorEastAsia" w:hAnsiTheme="majorHAnsi" w:cstheme="majorBidi"/>
          <w:color w:val="222222"/>
          <w:lang w:val="it-IT"/>
        </w:rPr>
        <w:t xml:space="preserve"> 116/2014</w:t>
      </w:r>
      <w:r w:rsidRPr="2E6494D4">
        <w:rPr>
          <w:rFonts w:asciiTheme="majorHAnsi" w:eastAsiaTheme="majorEastAsia" w:hAnsiTheme="majorHAnsi" w:cstheme="majorBidi"/>
          <w:color w:val="222222"/>
          <w:lang w:val="it-IT"/>
        </w:rPr>
        <w:t xml:space="preserve">). </w:t>
      </w:r>
      <w:r w:rsidRPr="2E6494D4">
        <w:rPr>
          <w:rFonts w:asciiTheme="majorHAnsi" w:eastAsiaTheme="majorEastAsia" w:hAnsiTheme="majorHAnsi" w:cstheme="majorBidi"/>
          <w:b/>
          <w:bCs/>
          <w:color w:val="222222"/>
          <w:lang w:val="it-IT"/>
        </w:rPr>
        <w:t>OK 23/01/2024</w:t>
      </w:r>
    </w:p>
    <w:p w14:paraId="056264EB" w14:textId="77777777" w:rsidR="00967F01" w:rsidRDefault="00FA10D6" w:rsidP="2E6494D4">
      <w:pPr>
        <w:pBdr>
          <w:top w:val="nil"/>
          <w:left w:val="nil"/>
          <w:bottom w:val="nil"/>
          <w:right w:val="nil"/>
          <w:between w:val="nil"/>
        </w:pBdr>
        <w:spacing w:before="240" w:line="240" w:lineRule="auto"/>
        <w:jc w:val="both"/>
        <w:rPr>
          <w:rFonts w:asciiTheme="majorHAnsi" w:eastAsiaTheme="majorEastAsia" w:hAnsiTheme="majorHAnsi" w:cstheme="majorBidi"/>
          <w:b/>
          <w:bCs/>
          <w:color w:val="4472C4"/>
          <w:lang w:val="it-IT"/>
        </w:rPr>
      </w:pPr>
      <w:r w:rsidRPr="2E6494D4">
        <w:rPr>
          <w:rFonts w:asciiTheme="majorHAnsi" w:eastAsiaTheme="majorEastAsia" w:hAnsiTheme="majorHAnsi" w:cstheme="majorBidi"/>
          <w:b/>
          <w:bCs/>
          <w:color w:val="4472C4"/>
          <w:lang w:val="it-IT"/>
        </w:rPr>
        <w:t>19. Estensione classificazione raggruppati per casi di valori &gt; SQA (</w:t>
      </w:r>
      <w:proofErr w:type="spellStart"/>
      <w:r w:rsidRPr="2E6494D4">
        <w:rPr>
          <w:rFonts w:asciiTheme="majorHAnsi" w:eastAsiaTheme="majorEastAsia" w:hAnsiTheme="majorHAnsi" w:cstheme="majorBidi"/>
          <w:b/>
          <w:bCs/>
          <w:color w:val="4472C4"/>
          <w:lang w:val="it-IT"/>
        </w:rPr>
        <w:t>Tab</w:t>
      </w:r>
      <w:proofErr w:type="spellEnd"/>
      <w:r w:rsidRPr="2E6494D4">
        <w:rPr>
          <w:rFonts w:asciiTheme="majorHAnsi" w:eastAsiaTheme="majorEastAsia" w:hAnsiTheme="majorHAnsi" w:cstheme="majorBidi"/>
          <w:b/>
          <w:bCs/>
          <w:color w:val="4472C4"/>
          <w:lang w:val="it-IT"/>
        </w:rPr>
        <w:t>. 1/a ed 1/b) ed EQB (FI, MB, D, MF) LIMeco inferiore a buono</w:t>
      </w:r>
    </w:p>
    <w:p w14:paraId="2AC635EF" w14:textId="77777777" w:rsidR="00967F01" w:rsidRDefault="00FA10D6" w:rsidP="2E6494D4">
      <w:pPr>
        <w:pBdr>
          <w:top w:val="nil"/>
          <w:left w:val="nil"/>
          <w:bottom w:val="nil"/>
          <w:right w:val="nil"/>
          <w:between w:val="nil"/>
        </w:pBdr>
        <w:spacing w:before="240"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 xml:space="preserve">FIUMI </w:t>
      </w:r>
    </w:p>
    <w:p w14:paraId="062570DF" w14:textId="1A25C326" w:rsidR="00A77912" w:rsidRDefault="00FA10D6" w:rsidP="2E6494D4">
      <w:pPr>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In linea generale l’estensione della classificazione è da applicare agli EQ quali </w:t>
      </w:r>
      <w:r w:rsidRPr="2E6494D4">
        <w:rPr>
          <w:rFonts w:asciiTheme="majorHAnsi" w:eastAsiaTheme="majorEastAsia" w:hAnsiTheme="majorHAnsi" w:cstheme="majorBidi"/>
          <w:b/>
          <w:bCs/>
          <w:lang w:val="it-IT"/>
        </w:rPr>
        <w:t>LIM</w:t>
      </w:r>
      <w:r w:rsidRPr="2E6494D4">
        <w:rPr>
          <w:rFonts w:asciiTheme="majorHAnsi" w:eastAsiaTheme="majorEastAsia" w:hAnsiTheme="majorHAnsi" w:cstheme="majorBidi"/>
          <w:vertAlign w:val="subscript"/>
          <w:lang w:val="it-IT"/>
        </w:rPr>
        <w:t>eco</w:t>
      </w:r>
      <w:r w:rsidRPr="2E6494D4">
        <w:rPr>
          <w:rFonts w:asciiTheme="majorHAnsi" w:eastAsiaTheme="majorEastAsia" w:hAnsiTheme="majorHAnsi" w:cstheme="majorBidi"/>
          <w:b/>
          <w:bCs/>
          <w:lang w:val="it-IT"/>
        </w:rPr>
        <w:t>, EQB biologici (FI, MB, D, MF) e ai parametri per i quali sono definiti gli SQA,</w:t>
      </w:r>
      <w:r w:rsidRPr="2E6494D4">
        <w:rPr>
          <w:rFonts w:asciiTheme="majorHAnsi" w:eastAsiaTheme="majorEastAsia" w:hAnsiTheme="majorHAnsi" w:cstheme="majorBidi"/>
          <w:lang w:val="it-IT"/>
        </w:rPr>
        <w:t xml:space="preserve"> anche nei casi in cui le classi di qualità risultino inferiori al buono per EQB, LIM</w:t>
      </w:r>
      <w:r w:rsidRPr="2E6494D4">
        <w:rPr>
          <w:rFonts w:asciiTheme="majorHAnsi" w:eastAsiaTheme="majorEastAsia" w:hAnsiTheme="majorHAnsi" w:cstheme="majorBidi"/>
          <w:vertAlign w:val="subscript"/>
          <w:lang w:val="it-IT"/>
        </w:rPr>
        <w:t>eco</w:t>
      </w:r>
      <w:r w:rsidRPr="2E6494D4">
        <w:rPr>
          <w:rFonts w:asciiTheme="majorHAnsi" w:eastAsiaTheme="majorEastAsia" w:hAnsiTheme="majorHAnsi" w:cstheme="majorBidi"/>
          <w:lang w:val="it-IT"/>
        </w:rPr>
        <w:t xml:space="preserve">, e a causa di superamenti degli SQA di </w:t>
      </w:r>
      <w:proofErr w:type="spellStart"/>
      <w:r w:rsidRPr="2E6494D4">
        <w:rPr>
          <w:rFonts w:asciiTheme="majorHAnsi" w:eastAsiaTheme="majorEastAsia" w:hAnsiTheme="majorHAnsi" w:cstheme="majorBidi"/>
          <w:lang w:val="it-IT"/>
        </w:rPr>
        <w:t>Tab</w:t>
      </w:r>
      <w:proofErr w:type="spellEnd"/>
      <w:r w:rsidRPr="2E6494D4">
        <w:rPr>
          <w:rFonts w:asciiTheme="majorHAnsi" w:eastAsiaTheme="majorEastAsia" w:hAnsiTheme="majorHAnsi" w:cstheme="majorBidi"/>
          <w:lang w:val="it-IT"/>
        </w:rPr>
        <w:t>. 1/</w:t>
      </w:r>
      <w:r w:rsidR="009B4565">
        <w:rPr>
          <w:rFonts w:asciiTheme="majorHAnsi" w:eastAsiaTheme="majorEastAsia" w:hAnsiTheme="majorHAnsi" w:cstheme="majorBidi"/>
          <w:lang w:val="it-IT"/>
        </w:rPr>
        <w:t>B</w:t>
      </w:r>
      <w:r w:rsidRPr="2E6494D4">
        <w:rPr>
          <w:rFonts w:asciiTheme="majorHAnsi" w:eastAsiaTheme="majorEastAsia" w:hAnsiTheme="majorHAnsi" w:cstheme="majorBidi"/>
          <w:lang w:val="it-IT"/>
        </w:rPr>
        <w:t>, che comportano uno stato ecologico inferiore al buono e superame</w:t>
      </w:r>
      <w:r w:rsidR="00D30EC0" w:rsidRPr="2E6494D4">
        <w:rPr>
          <w:rFonts w:asciiTheme="majorHAnsi" w:eastAsiaTheme="majorEastAsia" w:hAnsiTheme="majorHAnsi" w:cstheme="majorBidi"/>
          <w:lang w:val="it-IT"/>
        </w:rPr>
        <w:t xml:space="preserve">nti degli SQA dei parametri di </w:t>
      </w:r>
      <w:proofErr w:type="spellStart"/>
      <w:r w:rsidRPr="2E6494D4">
        <w:rPr>
          <w:rFonts w:asciiTheme="majorHAnsi" w:eastAsiaTheme="majorEastAsia" w:hAnsiTheme="majorHAnsi" w:cstheme="majorBidi"/>
          <w:lang w:val="it-IT"/>
        </w:rPr>
        <w:t>Tab</w:t>
      </w:r>
      <w:proofErr w:type="spellEnd"/>
      <w:r w:rsidRPr="2E6494D4">
        <w:rPr>
          <w:rFonts w:asciiTheme="majorHAnsi" w:eastAsiaTheme="majorEastAsia" w:hAnsiTheme="majorHAnsi" w:cstheme="majorBidi"/>
          <w:lang w:val="it-IT"/>
        </w:rPr>
        <w:t>. 1/</w:t>
      </w:r>
      <w:r w:rsidR="009B4565">
        <w:rPr>
          <w:rFonts w:asciiTheme="majorHAnsi" w:eastAsiaTheme="majorEastAsia" w:hAnsiTheme="majorHAnsi" w:cstheme="majorBidi"/>
          <w:lang w:val="it-IT"/>
        </w:rPr>
        <w:t>A</w:t>
      </w:r>
      <w:r w:rsidRPr="2E6494D4">
        <w:rPr>
          <w:rFonts w:asciiTheme="majorHAnsi" w:eastAsiaTheme="majorEastAsia" w:hAnsiTheme="majorHAnsi" w:cstheme="majorBidi"/>
          <w:lang w:val="it-IT"/>
        </w:rPr>
        <w:t xml:space="preserve">, che comportano uno stato chimico non buono. </w:t>
      </w:r>
    </w:p>
    <w:p w14:paraId="110FCBE6" w14:textId="160D3208" w:rsidR="00967F01" w:rsidRDefault="27AC2BEB" w:rsidP="2E6494D4">
      <w:pPr>
        <w:jc w:val="both"/>
        <w:rPr>
          <w:rFonts w:asciiTheme="majorHAnsi" w:eastAsiaTheme="majorEastAsia" w:hAnsiTheme="majorHAnsi" w:cstheme="majorBidi"/>
        </w:rPr>
      </w:pPr>
      <w:r w:rsidRPr="2E6494D4">
        <w:rPr>
          <w:rFonts w:asciiTheme="majorHAnsi" w:eastAsiaTheme="majorEastAsia" w:hAnsiTheme="majorHAnsi" w:cstheme="majorBidi"/>
        </w:rPr>
        <w:t xml:space="preserve">Nei casi in cui </w:t>
      </w:r>
      <w:r w:rsidR="27EE545F" w:rsidRPr="2E6494D4">
        <w:rPr>
          <w:rFonts w:asciiTheme="majorHAnsi" w:eastAsiaTheme="majorEastAsia" w:hAnsiTheme="majorHAnsi" w:cstheme="majorBidi"/>
        </w:rPr>
        <w:t>non si proced</w:t>
      </w:r>
      <w:r w:rsidR="0BF70DA8" w:rsidRPr="2E6494D4">
        <w:rPr>
          <w:rFonts w:asciiTheme="majorHAnsi" w:eastAsiaTheme="majorEastAsia" w:hAnsiTheme="majorHAnsi" w:cstheme="majorBidi"/>
        </w:rPr>
        <w:t>a</w:t>
      </w:r>
      <w:r w:rsidR="27EE545F" w:rsidRPr="2E6494D4">
        <w:rPr>
          <w:rFonts w:asciiTheme="majorHAnsi" w:eastAsiaTheme="majorEastAsia" w:hAnsiTheme="majorHAnsi" w:cstheme="majorBidi"/>
        </w:rPr>
        <w:t xml:space="preserve"> all’estensione dello stato dello specifico EQ che fa fallire l’obiettivo</w:t>
      </w:r>
      <w:r w:rsidR="01ADEB1D" w:rsidRPr="2E6494D4">
        <w:rPr>
          <w:rFonts w:asciiTheme="majorHAnsi" w:eastAsiaTheme="majorEastAsia" w:hAnsiTheme="majorHAnsi" w:cstheme="majorBidi"/>
        </w:rPr>
        <w:t xml:space="preserve"> e per tutti gli altri casi in cui non si proceda all’estensione</w:t>
      </w:r>
      <w:r w:rsidR="27EE545F" w:rsidRPr="2E6494D4">
        <w:rPr>
          <w:rFonts w:asciiTheme="majorHAnsi" w:eastAsiaTheme="majorEastAsia" w:hAnsiTheme="majorHAnsi" w:cstheme="majorBidi"/>
        </w:rPr>
        <w:t xml:space="preserve"> ai </w:t>
      </w:r>
      <w:r w:rsidR="009B4565">
        <w:rPr>
          <w:rFonts w:asciiTheme="majorHAnsi" w:eastAsiaTheme="majorEastAsia" w:hAnsiTheme="majorHAnsi" w:cstheme="majorBidi"/>
        </w:rPr>
        <w:t>C.I.</w:t>
      </w:r>
      <w:r w:rsidR="27EE545F" w:rsidRPr="2E6494D4">
        <w:rPr>
          <w:rFonts w:asciiTheme="majorHAnsi" w:eastAsiaTheme="majorEastAsia" w:hAnsiTheme="majorHAnsi" w:cstheme="majorBidi"/>
        </w:rPr>
        <w:t xml:space="preserve"> raggruppati, si suggerisce di monitorare lo/gli specifico/i EQ direttamente sui </w:t>
      </w:r>
      <w:r w:rsidR="009B4565">
        <w:rPr>
          <w:rFonts w:asciiTheme="majorHAnsi" w:eastAsiaTheme="majorEastAsia" w:hAnsiTheme="majorHAnsi" w:cstheme="majorBidi"/>
        </w:rPr>
        <w:t>C.I.</w:t>
      </w:r>
      <w:r w:rsidR="27EE545F" w:rsidRPr="2E6494D4">
        <w:rPr>
          <w:rFonts w:asciiTheme="majorHAnsi" w:eastAsiaTheme="majorEastAsia" w:hAnsiTheme="majorHAnsi" w:cstheme="majorBidi"/>
        </w:rPr>
        <w:t xml:space="preserve"> del raggruppame</w:t>
      </w:r>
      <w:r w:rsidR="116698FF" w:rsidRPr="2E6494D4">
        <w:rPr>
          <w:rFonts w:asciiTheme="majorHAnsi" w:eastAsiaTheme="majorEastAsia" w:hAnsiTheme="majorHAnsi" w:cstheme="majorBidi"/>
        </w:rPr>
        <w:t>nto ai quali il risultato dell’</w:t>
      </w:r>
      <w:r w:rsidR="27EE545F" w:rsidRPr="2E6494D4">
        <w:rPr>
          <w:rFonts w:asciiTheme="majorHAnsi" w:eastAsiaTheme="majorEastAsia" w:hAnsiTheme="majorHAnsi" w:cstheme="majorBidi"/>
        </w:rPr>
        <w:t>EQ non è stato esteso.</w:t>
      </w:r>
    </w:p>
    <w:p w14:paraId="5681F9D3" w14:textId="701F9409" w:rsidR="00A77912" w:rsidRDefault="32C91CDA" w:rsidP="2E6494D4">
      <w:pPr>
        <w:pStyle w:val="Testocommento"/>
        <w:jc w:val="both"/>
        <w:rPr>
          <w:rFonts w:asciiTheme="majorHAnsi" w:eastAsiaTheme="majorEastAsia" w:hAnsiTheme="majorHAnsi" w:cstheme="majorBidi"/>
          <w:color w:val="4F80BD"/>
          <w:sz w:val="22"/>
          <w:szCs w:val="22"/>
          <w:lang w:val="it-IT"/>
        </w:rPr>
      </w:pPr>
      <w:r w:rsidRPr="2E6494D4">
        <w:rPr>
          <w:rFonts w:asciiTheme="majorHAnsi" w:eastAsiaTheme="majorEastAsia" w:hAnsiTheme="majorHAnsi" w:cstheme="majorBidi"/>
          <w:color w:val="4F80BD"/>
          <w:sz w:val="22"/>
          <w:szCs w:val="22"/>
          <w:lang w:val="it-IT"/>
        </w:rPr>
        <w:t>Nota bene: Nei casi in cui, successivamente al monitoraggio diretto per lo specifico EQ nel C</w:t>
      </w:r>
      <w:r w:rsidR="77F0CAA6" w:rsidRPr="2E6494D4">
        <w:rPr>
          <w:rFonts w:asciiTheme="majorHAnsi" w:eastAsiaTheme="majorEastAsia" w:hAnsiTheme="majorHAnsi" w:cstheme="majorBidi"/>
          <w:color w:val="4F80BD"/>
          <w:sz w:val="22"/>
          <w:szCs w:val="22"/>
          <w:lang w:val="it-IT"/>
        </w:rPr>
        <w:t>.</w:t>
      </w:r>
      <w:r w:rsidRPr="2E6494D4">
        <w:rPr>
          <w:rFonts w:asciiTheme="majorHAnsi" w:eastAsiaTheme="majorEastAsia" w:hAnsiTheme="majorHAnsi" w:cstheme="majorBidi"/>
          <w:color w:val="4F80BD"/>
          <w:sz w:val="22"/>
          <w:szCs w:val="22"/>
          <w:lang w:val="it-IT"/>
        </w:rPr>
        <w:t>I</w:t>
      </w:r>
      <w:r w:rsidR="77F0CAA6" w:rsidRPr="2E6494D4">
        <w:rPr>
          <w:rFonts w:asciiTheme="majorHAnsi" w:eastAsiaTheme="majorEastAsia" w:hAnsiTheme="majorHAnsi" w:cstheme="majorBidi"/>
          <w:color w:val="4F80BD"/>
          <w:sz w:val="22"/>
          <w:szCs w:val="22"/>
          <w:lang w:val="it-IT"/>
        </w:rPr>
        <w:t>.</w:t>
      </w:r>
      <w:r w:rsidRPr="2E6494D4">
        <w:rPr>
          <w:rFonts w:asciiTheme="majorHAnsi" w:eastAsiaTheme="majorEastAsia" w:hAnsiTheme="majorHAnsi" w:cstheme="majorBidi"/>
          <w:color w:val="4F80BD"/>
          <w:sz w:val="22"/>
          <w:szCs w:val="22"/>
          <w:lang w:val="it-IT"/>
        </w:rPr>
        <w:t xml:space="preserve"> raggruppato, lo stato associato risulti diverso da quello relativo al C.I. capofila, dovranno essere seguite le indicazioni della norma che non consentono classificazioni differenti di stato qualità rispetto a quelle del raggruppamento di appartenenza, comportano di conseguenza l’estrazione del C.I. non in linea dal raggruppamento.</w:t>
      </w:r>
      <w:r w:rsidR="6C423875" w:rsidRPr="2E6494D4">
        <w:rPr>
          <w:rFonts w:asciiTheme="majorHAnsi" w:eastAsiaTheme="majorEastAsia" w:hAnsiTheme="majorHAnsi" w:cstheme="majorBidi"/>
          <w:color w:val="4F80BD"/>
          <w:sz w:val="22"/>
          <w:szCs w:val="22"/>
          <w:lang w:val="it-IT"/>
        </w:rPr>
        <w:t xml:space="preserve"> </w:t>
      </w:r>
      <w:r w:rsidR="6C423875" w:rsidRPr="009B4565">
        <w:rPr>
          <w:rFonts w:asciiTheme="majorHAnsi" w:eastAsiaTheme="majorEastAsia" w:hAnsiTheme="majorHAnsi" w:cstheme="majorBidi"/>
          <w:color w:val="4F80BD"/>
          <w:sz w:val="22"/>
          <w:szCs w:val="22"/>
          <w:u w:val="single"/>
          <w:lang w:val="it-IT"/>
        </w:rPr>
        <w:t>N</w:t>
      </w:r>
      <w:r w:rsidR="6C423875" w:rsidRPr="009B4565">
        <w:rPr>
          <w:rFonts w:asciiTheme="majorHAnsi" w:eastAsiaTheme="majorEastAsia" w:hAnsiTheme="majorHAnsi" w:cstheme="majorBidi"/>
          <w:color w:val="4F80BD"/>
          <w:sz w:val="22"/>
          <w:szCs w:val="22"/>
          <w:u w:val="single"/>
        </w:rPr>
        <w:t>ella stesura definitiva della LG questo concetto sarà espressamente riportato</w:t>
      </w:r>
      <w:r w:rsidR="009B4565">
        <w:rPr>
          <w:rFonts w:asciiTheme="majorHAnsi" w:eastAsiaTheme="majorEastAsia" w:hAnsiTheme="majorHAnsi" w:cstheme="majorBidi"/>
          <w:color w:val="4F80BD"/>
          <w:sz w:val="22"/>
          <w:szCs w:val="22"/>
          <w:u w:val="single"/>
        </w:rPr>
        <w:t>.</w:t>
      </w:r>
    </w:p>
    <w:p w14:paraId="1AB7D20D" w14:textId="1D97851C" w:rsidR="00A77912" w:rsidRDefault="00A77912" w:rsidP="009B4565">
      <w:pPr>
        <w:pStyle w:val="Testocommento"/>
        <w:jc w:val="both"/>
        <w:rPr>
          <w:rFonts w:asciiTheme="majorHAnsi" w:eastAsiaTheme="majorEastAsia" w:hAnsiTheme="majorHAnsi" w:cstheme="majorBidi"/>
          <w:color w:val="4F81BD" w:themeColor="accent1"/>
          <w:lang w:val="it-IT"/>
        </w:rPr>
      </w:pPr>
    </w:p>
    <w:p w14:paraId="260DE144" w14:textId="5D4CFD5B" w:rsidR="00967F01" w:rsidRDefault="27EE545F" w:rsidP="2E6494D4">
      <w:pPr>
        <w:spacing w:before="120"/>
        <w:jc w:val="both"/>
        <w:rPr>
          <w:rFonts w:asciiTheme="majorHAnsi" w:eastAsiaTheme="majorEastAsia" w:hAnsiTheme="majorHAnsi" w:cstheme="majorBidi"/>
          <w:b/>
          <w:bCs/>
        </w:rPr>
      </w:pPr>
      <w:r w:rsidRPr="2E6494D4">
        <w:rPr>
          <w:rFonts w:asciiTheme="majorHAnsi" w:eastAsiaTheme="majorEastAsia" w:hAnsiTheme="majorHAnsi" w:cstheme="majorBidi"/>
          <w:b/>
          <w:bCs/>
        </w:rPr>
        <w:t xml:space="preserve">IQM, IARI </w:t>
      </w:r>
      <w:r w:rsidRPr="2E6494D4">
        <w:rPr>
          <w:rFonts w:asciiTheme="majorHAnsi" w:eastAsiaTheme="majorEastAsia" w:hAnsiTheme="majorHAnsi" w:cstheme="majorBidi"/>
        </w:rPr>
        <w:t xml:space="preserve">Per l'indice IARI dovrà essere prevista una rete dedicata, che permetta il monitoraggio diretto dei </w:t>
      </w:r>
      <w:r w:rsidR="009B4565">
        <w:rPr>
          <w:rFonts w:asciiTheme="majorHAnsi" w:eastAsiaTheme="majorEastAsia" w:hAnsiTheme="majorHAnsi" w:cstheme="majorBidi"/>
        </w:rPr>
        <w:t>C.I.</w:t>
      </w:r>
      <w:r w:rsidRPr="2E6494D4">
        <w:rPr>
          <w:rFonts w:asciiTheme="majorHAnsi" w:eastAsiaTheme="majorEastAsia" w:hAnsiTheme="majorHAnsi" w:cstheme="majorBidi"/>
        </w:rPr>
        <w:t xml:space="preserve"> o il valore dovrà essere ricavato per ricostruzione modellistica e per l’IQM un monitoraggio dei tratti morfologicamente omogenei interni ai </w:t>
      </w:r>
      <w:r w:rsidR="009B4565">
        <w:rPr>
          <w:rFonts w:asciiTheme="majorHAnsi" w:eastAsiaTheme="majorEastAsia" w:hAnsiTheme="majorHAnsi" w:cstheme="majorBidi"/>
        </w:rPr>
        <w:t>C.I.</w:t>
      </w:r>
      <w:r w:rsidRPr="2E6494D4">
        <w:rPr>
          <w:rFonts w:asciiTheme="majorHAnsi" w:eastAsiaTheme="majorEastAsia" w:hAnsiTheme="majorHAnsi" w:cstheme="majorBidi"/>
        </w:rPr>
        <w:t xml:space="preserve">, in quanto non è indicato estendere la classificazione </w:t>
      </w:r>
      <w:r w:rsidRPr="2E6494D4">
        <w:rPr>
          <w:rFonts w:asciiTheme="majorHAnsi" w:eastAsiaTheme="majorEastAsia" w:hAnsiTheme="majorHAnsi" w:cstheme="majorBidi"/>
          <w:u w:val="single"/>
        </w:rPr>
        <w:t>per questi due EQ mediante raggruppamento essendo ritenuti sito specifici.</w:t>
      </w:r>
    </w:p>
    <w:p w14:paraId="7D87B5B5" w14:textId="40015CBE" w:rsidR="00967F01" w:rsidRPr="00FA10D6" w:rsidRDefault="00FA10D6" w:rsidP="2E6494D4">
      <w:pPr>
        <w:spacing w:before="120"/>
        <w:jc w:val="both"/>
        <w:rPr>
          <w:rFonts w:asciiTheme="majorHAnsi" w:eastAsiaTheme="majorEastAsia" w:hAnsiTheme="majorHAnsi" w:cstheme="majorBidi"/>
          <w:lang w:val="it-IT"/>
        </w:rPr>
      </w:pPr>
      <w:r w:rsidRPr="2E6494D4">
        <w:rPr>
          <w:rFonts w:asciiTheme="majorHAnsi" w:eastAsiaTheme="majorEastAsia" w:hAnsiTheme="majorHAnsi" w:cstheme="majorBidi"/>
          <w:b/>
          <w:bCs/>
          <w:lang w:val="it-IT"/>
        </w:rPr>
        <w:t>19b. Compilazione WISE raggruppati per casi di valori &gt; SQA (</w:t>
      </w:r>
      <w:proofErr w:type="spellStart"/>
      <w:r w:rsidRPr="2E6494D4">
        <w:rPr>
          <w:rFonts w:asciiTheme="majorHAnsi" w:eastAsiaTheme="majorEastAsia" w:hAnsiTheme="majorHAnsi" w:cstheme="majorBidi"/>
          <w:b/>
          <w:bCs/>
          <w:lang w:val="it-IT"/>
        </w:rPr>
        <w:t>Tab</w:t>
      </w:r>
      <w:proofErr w:type="spellEnd"/>
      <w:r w:rsidRPr="2E6494D4">
        <w:rPr>
          <w:rFonts w:asciiTheme="majorHAnsi" w:eastAsiaTheme="majorEastAsia" w:hAnsiTheme="majorHAnsi" w:cstheme="majorBidi"/>
          <w:b/>
          <w:bCs/>
          <w:lang w:val="it-IT"/>
        </w:rPr>
        <w:t>. 1/</w:t>
      </w:r>
      <w:r w:rsidR="009B4565">
        <w:rPr>
          <w:rFonts w:asciiTheme="majorHAnsi" w:eastAsiaTheme="majorEastAsia" w:hAnsiTheme="majorHAnsi" w:cstheme="majorBidi"/>
          <w:b/>
          <w:bCs/>
          <w:lang w:val="it-IT"/>
        </w:rPr>
        <w:t>A</w:t>
      </w:r>
      <w:r w:rsidRPr="2E6494D4">
        <w:rPr>
          <w:rFonts w:asciiTheme="majorHAnsi" w:eastAsiaTheme="majorEastAsia" w:hAnsiTheme="majorHAnsi" w:cstheme="majorBidi"/>
          <w:b/>
          <w:bCs/>
          <w:lang w:val="it-IT"/>
        </w:rPr>
        <w:t xml:space="preserve"> e </w:t>
      </w:r>
      <w:proofErr w:type="spellStart"/>
      <w:r w:rsidRPr="2E6494D4">
        <w:rPr>
          <w:rFonts w:asciiTheme="majorHAnsi" w:eastAsiaTheme="majorEastAsia" w:hAnsiTheme="majorHAnsi" w:cstheme="majorBidi"/>
          <w:b/>
          <w:bCs/>
          <w:lang w:val="it-IT"/>
        </w:rPr>
        <w:t>Tab</w:t>
      </w:r>
      <w:proofErr w:type="spellEnd"/>
      <w:r w:rsidRPr="2E6494D4">
        <w:rPr>
          <w:rFonts w:asciiTheme="majorHAnsi" w:eastAsiaTheme="majorEastAsia" w:hAnsiTheme="majorHAnsi" w:cstheme="majorBidi"/>
          <w:b/>
          <w:bCs/>
          <w:lang w:val="it-IT"/>
        </w:rPr>
        <w:t>. 1/</w:t>
      </w:r>
      <w:r w:rsidR="009B4565">
        <w:rPr>
          <w:rFonts w:asciiTheme="majorHAnsi" w:eastAsiaTheme="majorEastAsia" w:hAnsiTheme="majorHAnsi" w:cstheme="majorBidi"/>
          <w:b/>
          <w:bCs/>
          <w:lang w:val="it-IT"/>
        </w:rPr>
        <w:t>B</w:t>
      </w:r>
      <w:r w:rsidRPr="2E6494D4">
        <w:rPr>
          <w:rFonts w:asciiTheme="majorHAnsi" w:eastAsiaTheme="majorEastAsia" w:hAnsiTheme="majorHAnsi" w:cstheme="majorBidi"/>
          <w:b/>
          <w:bCs/>
          <w:lang w:val="it-IT"/>
        </w:rPr>
        <w:t>) ed EQB (FI, MB, D, MF), LIM</w:t>
      </w:r>
      <w:r w:rsidRPr="00E16E67">
        <w:rPr>
          <w:rFonts w:asciiTheme="majorHAnsi" w:eastAsiaTheme="majorEastAsia" w:hAnsiTheme="majorHAnsi" w:cstheme="majorBidi"/>
          <w:b/>
          <w:bCs/>
          <w:vertAlign w:val="subscript"/>
          <w:lang w:val="it-IT"/>
        </w:rPr>
        <w:t>eco</w:t>
      </w:r>
      <w:r w:rsidRPr="2E6494D4">
        <w:rPr>
          <w:rFonts w:asciiTheme="majorHAnsi" w:eastAsiaTheme="majorEastAsia" w:hAnsiTheme="majorHAnsi" w:cstheme="majorBidi"/>
          <w:b/>
          <w:bCs/>
          <w:lang w:val="it-IT"/>
        </w:rPr>
        <w:t>, inferiore a buono</w:t>
      </w:r>
    </w:p>
    <w:p w14:paraId="5A52CFF2" w14:textId="77777777" w:rsidR="00967F01" w:rsidRDefault="00FA10D6" w:rsidP="2E6494D4">
      <w:pPr>
        <w:spacing w:before="120"/>
        <w:jc w:val="both"/>
        <w:rPr>
          <w:rFonts w:asciiTheme="majorHAnsi" w:eastAsiaTheme="majorEastAsia" w:hAnsiTheme="majorHAnsi" w:cstheme="majorBidi"/>
        </w:rPr>
      </w:pPr>
      <w:r w:rsidRPr="2E6494D4">
        <w:rPr>
          <w:rFonts w:asciiTheme="majorHAnsi" w:eastAsiaTheme="majorEastAsia" w:hAnsiTheme="majorHAnsi" w:cstheme="majorBidi"/>
        </w:rPr>
        <w:t>Per i corpi idrici raggruppati la compilazione del reporting WISE, in termini di raggruppamenti e dati utilizzati per definire lo stato di ciascun QE, deve essere congruente con il raggruppamento di partenza definito con i criteri di raggruppamento e utilizzato per i monitoraggi così come riportato nel piano di gestione</w:t>
      </w:r>
      <w:r w:rsidRPr="2E6494D4">
        <w:rPr>
          <w:rFonts w:asciiTheme="majorHAnsi" w:eastAsiaTheme="majorEastAsia" w:hAnsiTheme="majorHAnsi" w:cstheme="majorBidi"/>
          <w:vertAlign w:val="superscript"/>
        </w:rPr>
        <w:footnoteReference w:id="5"/>
      </w:r>
      <w:r w:rsidRPr="2E6494D4">
        <w:rPr>
          <w:rFonts w:asciiTheme="majorHAnsi" w:eastAsiaTheme="majorEastAsia" w:hAnsiTheme="majorHAnsi" w:cstheme="majorBidi"/>
        </w:rPr>
        <w:t xml:space="preserve">. </w:t>
      </w:r>
    </w:p>
    <w:p w14:paraId="36006609" w14:textId="2CD3AD63" w:rsidR="00967F01" w:rsidRDefault="00FA10D6" w:rsidP="2E6494D4">
      <w:pPr>
        <w:spacing w:before="1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Per i </w:t>
      </w:r>
      <w:r w:rsidR="009B4565">
        <w:rPr>
          <w:rFonts w:asciiTheme="majorHAnsi" w:eastAsiaTheme="majorEastAsia" w:hAnsiTheme="majorHAnsi" w:cstheme="majorBidi"/>
          <w:lang w:val="it-IT"/>
        </w:rPr>
        <w:t>C.I.</w:t>
      </w:r>
      <w:r w:rsidRPr="2E6494D4">
        <w:rPr>
          <w:rFonts w:asciiTheme="majorHAnsi" w:eastAsiaTheme="majorEastAsia" w:hAnsiTheme="majorHAnsi" w:cstheme="majorBidi"/>
          <w:lang w:val="it-IT"/>
        </w:rPr>
        <w:t xml:space="preserve"> raggruppati, in linea generale, la compilazione del reporting WISE è da applicare al </w:t>
      </w:r>
      <w:r w:rsidRPr="2E6494D4">
        <w:rPr>
          <w:rFonts w:asciiTheme="majorHAnsi" w:eastAsiaTheme="majorEastAsia" w:hAnsiTheme="majorHAnsi" w:cstheme="majorBidi"/>
          <w:b/>
          <w:bCs/>
          <w:lang w:val="it-IT"/>
        </w:rPr>
        <w:t>LIM</w:t>
      </w:r>
      <w:r w:rsidRPr="2E6494D4">
        <w:rPr>
          <w:rFonts w:asciiTheme="majorHAnsi" w:eastAsiaTheme="majorEastAsia" w:hAnsiTheme="majorHAnsi" w:cstheme="majorBidi"/>
          <w:vertAlign w:val="subscript"/>
          <w:lang w:val="it-IT"/>
        </w:rPr>
        <w:t>eco</w:t>
      </w:r>
      <w:r w:rsidRPr="2E6494D4">
        <w:rPr>
          <w:rFonts w:asciiTheme="majorHAnsi" w:eastAsiaTheme="majorEastAsia" w:hAnsiTheme="majorHAnsi" w:cstheme="majorBidi"/>
          <w:b/>
          <w:bCs/>
          <w:lang w:val="it-IT"/>
        </w:rPr>
        <w:t xml:space="preserve">, agli EQB biologici (FI, MB, D, MF) e ai parametri per i quali sono definiti gli SQA, </w:t>
      </w:r>
      <w:r w:rsidRPr="2E6494D4">
        <w:rPr>
          <w:rFonts w:asciiTheme="majorHAnsi" w:eastAsiaTheme="majorEastAsia" w:hAnsiTheme="majorHAnsi" w:cstheme="majorBidi"/>
          <w:lang w:val="it-IT"/>
        </w:rPr>
        <w:t>anche nei casi in cui le classi di qualità risultino inferiori al buono per EQB, LIM</w:t>
      </w:r>
      <w:r w:rsidRPr="2E6494D4">
        <w:rPr>
          <w:rFonts w:asciiTheme="majorHAnsi" w:eastAsiaTheme="majorEastAsia" w:hAnsiTheme="majorHAnsi" w:cstheme="majorBidi"/>
          <w:vertAlign w:val="subscript"/>
          <w:lang w:val="it-IT"/>
        </w:rPr>
        <w:t>eco</w:t>
      </w:r>
      <w:r w:rsidRPr="2E6494D4">
        <w:rPr>
          <w:rFonts w:asciiTheme="majorHAnsi" w:eastAsiaTheme="majorEastAsia" w:hAnsiTheme="majorHAnsi" w:cstheme="majorBidi"/>
          <w:lang w:val="it-IT"/>
        </w:rPr>
        <w:t xml:space="preserve"> e superamenti degli SQA di </w:t>
      </w:r>
      <w:proofErr w:type="spellStart"/>
      <w:r w:rsidRPr="2E6494D4">
        <w:rPr>
          <w:rFonts w:asciiTheme="majorHAnsi" w:eastAsiaTheme="majorEastAsia" w:hAnsiTheme="majorHAnsi" w:cstheme="majorBidi"/>
          <w:lang w:val="it-IT"/>
        </w:rPr>
        <w:t>Tab</w:t>
      </w:r>
      <w:proofErr w:type="spellEnd"/>
      <w:r w:rsidRPr="2E6494D4">
        <w:rPr>
          <w:rFonts w:asciiTheme="majorHAnsi" w:eastAsiaTheme="majorEastAsia" w:hAnsiTheme="majorHAnsi" w:cstheme="majorBidi"/>
          <w:lang w:val="it-IT"/>
        </w:rPr>
        <w:t>. 1/</w:t>
      </w:r>
      <w:r w:rsidR="009B4565">
        <w:rPr>
          <w:rFonts w:asciiTheme="majorHAnsi" w:eastAsiaTheme="majorEastAsia" w:hAnsiTheme="majorHAnsi" w:cstheme="majorBidi"/>
          <w:lang w:val="it-IT"/>
        </w:rPr>
        <w:t>A</w:t>
      </w:r>
      <w:r w:rsidRPr="2E6494D4">
        <w:rPr>
          <w:rFonts w:asciiTheme="majorHAnsi" w:eastAsiaTheme="majorEastAsia" w:hAnsiTheme="majorHAnsi" w:cstheme="majorBidi"/>
          <w:lang w:val="it-IT"/>
        </w:rPr>
        <w:t xml:space="preserve">, che comportano uno stato ecologico inferiore al buono e superamenti degli SQA di </w:t>
      </w:r>
      <w:proofErr w:type="spellStart"/>
      <w:r w:rsidRPr="2E6494D4">
        <w:rPr>
          <w:rFonts w:asciiTheme="majorHAnsi" w:eastAsiaTheme="majorEastAsia" w:hAnsiTheme="majorHAnsi" w:cstheme="majorBidi"/>
          <w:lang w:val="it-IT"/>
        </w:rPr>
        <w:t>Tab</w:t>
      </w:r>
      <w:proofErr w:type="spellEnd"/>
      <w:r w:rsidRPr="2E6494D4">
        <w:rPr>
          <w:rFonts w:asciiTheme="majorHAnsi" w:eastAsiaTheme="majorEastAsia" w:hAnsiTheme="majorHAnsi" w:cstheme="majorBidi"/>
          <w:lang w:val="it-IT"/>
        </w:rPr>
        <w:t>. 1/</w:t>
      </w:r>
      <w:r w:rsidR="009B4565">
        <w:rPr>
          <w:rFonts w:asciiTheme="majorHAnsi" w:eastAsiaTheme="majorEastAsia" w:hAnsiTheme="majorHAnsi" w:cstheme="majorBidi"/>
          <w:lang w:val="it-IT"/>
        </w:rPr>
        <w:t>B</w:t>
      </w:r>
      <w:r w:rsidRPr="2E6494D4">
        <w:rPr>
          <w:rFonts w:asciiTheme="majorHAnsi" w:eastAsiaTheme="majorEastAsia" w:hAnsiTheme="majorHAnsi" w:cstheme="majorBidi"/>
          <w:lang w:val="it-IT"/>
        </w:rPr>
        <w:t xml:space="preserve"> che comportano uno stato chimico non buono. </w:t>
      </w:r>
    </w:p>
    <w:p w14:paraId="4857290E" w14:textId="01D4F3BE" w:rsidR="00967F01" w:rsidRDefault="065BEFB0" w:rsidP="2E6494D4">
      <w:pPr>
        <w:spacing w:before="1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Nei casi in cui si è in presenza di un </w:t>
      </w:r>
      <w:r w:rsidR="009B4565">
        <w:rPr>
          <w:rFonts w:asciiTheme="majorHAnsi" w:eastAsiaTheme="majorEastAsia" w:hAnsiTheme="majorHAnsi" w:cstheme="majorBidi"/>
          <w:lang w:val="it-IT"/>
        </w:rPr>
        <w:t>C.I.</w:t>
      </w:r>
      <w:r w:rsidRPr="2E6494D4">
        <w:rPr>
          <w:rFonts w:asciiTheme="majorHAnsi" w:eastAsiaTheme="majorEastAsia" w:hAnsiTheme="majorHAnsi" w:cstheme="majorBidi"/>
          <w:lang w:val="it-IT"/>
        </w:rPr>
        <w:t xml:space="preserve"> dove lo stato degli EQB o dei parametri fisico-chimici è derivato per raggruppamento e sul corpo idrico capofila del raggruppamento lo stato dei RBSP (River </w:t>
      </w:r>
      <w:proofErr w:type="spellStart"/>
      <w:r w:rsidR="44568CE0" w:rsidRPr="2E6494D4">
        <w:rPr>
          <w:rFonts w:asciiTheme="majorHAnsi" w:eastAsiaTheme="majorEastAsia" w:hAnsiTheme="majorHAnsi" w:cstheme="majorBidi"/>
          <w:lang w:val="it-IT"/>
        </w:rPr>
        <w:t>B</w:t>
      </w:r>
      <w:r w:rsidRPr="2E6494D4">
        <w:rPr>
          <w:rFonts w:asciiTheme="majorHAnsi" w:eastAsiaTheme="majorEastAsia" w:hAnsiTheme="majorHAnsi" w:cstheme="majorBidi"/>
          <w:lang w:val="it-IT"/>
        </w:rPr>
        <w:t>asin</w:t>
      </w:r>
      <w:proofErr w:type="spellEnd"/>
      <w:r w:rsidRPr="2E6494D4">
        <w:rPr>
          <w:rFonts w:asciiTheme="majorHAnsi" w:eastAsiaTheme="majorEastAsia" w:hAnsiTheme="majorHAnsi" w:cstheme="majorBidi"/>
          <w:lang w:val="it-IT"/>
        </w:rPr>
        <w:t xml:space="preserve"> </w:t>
      </w:r>
      <w:proofErr w:type="spellStart"/>
      <w:r w:rsidR="026DD862" w:rsidRPr="2E6494D4">
        <w:rPr>
          <w:rFonts w:asciiTheme="majorHAnsi" w:eastAsiaTheme="majorEastAsia" w:hAnsiTheme="majorHAnsi" w:cstheme="majorBidi"/>
          <w:lang w:val="it-IT"/>
        </w:rPr>
        <w:t>S</w:t>
      </w:r>
      <w:r w:rsidRPr="2E6494D4">
        <w:rPr>
          <w:rFonts w:asciiTheme="majorHAnsi" w:eastAsiaTheme="majorEastAsia" w:hAnsiTheme="majorHAnsi" w:cstheme="majorBidi"/>
          <w:lang w:val="it-IT"/>
        </w:rPr>
        <w:t>pecific</w:t>
      </w:r>
      <w:proofErr w:type="spellEnd"/>
      <w:r w:rsidRPr="2E6494D4">
        <w:rPr>
          <w:rFonts w:asciiTheme="majorHAnsi" w:eastAsiaTheme="majorEastAsia" w:hAnsiTheme="majorHAnsi" w:cstheme="majorBidi"/>
          <w:lang w:val="it-IT"/>
        </w:rPr>
        <w:t xml:space="preserve"> </w:t>
      </w:r>
      <w:proofErr w:type="spellStart"/>
      <w:r w:rsidR="5948AF7D" w:rsidRPr="2E6494D4">
        <w:rPr>
          <w:rFonts w:asciiTheme="majorHAnsi" w:eastAsiaTheme="majorEastAsia" w:hAnsiTheme="majorHAnsi" w:cstheme="majorBidi"/>
          <w:lang w:val="it-IT"/>
        </w:rPr>
        <w:t>P</w:t>
      </w:r>
      <w:r w:rsidRPr="2E6494D4">
        <w:rPr>
          <w:rFonts w:asciiTheme="majorHAnsi" w:eastAsiaTheme="majorEastAsia" w:hAnsiTheme="majorHAnsi" w:cstheme="majorBidi"/>
          <w:lang w:val="it-IT"/>
        </w:rPr>
        <w:t>ollutants</w:t>
      </w:r>
      <w:proofErr w:type="spellEnd"/>
      <w:r w:rsidRPr="2E6494D4">
        <w:rPr>
          <w:rFonts w:asciiTheme="majorHAnsi" w:eastAsiaTheme="majorEastAsia" w:hAnsiTheme="majorHAnsi" w:cstheme="majorBidi"/>
          <w:lang w:val="it-IT"/>
        </w:rPr>
        <w:t xml:space="preserve">) è inferiore al buono, è possibile seguire un approccio differente per la classificazione dei singoli EQ del </w:t>
      </w:r>
      <w:r w:rsidR="009B4565">
        <w:rPr>
          <w:rFonts w:asciiTheme="majorHAnsi" w:eastAsiaTheme="majorEastAsia" w:hAnsiTheme="majorHAnsi" w:cstheme="majorBidi"/>
          <w:lang w:val="it-IT"/>
        </w:rPr>
        <w:t>C.I.</w:t>
      </w:r>
      <w:r w:rsidR="2D474358" w:rsidRPr="2E6494D4">
        <w:rPr>
          <w:rFonts w:asciiTheme="majorHAnsi" w:eastAsiaTheme="majorEastAsia" w:hAnsiTheme="majorHAnsi" w:cstheme="majorBidi"/>
          <w:lang w:val="it-IT"/>
        </w:rPr>
        <w:t xml:space="preserve"> </w:t>
      </w:r>
      <w:r w:rsidR="009B4565" w:rsidRPr="2E6494D4">
        <w:rPr>
          <w:rFonts w:asciiTheme="majorHAnsi" w:eastAsiaTheme="majorEastAsia" w:hAnsiTheme="majorHAnsi" w:cstheme="majorBidi"/>
          <w:lang w:val="it-IT"/>
        </w:rPr>
        <w:t>effettua</w:t>
      </w:r>
      <w:r w:rsidR="009B4565">
        <w:rPr>
          <w:rFonts w:asciiTheme="majorHAnsi" w:eastAsiaTheme="majorEastAsia" w:hAnsiTheme="majorHAnsi" w:cstheme="majorBidi"/>
          <w:lang w:val="it-IT"/>
        </w:rPr>
        <w:t>ndo</w:t>
      </w:r>
      <w:r w:rsidR="009B4565" w:rsidRPr="2E6494D4">
        <w:rPr>
          <w:rFonts w:asciiTheme="majorHAnsi" w:eastAsiaTheme="majorEastAsia" w:hAnsiTheme="majorHAnsi" w:cstheme="majorBidi"/>
          <w:lang w:val="it-IT"/>
        </w:rPr>
        <w:t xml:space="preserve"> </w:t>
      </w:r>
      <w:r w:rsidR="2D474358" w:rsidRPr="2E6494D4">
        <w:rPr>
          <w:rFonts w:asciiTheme="majorHAnsi" w:eastAsiaTheme="majorEastAsia" w:hAnsiTheme="majorHAnsi" w:cstheme="majorBidi"/>
          <w:lang w:val="it-IT"/>
        </w:rPr>
        <w:t xml:space="preserve">un monitoraggio diretto per le sostanze che fanno fallire l'obiettivo, e quindi compilare il WISE con </w:t>
      </w:r>
      <w:proofErr w:type="spellStart"/>
      <w:r w:rsidR="1B44217D" w:rsidRPr="2E6494D4">
        <w:rPr>
          <w:rFonts w:asciiTheme="majorHAnsi" w:eastAsiaTheme="majorEastAsia" w:hAnsiTheme="majorHAnsi" w:cstheme="majorBidi"/>
          <w:lang w:val="it-IT"/>
        </w:rPr>
        <w:t>M</w:t>
      </w:r>
      <w:r w:rsidR="2D474358" w:rsidRPr="2E6494D4">
        <w:rPr>
          <w:rFonts w:asciiTheme="majorHAnsi" w:eastAsiaTheme="majorEastAsia" w:hAnsiTheme="majorHAnsi" w:cstheme="majorBidi"/>
          <w:i/>
          <w:iCs/>
          <w:lang w:val="it-IT"/>
        </w:rPr>
        <w:t>onitoring</w:t>
      </w:r>
      <w:proofErr w:type="spellEnd"/>
      <w:r w:rsidR="2D474358" w:rsidRPr="2E6494D4">
        <w:rPr>
          <w:rFonts w:asciiTheme="majorHAnsi" w:eastAsiaTheme="majorEastAsia" w:hAnsiTheme="majorHAnsi" w:cstheme="majorBidi"/>
          <w:lang w:val="it-IT"/>
        </w:rPr>
        <w:t>, e fare il raggruppamento per tutte le altre,</w:t>
      </w:r>
      <w:r w:rsidR="2D474358" w:rsidRPr="2E6494D4">
        <w:rPr>
          <w:rFonts w:asciiTheme="majorHAnsi" w:eastAsiaTheme="majorEastAsia" w:hAnsiTheme="majorHAnsi" w:cstheme="majorBidi"/>
          <w:i/>
          <w:iCs/>
          <w:lang w:val="it-IT"/>
        </w:rPr>
        <w:t xml:space="preserve"> </w:t>
      </w:r>
      <w:r w:rsidR="2D474358" w:rsidRPr="2E6494D4">
        <w:rPr>
          <w:rFonts w:asciiTheme="majorHAnsi" w:eastAsiaTheme="majorEastAsia" w:hAnsiTheme="majorHAnsi" w:cstheme="majorBidi"/>
          <w:lang w:val="it-IT"/>
        </w:rPr>
        <w:t>e</w:t>
      </w:r>
      <w:r w:rsidR="2D474358" w:rsidRPr="2E6494D4">
        <w:rPr>
          <w:rFonts w:asciiTheme="majorHAnsi" w:eastAsiaTheme="majorEastAsia" w:hAnsiTheme="majorHAnsi" w:cstheme="majorBidi"/>
          <w:i/>
          <w:iCs/>
          <w:lang w:val="it-IT"/>
        </w:rPr>
        <w:t xml:space="preserve"> </w:t>
      </w:r>
      <w:r w:rsidR="2D474358" w:rsidRPr="2E6494D4">
        <w:rPr>
          <w:rFonts w:asciiTheme="majorHAnsi" w:eastAsiaTheme="majorEastAsia" w:hAnsiTheme="majorHAnsi" w:cstheme="majorBidi"/>
          <w:lang w:val="it-IT"/>
        </w:rPr>
        <w:t>quindi</w:t>
      </w:r>
      <w:r w:rsidR="2D474358" w:rsidRPr="2E6494D4">
        <w:rPr>
          <w:rFonts w:asciiTheme="majorHAnsi" w:eastAsiaTheme="majorEastAsia" w:hAnsiTheme="majorHAnsi" w:cstheme="majorBidi"/>
          <w:i/>
          <w:iCs/>
          <w:lang w:val="it-IT"/>
        </w:rPr>
        <w:t xml:space="preserve"> </w:t>
      </w:r>
      <w:r w:rsidR="2D474358" w:rsidRPr="2E6494D4">
        <w:rPr>
          <w:rFonts w:asciiTheme="majorHAnsi" w:eastAsiaTheme="majorEastAsia" w:hAnsiTheme="majorHAnsi" w:cstheme="majorBidi"/>
          <w:lang w:val="it-IT"/>
        </w:rPr>
        <w:t>compilare</w:t>
      </w:r>
      <w:r w:rsidR="2D474358" w:rsidRPr="2E6494D4">
        <w:rPr>
          <w:rFonts w:asciiTheme="majorHAnsi" w:eastAsiaTheme="majorEastAsia" w:hAnsiTheme="majorHAnsi" w:cstheme="majorBidi"/>
          <w:i/>
          <w:iCs/>
          <w:lang w:val="it-IT"/>
        </w:rPr>
        <w:t xml:space="preserve"> </w:t>
      </w:r>
      <w:r w:rsidR="2D474358" w:rsidRPr="2E6494D4">
        <w:rPr>
          <w:rFonts w:asciiTheme="majorHAnsi" w:eastAsiaTheme="majorEastAsia" w:hAnsiTheme="majorHAnsi" w:cstheme="majorBidi"/>
          <w:lang w:val="it-IT"/>
        </w:rPr>
        <w:t>WISE</w:t>
      </w:r>
      <w:r w:rsidR="2D474358" w:rsidRPr="2E6494D4">
        <w:rPr>
          <w:rFonts w:asciiTheme="majorHAnsi" w:eastAsiaTheme="majorEastAsia" w:hAnsiTheme="majorHAnsi" w:cstheme="majorBidi"/>
          <w:i/>
          <w:iCs/>
          <w:lang w:val="it-IT"/>
        </w:rPr>
        <w:t xml:space="preserve"> </w:t>
      </w:r>
      <w:r w:rsidR="2D474358" w:rsidRPr="2E6494D4">
        <w:rPr>
          <w:rFonts w:asciiTheme="majorHAnsi" w:eastAsiaTheme="majorEastAsia" w:hAnsiTheme="majorHAnsi" w:cstheme="majorBidi"/>
          <w:lang w:val="it-IT"/>
        </w:rPr>
        <w:t>con</w:t>
      </w:r>
      <w:r w:rsidR="2D474358" w:rsidRPr="2E6494D4">
        <w:rPr>
          <w:rFonts w:asciiTheme="majorHAnsi" w:eastAsiaTheme="majorEastAsia" w:hAnsiTheme="majorHAnsi" w:cstheme="majorBidi"/>
          <w:i/>
          <w:iCs/>
          <w:lang w:val="it-IT"/>
        </w:rPr>
        <w:t xml:space="preserve"> </w:t>
      </w:r>
      <w:proofErr w:type="spellStart"/>
      <w:r w:rsidR="06DAC175" w:rsidRPr="2E6494D4">
        <w:rPr>
          <w:rFonts w:asciiTheme="majorHAnsi" w:eastAsiaTheme="majorEastAsia" w:hAnsiTheme="majorHAnsi" w:cstheme="majorBidi"/>
          <w:i/>
          <w:iCs/>
          <w:lang w:val="it-IT"/>
        </w:rPr>
        <w:t>G</w:t>
      </w:r>
      <w:r w:rsidR="2D474358" w:rsidRPr="2E6494D4">
        <w:rPr>
          <w:rFonts w:asciiTheme="majorHAnsi" w:eastAsiaTheme="majorEastAsia" w:hAnsiTheme="majorHAnsi" w:cstheme="majorBidi"/>
          <w:i/>
          <w:iCs/>
          <w:lang w:val="it-IT"/>
        </w:rPr>
        <w:t>rouping</w:t>
      </w:r>
      <w:proofErr w:type="spellEnd"/>
      <w:r w:rsidR="2D474358" w:rsidRPr="2E6494D4">
        <w:rPr>
          <w:rFonts w:asciiTheme="majorHAnsi" w:eastAsiaTheme="majorEastAsia" w:hAnsiTheme="majorHAnsi" w:cstheme="majorBidi"/>
          <w:lang w:val="it-IT"/>
        </w:rPr>
        <w:t>.</w:t>
      </w:r>
    </w:p>
    <w:p w14:paraId="19AE2DAF" w14:textId="05C82836" w:rsidR="00967F01" w:rsidRDefault="60AD8261" w:rsidP="2E6494D4">
      <w:pPr>
        <w:spacing w:before="1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Il WISE consente, infatti, di indicare, per ciascun EQ, come è stata derivata la classificazione dello stato: </w:t>
      </w:r>
      <w:proofErr w:type="spellStart"/>
      <w:r w:rsidRPr="2E6494D4">
        <w:rPr>
          <w:rFonts w:asciiTheme="majorHAnsi" w:eastAsiaTheme="majorEastAsia" w:hAnsiTheme="majorHAnsi" w:cstheme="majorBidi"/>
          <w:i/>
          <w:iCs/>
          <w:lang w:val="it-IT"/>
        </w:rPr>
        <w:t>Monitoring</w:t>
      </w:r>
      <w:proofErr w:type="spellEnd"/>
      <w:r w:rsidRPr="2E6494D4">
        <w:rPr>
          <w:rFonts w:asciiTheme="majorHAnsi" w:eastAsiaTheme="majorEastAsia" w:hAnsiTheme="majorHAnsi" w:cstheme="majorBidi"/>
          <w:i/>
          <w:iCs/>
          <w:lang w:val="it-IT"/>
        </w:rPr>
        <w:t xml:space="preserve">, </w:t>
      </w:r>
      <w:proofErr w:type="spellStart"/>
      <w:r w:rsidRPr="2E6494D4">
        <w:rPr>
          <w:rFonts w:asciiTheme="majorHAnsi" w:eastAsiaTheme="majorEastAsia" w:hAnsiTheme="majorHAnsi" w:cstheme="majorBidi"/>
          <w:i/>
          <w:iCs/>
          <w:lang w:val="it-IT"/>
        </w:rPr>
        <w:t>Grouping</w:t>
      </w:r>
      <w:proofErr w:type="spellEnd"/>
      <w:r w:rsidRPr="2E6494D4">
        <w:rPr>
          <w:rFonts w:asciiTheme="majorHAnsi" w:eastAsiaTheme="majorEastAsia" w:hAnsiTheme="majorHAnsi" w:cstheme="majorBidi"/>
          <w:i/>
          <w:iCs/>
          <w:lang w:val="it-IT"/>
        </w:rPr>
        <w:t xml:space="preserve">, Expert </w:t>
      </w:r>
      <w:proofErr w:type="spellStart"/>
      <w:r w:rsidRPr="2E6494D4">
        <w:rPr>
          <w:rFonts w:asciiTheme="majorHAnsi" w:eastAsiaTheme="majorEastAsia" w:hAnsiTheme="majorHAnsi" w:cstheme="majorBidi"/>
          <w:i/>
          <w:iCs/>
          <w:lang w:val="it-IT"/>
        </w:rPr>
        <w:t>judgement</w:t>
      </w:r>
      <w:proofErr w:type="spellEnd"/>
      <w:r w:rsidRPr="2E6494D4">
        <w:rPr>
          <w:rFonts w:asciiTheme="majorHAnsi" w:eastAsiaTheme="majorEastAsia" w:hAnsiTheme="majorHAnsi" w:cstheme="majorBidi"/>
          <w:i/>
          <w:iCs/>
          <w:lang w:val="it-IT"/>
        </w:rPr>
        <w:t xml:space="preserve"> o </w:t>
      </w:r>
      <w:proofErr w:type="spellStart"/>
      <w:r w:rsidRPr="2E6494D4">
        <w:rPr>
          <w:rFonts w:asciiTheme="majorHAnsi" w:eastAsiaTheme="majorEastAsia" w:hAnsiTheme="majorHAnsi" w:cstheme="majorBidi"/>
          <w:i/>
          <w:iCs/>
          <w:lang w:val="it-IT"/>
        </w:rPr>
        <w:t>Modelling</w:t>
      </w:r>
      <w:proofErr w:type="spellEnd"/>
      <w:r w:rsidRPr="2E6494D4">
        <w:rPr>
          <w:rFonts w:asciiTheme="majorHAnsi" w:eastAsiaTheme="majorEastAsia" w:hAnsiTheme="majorHAnsi" w:cstheme="majorBidi"/>
          <w:lang w:val="it-IT"/>
        </w:rPr>
        <w:t xml:space="preserve">. </w:t>
      </w:r>
    </w:p>
    <w:p w14:paraId="388ED138" w14:textId="71890452" w:rsidR="00967F01" w:rsidRDefault="4787BCC3" w:rsidP="2E6494D4">
      <w:pPr>
        <w:spacing w:before="1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È</w:t>
      </w:r>
      <w:r w:rsidR="60AD8261" w:rsidRPr="2E6494D4">
        <w:rPr>
          <w:rFonts w:asciiTheme="majorHAnsi" w:eastAsiaTheme="majorEastAsia" w:hAnsiTheme="majorHAnsi" w:cstheme="majorBidi"/>
          <w:lang w:val="it-IT"/>
        </w:rPr>
        <w:t xml:space="preserve"> quindi possibile che i singoli EQ di uno stesso corpo idrico abbiano lo stato derivato con metodologie diverse. </w:t>
      </w:r>
    </w:p>
    <w:p w14:paraId="54D5A3A1" w14:textId="7E894626" w:rsidR="00967F01" w:rsidRDefault="60AD8261" w:rsidP="2E6494D4">
      <w:pPr>
        <w:spacing w:before="120"/>
        <w:jc w:val="both"/>
        <w:rPr>
          <w:rFonts w:asciiTheme="majorHAnsi" w:eastAsiaTheme="majorEastAsia" w:hAnsiTheme="majorHAnsi" w:cstheme="majorBidi"/>
        </w:rPr>
      </w:pPr>
      <w:r w:rsidRPr="2E6494D4">
        <w:rPr>
          <w:rFonts w:asciiTheme="majorHAnsi" w:eastAsiaTheme="majorEastAsia" w:hAnsiTheme="majorHAnsi" w:cstheme="majorBidi"/>
          <w:lang w:val="it-IT"/>
        </w:rPr>
        <w:t xml:space="preserve">E’ possibile seguire lo stesso approccio in generale, ad esempio anche per </w:t>
      </w:r>
      <w:r w:rsidRPr="2E6494D4">
        <w:rPr>
          <w:rFonts w:asciiTheme="majorHAnsi" w:eastAsiaTheme="majorEastAsia" w:hAnsiTheme="majorHAnsi" w:cstheme="majorBidi"/>
          <w:u w:val="single"/>
          <w:lang w:val="it-IT"/>
        </w:rPr>
        <w:t>l’</w:t>
      </w:r>
      <w:r w:rsidRPr="2E6494D4">
        <w:rPr>
          <w:rFonts w:asciiTheme="majorHAnsi" w:eastAsiaTheme="majorEastAsia" w:hAnsiTheme="majorHAnsi" w:cstheme="majorBidi"/>
          <w:b/>
          <w:bCs/>
          <w:u w:val="single"/>
          <w:lang w:val="it-IT"/>
        </w:rPr>
        <w:t>EQB Fauna Ittica</w:t>
      </w:r>
      <w:r w:rsidRPr="2E6494D4">
        <w:rPr>
          <w:rFonts w:asciiTheme="majorHAnsi" w:eastAsiaTheme="majorEastAsia" w:hAnsiTheme="majorHAnsi" w:cstheme="majorBidi"/>
          <w:b/>
          <w:bCs/>
          <w:lang w:val="it-IT"/>
        </w:rPr>
        <w:t xml:space="preserve"> </w:t>
      </w:r>
      <w:r w:rsidRPr="2E6494D4">
        <w:rPr>
          <w:rFonts w:asciiTheme="majorHAnsi" w:eastAsiaTheme="majorEastAsia" w:hAnsiTheme="majorHAnsi" w:cstheme="majorBidi"/>
          <w:lang w:val="it-IT"/>
        </w:rPr>
        <w:t xml:space="preserve">e le risultanze dei monitoraggi mediante </w:t>
      </w:r>
      <w:r w:rsidRPr="2E6494D4">
        <w:rPr>
          <w:rFonts w:asciiTheme="majorHAnsi" w:eastAsiaTheme="majorEastAsia" w:hAnsiTheme="majorHAnsi" w:cstheme="majorBidi"/>
          <w:b/>
          <w:bCs/>
          <w:u w:val="single"/>
          <w:lang w:val="it-IT"/>
        </w:rPr>
        <w:t>matrice Biota</w:t>
      </w:r>
      <w:r w:rsidR="6DA0BD76" w:rsidRPr="2E6494D4">
        <w:rPr>
          <w:rFonts w:asciiTheme="majorHAnsi" w:eastAsiaTheme="majorEastAsia" w:hAnsiTheme="majorHAnsi" w:cstheme="majorBidi"/>
          <w:b/>
          <w:bCs/>
          <w:u w:val="single"/>
          <w:lang w:val="it-IT"/>
        </w:rPr>
        <w:t>.</w:t>
      </w:r>
      <w:r w:rsidR="6DA0BD76" w:rsidRPr="2E6494D4">
        <w:rPr>
          <w:rFonts w:asciiTheme="majorHAnsi" w:eastAsiaTheme="majorEastAsia" w:hAnsiTheme="majorHAnsi" w:cstheme="majorBidi"/>
          <w:b/>
          <w:bCs/>
          <w:lang w:val="it-IT"/>
        </w:rPr>
        <w:t xml:space="preserve"> </w:t>
      </w:r>
      <w:r w:rsidR="6DA0BD76" w:rsidRPr="2E6494D4">
        <w:rPr>
          <w:rFonts w:asciiTheme="majorHAnsi" w:eastAsiaTheme="majorEastAsia" w:hAnsiTheme="majorHAnsi" w:cstheme="majorBidi"/>
          <w:lang w:val="it-IT"/>
        </w:rPr>
        <w:t>Anche in questi casi è possibile procedere con il monitoraggio diretto della Fauna Ittica e del Biota nei C.I. appartenenti al raggruppamento e raggruppamento per gli altri EQ.</w:t>
      </w:r>
      <w:r w:rsidR="6DA0BD76" w:rsidRPr="2E6494D4">
        <w:rPr>
          <w:rFonts w:asciiTheme="majorHAnsi" w:eastAsiaTheme="majorEastAsia" w:hAnsiTheme="majorHAnsi" w:cstheme="majorBidi"/>
        </w:rPr>
        <w:t xml:space="preserve"> Per i casi sopracitati la compilazione di WISE consisterà nell’inserimento dell’indicazione </w:t>
      </w:r>
      <w:proofErr w:type="spellStart"/>
      <w:r w:rsidR="6DA0BD76" w:rsidRPr="2E6494D4">
        <w:rPr>
          <w:rFonts w:asciiTheme="majorHAnsi" w:eastAsiaTheme="majorEastAsia" w:hAnsiTheme="majorHAnsi" w:cstheme="majorBidi"/>
          <w:i/>
          <w:iCs/>
        </w:rPr>
        <w:t>Monitoring</w:t>
      </w:r>
      <w:proofErr w:type="spellEnd"/>
      <w:r w:rsidR="6DA0BD76" w:rsidRPr="2E6494D4">
        <w:rPr>
          <w:rFonts w:asciiTheme="majorHAnsi" w:eastAsiaTheme="majorEastAsia" w:hAnsiTheme="majorHAnsi" w:cstheme="majorBidi"/>
        </w:rPr>
        <w:t xml:space="preserve"> per gli elementi di qualità monitorati direttamente sui C</w:t>
      </w:r>
      <w:r w:rsidR="009B4565">
        <w:rPr>
          <w:rFonts w:asciiTheme="majorHAnsi" w:eastAsiaTheme="majorEastAsia" w:hAnsiTheme="majorHAnsi" w:cstheme="majorBidi"/>
        </w:rPr>
        <w:t>.</w:t>
      </w:r>
      <w:r w:rsidR="6DA0BD76" w:rsidRPr="2E6494D4">
        <w:rPr>
          <w:rFonts w:asciiTheme="majorHAnsi" w:eastAsiaTheme="majorEastAsia" w:hAnsiTheme="majorHAnsi" w:cstheme="majorBidi"/>
        </w:rPr>
        <w:t>I</w:t>
      </w:r>
      <w:r w:rsidR="009B4565">
        <w:rPr>
          <w:rFonts w:asciiTheme="majorHAnsi" w:eastAsiaTheme="majorEastAsia" w:hAnsiTheme="majorHAnsi" w:cstheme="majorBidi"/>
        </w:rPr>
        <w:t>.</w:t>
      </w:r>
      <w:r w:rsidR="6DA0BD76" w:rsidRPr="2E6494D4">
        <w:rPr>
          <w:rFonts w:asciiTheme="majorHAnsi" w:eastAsiaTheme="majorEastAsia" w:hAnsiTheme="majorHAnsi" w:cstheme="majorBidi"/>
        </w:rPr>
        <w:t xml:space="preserve"> raggruppati.</w:t>
      </w:r>
    </w:p>
    <w:p w14:paraId="12D327CF" w14:textId="2282FD00" w:rsidR="00967F01" w:rsidRDefault="60AD8261" w:rsidP="2E6494D4">
      <w:pPr>
        <w:spacing w:before="120"/>
        <w:jc w:val="both"/>
        <w:rPr>
          <w:rFonts w:asciiTheme="majorHAnsi" w:eastAsiaTheme="majorEastAsia" w:hAnsiTheme="majorHAnsi" w:cstheme="majorBidi"/>
        </w:rPr>
      </w:pPr>
      <w:r w:rsidRPr="2E6494D4">
        <w:rPr>
          <w:rFonts w:asciiTheme="majorHAnsi" w:eastAsiaTheme="majorEastAsia" w:hAnsiTheme="majorHAnsi" w:cstheme="majorBidi"/>
        </w:rPr>
        <w:t>Con tale approccio è sottinteso che, qualora il C</w:t>
      </w:r>
      <w:r w:rsidR="009B4565">
        <w:rPr>
          <w:rFonts w:asciiTheme="majorHAnsi" w:eastAsiaTheme="majorEastAsia" w:hAnsiTheme="majorHAnsi" w:cstheme="majorBidi"/>
        </w:rPr>
        <w:t>.</w:t>
      </w:r>
      <w:r w:rsidRPr="2E6494D4">
        <w:rPr>
          <w:rFonts w:asciiTheme="majorHAnsi" w:eastAsiaTheme="majorEastAsia" w:hAnsiTheme="majorHAnsi" w:cstheme="majorBidi"/>
        </w:rPr>
        <w:t>I</w:t>
      </w:r>
      <w:r w:rsidR="009B4565">
        <w:rPr>
          <w:rFonts w:asciiTheme="majorHAnsi" w:eastAsiaTheme="majorEastAsia" w:hAnsiTheme="majorHAnsi" w:cstheme="majorBidi"/>
        </w:rPr>
        <w:t>.</w:t>
      </w:r>
      <w:r w:rsidRPr="2E6494D4">
        <w:rPr>
          <w:rFonts w:asciiTheme="majorHAnsi" w:eastAsiaTheme="majorEastAsia" w:hAnsiTheme="majorHAnsi" w:cstheme="majorBidi"/>
        </w:rPr>
        <w:t xml:space="preserve"> monitorato direttamente dovesse avere uno stato diverso dal/i C</w:t>
      </w:r>
      <w:r w:rsidR="009B4565">
        <w:rPr>
          <w:rFonts w:asciiTheme="majorHAnsi" w:eastAsiaTheme="majorEastAsia" w:hAnsiTheme="majorHAnsi" w:cstheme="majorBidi"/>
        </w:rPr>
        <w:t>.</w:t>
      </w:r>
      <w:r w:rsidRPr="2E6494D4">
        <w:rPr>
          <w:rFonts w:asciiTheme="majorHAnsi" w:eastAsiaTheme="majorEastAsia" w:hAnsiTheme="majorHAnsi" w:cstheme="majorBidi"/>
        </w:rPr>
        <w:t>I</w:t>
      </w:r>
      <w:r w:rsidR="009B4565">
        <w:rPr>
          <w:rFonts w:asciiTheme="majorHAnsi" w:eastAsiaTheme="majorEastAsia" w:hAnsiTheme="majorHAnsi" w:cstheme="majorBidi"/>
        </w:rPr>
        <w:t>.</w:t>
      </w:r>
      <w:r w:rsidRPr="2E6494D4">
        <w:rPr>
          <w:rFonts w:asciiTheme="majorHAnsi" w:eastAsiaTheme="majorEastAsia" w:hAnsiTheme="majorHAnsi" w:cstheme="majorBidi"/>
        </w:rPr>
        <w:t xml:space="preserve"> capofila del raggruppamento, il C</w:t>
      </w:r>
      <w:r w:rsidR="009B4565">
        <w:rPr>
          <w:rFonts w:asciiTheme="majorHAnsi" w:eastAsiaTheme="majorEastAsia" w:hAnsiTheme="majorHAnsi" w:cstheme="majorBidi"/>
        </w:rPr>
        <w:t>.</w:t>
      </w:r>
      <w:r w:rsidRPr="2E6494D4">
        <w:rPr>
          <w:rFonts w:asciiTheme="majorHAnsi" w:eastAsiaTheme="majorEastAsia" w:hAnsiTheme="majorHAnsi" w:cstheme="majorBidi"/>
        </w:rPr>
        <w:t>I</w:t>
      </w:r>
      <w:r w:rsidR="009B4565">
        <w:rPr>
          <w:rFonts w:asciiTheme="majorHAnsi" w:eastAsiaTheme="majorEastAsia" w:hAnsiTheme="majorHAnsi" w:cstheme="majorBidi"/>
        </w:rPr>
        <w:t>.</w:t>
      </w:r>
      <w:r w:rsidRPr="2E6494D4">
        <w:rPr>
          <w:rFonts w:asciiTheme="majorHAnsi" w:eastAsiaTheme="majorEastAsia" w:hAnsiTheme="majorHAnsi" w:cstheme="majorBidi"/>
        </w:rPr>
        <w:t xml:space="preserve"> direttamente monitorato dovrà essere estratto dal raggruppamento. Ad ogni modo nella stesura definitiva della LG questo concetto sarà espressamente riportato.  </w:t>
      </w:r>
    </w:p>
    <w:p w14:paraId="4C94AD1C" w14:textId="78DBE15B" w:rsidR="00967F01" w:rsidRDefault="09C3B9E8" w:rsidP="2E6494D4">
      <w:pPr>
        <w:spacing w:before="120"/>
        <w:jc w:val="both"/>
        <w:rPr>
          <w:rFonts w:asciiTheme="majorHAnsi" w:eastAsiaTheme="majorEastAsia" w:hAnsiTheme="majorHAnsi" w:cstheme="majorBidi"/>
          <w:lang w:val="it-IT"/>
        </w:rPr>
      </w:pPr>
      <w:r w:rsidRPr="2E6494D4">
        <w:rPr>
          <w:rFonts w:asciiTheme="majorHAnsi" w:eastAsiaTheme="majorEastAsia" w:hAnsiTheme="majorHAnsi" w:cstheme="majorBidi"/>
          <w:u w:val="single"/>
          <w:lang w:val="it-IT"/>
        </w:rPr>
        <w:t>Raccomandazione:</w:t>
      </w:r>
      <w:r w:rsidRPr="2E6494D4">
        <w:rPr>
          <w:rFonts w:asciiTheme="majorHAnsi" w:eastAsiaTheme="majorEastAsia" w:hAnsiTheme="majorHAnsi" w:cstheme="majorBidi"/>
          <w:lang w:val="it-IT"/>
        </w:rPr>
        <w:t xml:space="preserve"> nella compilazione dei singoli QE dovrebbe essere rispettata l’associazione chimica a supporto ed EQB, in altre parole il LIM</w:t>
      </w:r>
      <w:r w:rsidRPr="2E6494D4">
        <w:rPr>
          <w:rFonts w:asciiTheme="majorHAnsi" w:eastAsiaTheme="majorEastAsia" w:hAnsiTheme="majorHAnsi" w:cstheme="majorBidi"/>
          <w:vertAlign w:val="subscript"/>
          <w:lang w:val="it-IT"/>
        </w:rPr>
        <w:t>eco</w:t>
      </w:r>
      <w:r w:rsidRPr="2E6494D4">
        <w:rPr>
          <w:rFonts w:asciiTheme="majorHAnsi" w:eastAsiaTheme="majorEastAsia" w:hAnsiTheme="majorHAnsi" w:cstheme="majorBidi"/>
          <w:lang w:val="it-IT"/>
        </w:rPr>
        <w:t xml:space="preserve"> fiumi o il </w:t>
      </w:r>
      <w:proofErr w:type="spellStart"/>
      <w:r w:rsidRPr="2E6494D4">
        <w:rPr>
          <w:rFonts w:asciiTheme="majorHAnsi" w:eastAsiaTheme="majorEastAsia" w:hAnsiTheme="majorHAnsi" w:cstheme="majorBidi"/>
          <w:lang w:val="it-IT"/>
        </w:rPr>
        <w:t>LTL</w:t>
      </w:r>
      <w:r w:rsidRPr="2E6494D4">
        <w:rPr>
          <w:rFonts w:asciiTheme="majorHAnsi" w:eastAsiaTheme="majorEastAsia" w:hAnsiTheme="majorHAnsi" w:cstheme="majorBidi"/>
          <w:vertAlign w:val="subscript"/>
          <w:lang w:val="it-IT"/>
        </w:rPr>
        <w:t>eco</w:t>
      </w:r>
      <w:proofErr w:type="spellEnd"/>
      <w:r w:rsidRPr="2E6494D4">
        <w:rPr>
          <w:rFonts w:asciiTheme="majorHAnsi" w:eastAsiaTheme="majorEastAsia" w:hAnsiTheme="majorHAnsi" w:cstheme="majorBidi"/>
          <w:lang w:val="it-IT"/>
        </w:rPr>
        <w:t xml:space="preserve"> - invasi, e gli EQB utilizzati devono essere ricavati dallo stesso C</w:t>
      </w:r>
      <w:r w:rsidR="009B4565">
        <w:rPr>
          <w:rFonts w:asciiTheme="majorHAnsi" w:eastAsiaTheme="majorEastAsia" w:hAnsiTheme="majorHAnsi" w:cstheme="majorBidi"/>
          <w:lang w:val="it-IT"/>
        </w:rPr>
        <w:t>.</w:t>
      </w:r>
      <w:r w:rsidRPr="2E6494D4">
        <w:rPr>
          <w:rFonts w:asciiTheme="majorHAnsi" w:eastAsiaTheme="majorEastAsia" w:hAnsiTheme="majorHAnsi" w:cstheme="majorBidi"/>
          <w:lang w:val="it-IT"/>
        </w:rPr>
        <w:t>I</w:t>
      </w:r>
      <w:r w:rsidR="009B4565">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direttamente monitorato facente parte del medesimo raggruppamento.</w:t>
      </w:r>
    </w:p>
    <w:p w14:paraId="7EC1E6F5" w14:textId="7CCE6917" w:rsidR="00967F01" w:rsidRDefault="09C3B9E8" w:rsidP="2E6494D4">
      <w:pPr>
        <w:spacing w:before="1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 xml:space="preserve">Per gli </w:t>
      </w:r>
      <w:r w:rsidRPr="2E6494D4">
        <w:rPr>
          <w:rFonts w:asciiTheme="majorHAnsi" w:eastAsiaTheme="majorEastAsia" w:hAnsiTheme="majorHAnsi" w:cstheme="majorBidi"/>
          <w:b/>
          <w:bCs/>
          <w:lang w:val="it-IT"/>
        </w:rPr>
        <w:t>indici IQM e IARI</w:t>
      </w:r>
      <w:r w:rsidRPr="2E6494D4">
        <w:rPr>
          <w:rFonts w:asciiTheme="majorHAnsi" w:eastAsiaTheme="majorEastAsia" w:hAnsiTheme="majorHAnsi" w:cstheme="majorBidi"/>
          <w:lang w:val="it-IT"/>
        </w:rPr>
        <w:t xml:space="preserve"> </w:t>
      </w:r>
      <w:r w:rsidRPr="2E6494D4">
        <w:rPr>
          <w:rFonts w:asciiTheme="majorHAnsi" w:eastAsiaTheme="majorEastAsia" w:hAnsiTheme="majorHAnsi" w:cstheme="majorBidi"/>
          <w:u w:val="single"/>
          <w:lang w:val="it-IT"/>
        </w:rPr>
        <w:t xml:space="preserve">non è indicato estendere la classificazione per questi due Elementi di qualità mediante </w:t>
      </w:r>
      <w:r w:rsidR="0F62F627" w:rsidRPr="2E6494D4">
        <w:rPr>
          <w:rFonts w:asciiTheme="majorHAnsi" w:eastAsiaTheme="majorEastAsia" w:hAnsiTheme="majorHAnsi" w:cstheme="majorBidi"/>
          <w:lang w:val="it-IT"/>
        </w:rPr>
        <w:t>raggruppamento, pertanto,</w:t>
      </w:r>
      <w:r w:rsidRPr="2E6494D4">
        <w:rPr>
          <w:rFonts w:asciiTheme="majorHAnsi" w:eastAsiaTheme="majorEastAsia" w:hAnsiTheme="majorHAnsi" w:cstheme="majorBidi"/>
          <w:lang w:val="it-IT"/>
        </w:rPr>
        <w:t xml:space="preserve"> la compilazione del </w:t>
      </w:r>
      <w:proofErr w:type="spellStart"/>
      <w:r w:rsidRPr="2E6494D4">
        <w:rPr>
          <w:rFonts w:asciiTheme="majorHAnsi" w:eastAsiaTheme="majorEastAsia" w:hAnsiTheme="majorHAnsi" w:cstheme="majorBidi"/>
          <w:lang w:val="it-IT"/>
        </w:rPr>
        <w:t>WiSE</w:t>
      </w:r>
      <w:proofErr w:type="spellEnd"/>
      <w:r w:rsidRPr="2E6494D4">
        <w:rPr>
          <w:rFonts w:asciiTheme="majorHAnsi" w:eastAsiaTheme="majorEastAsia" w:hAnsiTheme="majorHAnsi" w:cstheme="majorBidi"/>
          <w:lang w:val="it-IT"/>
        </w:rPr>
        <w:t xml:space="preserve"> dovrà avvenire con i dati provenienti da monitoraggio diretto dei C</w:t>
      </w:r>
      <w:r w:rsidR="009B4565">
        <w:rPr>
          <w:rFonts w:asciiTheme="majorHAnsi" w:eastAsiaTheme="majorEastAsia" w:hAnsiTheme="majorHAnsi" w:cstheme="majorBidi"/>
          <w:lang w:val="it-IT"/>
        </w:rPr>
        <w:t>.</w:t>
      </w:r>
      <w:r w:rsidRPr="2E6494D4">
        <w:rPr>
          <w:rFonts w:asciiTheme="majorHAnsi" w:eastAsiaTheme="majorEastAsia" w:hAnsiTheme="majorHAnsi" w:cstheme="majorBidi"/>
          <w:lang w:val="it-IT"/>
        </w:rPr>
        <w:t>I</w:t>
      </w:r>
      <w:r w:rsidR="009B4565">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per IQM e anche per </w:t>
      </w:r>
      <w:proofErr w:type="spellStart"/>
      <w:r w:rsidRPr="2E6494D4">
        <w:rPr>
          <w:rFonts w:asciiTheme="majorHAnsi" w:eastAsiaTheme="majorEastAsia" w:hAnsiTheme="majorHAnsi" w:cstheme="majorBidi"/>
          <w:lang w:val="it-IT"/>
        </w:rPr>
        <w:t>per</w:t>
      </w:r>
      <w:proofErr w:type="spellEnd"/>
      <w:r w:rsidRPr="2E6494D4">
        <w:rPr>
          <w:rFonts w:asciiTheme="majorHAnsi" w:eastAsiaTheme="majorEastAsia" w:hAnsiTheme="majorHAnsi" w:cstheme="majorBidi"/>
          <w:lang w:val="it-IT"/>
        </w:rPr>
        <w:t xml:space="preserve"> ricostruzione modellistica per IARI (valido se</w:t>
      </w:r>
      <w:r w:rsidRPr="2E6494D4">
        <w:rPr>
          <w:rFonts w:asciiTheme="majorHAnsi" w:eastAsiaTheme="majorEastAsia" w:hAnsiTheme="majorHAnsi" w:cstheme="majorBidi"/>
          <w:u w:val="single"/>
          <w:lang w:val="it-IT"/>
        </w:rPr>
        <w:t xml:space="preserve"> </w:t>
      </w:r>
      <w:r w:rsidRPr="2E6494D4">
        <w:rPr>
          <w:rFonts w:asciiTheme="majorHAnsi" w:eastAsiaTheme="majorEastAsia" w:hAnsiTheme="majorHAnsi" w:cstheme="majorBidi"/>
          <w:lang w:val="it-IT"/>
        </w:rPr>
        <w:t>è stata prevista il monitoraggio diretto dei tratti morfologicamente omogenei e dei C</w:t>
      </w:r>
      <w:r w:rsidR="009B4565">
        <w:rPr>
          <w:rFonts w:asciiTheme="majorHAnsi" w:eastAsiaTheme="majorEastAsia" w:hAnsiTheme="majorHAnsi" w:cstheme="majorBidi"/>
          <w:lang w:val="it-IT"/>
        </w:rPr>
        <w:t>.</w:t>
      </w:r>
      <w:r w:rsidRPr="2E6494D4">
        <w:rPr>
          <w:rFonts w:asciiTheme="majorHAnsi" w:eastAsiaTheme="majorEastAsia" w:hAnsiTheme="majorHAnsi" w:cstheme="majorBidi"/>
          <w:lang w:val="it-IT"/>
        </w:rPr>
        <w:t>I</w:t>
      </w:r>
      <w:r w:rsidR="009B4565">
        <w:rPr>
          <w:rFonts w:asciiTheme="majorHAnsi" w:eastAsiaTheme="majorEastAsia" w:hAnsiTheme="majorHAnsi" w:cstheme="majorBidi"/>
          <w:lang w:val="it-IT"/>
        </w:rPr>
        <w:t>.</w:t>
      </w:r>
      <w:r w:rsidRPr="2E6494D4">
        <w:rPr>
          <w:rFonts w:asciiTheme="majorHAnsi" w:eastAsiaTheme="majorEastAsia" w:hAnsiTheme="majorHAnsi" w:cstheme="majorBidi"/>
          <w:lang w:val="it-IT"/>
        </w:rPr>
        <w:t xml:space="preserve"> da classificare rispettivamente con IQM e IARI)</w:t>
      </w:r>
    </w:p>
    <w:p w14:paraId="6FC63266" w14:textId="77777777" w:rsidR="00967F01" w:rsidRDefault="00FA10D6" w:rsidP="2E6494D4">
      <w:pPr>
        <w:spacing w:before="120"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18. Switch Raggruppati</w:t>
      </w:r>
    </w:p>
    <w:p w14:paraId="21885464" w14:textId="77777777" w:rsidR="00967F01" w:rsidRDefault="00FA10D6" w:rsidP="2E6494D4">
      <w:pPr>
        <w:spacing w:line="240" w:lineRule="auto"/>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Per la verifica della validità dei raggruppamenti può essere utile ai fini del monitoraggio diretto, ove fattibile, utilizzare le seguenti opzioni.</w:t>
      </w:r>
    </w:p>
    <w:p w14:paraId="061A3202" w14:textId="3467BBE8" w:rsidR="00967F01" w:rsidRPr="00601DBA" w:rsidRDefault="09C3B9E8" w:rsidP="2E6494D4">
      <w:pPr>
        <w:pStyle w:val="Paragrafoelenco"/>
        <w:numPr>
          <w:ilvl w:val="0"/>
          <w:numId w:val="22"/>
        </w:numPr>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color w:val="222222"/>
          <w:lang w:val="it-IT"/>
        </w:rPr>
        <w:t xml:space="preserve">Opzione 1: nel caso di un unico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capofila monitorato direttamente e</w:t>
      </w:r>
      <w:r w:rsidR="0FB7AE7A" w:rsidRPr="2E6494D4">
        <w:rPr>
          <w:rFonts w:asciiTheme="majorHAnsi" w:eastAsiaTheme="majorEastAsia" w:hAnsiTheme="majorHAnsi" w:cstheme="majorBidi"/>
          <w:color w:val="222222"/>
          <w:lang w:val="it-IT"/>
        </w:rPr>
        <w:t xml:space="preserve">ffettuare/prevedere tra primo e </w:t>
      </w:r>
      <w:r w:rsidRPr="2E6494D4">
        <w:rPr>
          <w:rFonts w:asciiTheme="majorHAnsi" w:eastAsiaTheme="majorEastAsia" w:hAnsiTheme="majorHAnsi" w:cstheme="majorBidi"/>
          <w:color w:val="222222"/>
          <w:lang w:val="it-IT"/>
        </w:rPr>
        <w:t xml:space="preserve">secondo triennio di monitoraggio, lo scambio o l'aggiunta di un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da monitorare direttamente tra quelli appartenenti allo stesso raggruppamento.  Il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che verrà usato nello scambio o aggiunto è da indicare </w:t>
      </w:r>
      <w:r w:rsidR="19D0D292" w:rsidRPr="2E6494D4">
        <w:rPr>
          <w:rFonts w:asciiTheme="majorHAnsi" w:eastAsiaTheme="majorEastAsia" w:hAnsiTheme="majorHAnsi" w:cstheme="majorBidi"/>
          <w:color w:val="222222"/>
          <w:lang w:val="it-IT"/>
        </w:rPr>
        <w:t>nella rete</w:t>
      </w:r>
      <w:r w:rsidRPr="2E6494D4">
        <w:rPr>
          <w:rFonts w:asciiTheme="majorHAnsi" w:eastAsiaTheme="majorEastAsia" w:hAnsiTheme="majorHAnsi" w:cstheme="majorBidi"/>
          <w:color w:val="222222"/>
          <w:lang w:val="it-IT"/>
        </w:rPr>
        <w:t xml:space="preserve"> di monitoraggio all’inizio del sessennio.  Se l’aggiunta del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da monitorare direttamente avviene durante il corso del sessennio nel reporting a fine del sessennio viene dichiarata l’aggiunta del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con inserimento dei relativi dati.</w:t>
      </w:r>
    </w:p>
    <w:p w14:paraId="35FD3A9D" w14:textId="0AA07898" w:rsidR="00967F01" w:rsidRPr="00601DBA" w:rsidRDefault="00FA10D6" w:rsidP="2E6494D4">
      <w:pPr>
        <w:pStyle w:val="Paragrafoelenco"/>
        <w:numPr>
          <w:ilvl w:val="0"/>
          <w:numId w:val="22"/>
        </w:numPr>
        <w:jc w:val="both"/>
        <w:rPr>
          <w:rFonts w:asciiTheme="majorHAnsi" w:eastAsiaTheme="majorEastAsia" w:hAnsiTheme="majorHAnsi" w:cstheme="majorBidi"/>
          <w:b/>
          <w:bCs/>
          <w:color w:val="222222"/>
        </w:rPr>
      </w:pPr>
      <w:r w:rsidRPr="2E6494D4">
        <w:rPr>
          <w:rFonts w:asciiTheme="majorHAnsi" w:eastAsiaTheme="majorEastAsia" w:hAnsiTheme="majorHAnsi" w:cstheme="majorBidi"/>
          <w:color w:val="222222"/>
        </w:rPr>
        <w:t xml:space="preserve">Opzione 2: è possibile prevedere il monitoraggio diretto di più </w:t>
      </w:r>
      <w:r w:rsidR="009B4565">
        <w:rPr>
          <w:rFonts w:asciiTheme="majorHAnsi" w:eastAsiaTheme="majorEastAsia" w:hAnsiTheme="majorHAnsi" w:cstheme="majorBidi"/>
          <w:color w:val="222222"/>
        </w:rPr>
        <w:t>C.I.</w:t>
      </w:r>
      <w:r w:rsidRPr="2E6494D4">
        <w:rPr>
          <w:rFonts w:asciiTheme="majorHAnsi" w:eastAsiaTheme="majorEastAsia" w:hAnsiTheme="majorHAnsi" w:cstheme="majorBidi"/>
          <w:color w:val="222222"/>
        </w:rPr>
        <w:t xml:space="preserve"> in contemporanea appartenenti allo stesso raggruppamento per ciascun triennio/sessennio. </w:t>
      </w:r>
      <w:r w:rsidRPr="2E6494D4">
        <w:rPr>
          <w:rFonts w:asciiTheme="majorHAnsi" w:eastAsiaTheme="majorEastAsia" w:hAnsiTheme="majorHAnsi" w:cstheme="majorBidi"/>
          <w:b/>
          <w:bCs/>
          <w:color w:val="222222"/>
        </w:rPr>
        <w:t>OK 23/01/2024 ok 16/02/2024</w:t>
      </w:r>
    </w:p>
    <w:p w14:paraId="4EBE623D" w14:textId="77777777" w:rsidR="00967F01" w:rsidRDefault="00FA10D6" w:rsidP="2E6494D4">
      <w:pPr>
        <w:pBdr>
          <w:top w:val="nil"/>
          <w:left w:val="nil"/>
          <w:bottom w:val="nil"/>
          <w:right w:val="nil"/>
          <w:between w:val="nil"/>
        </w:pBdr>
        <w:spacing w:before="120"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18.a Gestione classificazione non uniforme Switch</w:t>
      </w:r>
    </w:p>
    <w:p w14:paraId="78CBA9C1" w14:textId="493F135E" w:rsidR="00967F01" w:rsidRDefault="00FA10D6" w:rsidP="2E6494D4">
      <w:pPr>
        <w:spacing w:after="240" w:line="240" w:lineRule="auto"/>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 xml:space="preserve">Proposta: Per gestire le classificazioni non uniformi tra i </w:t>
      </w:r>
      <w:r w:rsidR="009B4565">
        <w:rPr>
          <w:rFonts w:asciiTheme="majorHAnsi" w:eastAsiaTheme="majorEastAsia" w:hAnsiTheme="majorHAnsi" w:cstheme="majorBidi"/>
          <w:color w:val="222222"/>
        </w:rPr>
        <w:t>C.I.</w:t>
      </w:r>
      <w:r w:rsidRPr="2E6494D4">
        <w:rPr>
          <w:rFonts w:asciiTheme="majorHAnsi" w:eastAsiaTheme="majorEastAsia" w:hAnsiTheme="majorHAnsi" w:cstheme="majorBidi"/>
          <w:color w:val="222222"/>
        </w:rPr>
        <w:t xml:space="preserve"> monitorati all’interno di un raggruppamento è possibile scegliere tra una delle seguenti opzioni:</w:t>
      </w:r>
    </w:p>
    <w:p w14:paraId="383C4B06" w14:textId="13D6E72D" w:rsidR="00967F01" w:rsidRDefault="00FA10D6" w:rsidP="2E6494D4">
      <w:pPr>
        <w:spacing w:before="240" w:after="240" w:line="240" w:lineRule="auto"/>
        <w:ind w:left="1280" w:hanging="360"/>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 xml:space="preserve">a.       Estrarre il </w:t>
      </w:r>
      <w:r w:rsidR="009B4565">
        <w:rPr>
          <w:rFonts w:asciiTheme="majorHAnsi" w:eastAsiaTheme="majorEastAsia" w:hAnsiTheme="majorHAnsi" w:cstheme="majorBidi"/>
          <w:color w:val="222222"/>
        </w:rPr>
        <w:t>C.I.</w:t>
      </w:r>
      <w:r w:rsidRPr="2E6494D4">
        <w:rPr>
          <w:rFonts w:asciiTheme="majorHAnsi" w:eastAsiaTheme="majorEastAsia" w:hAnsiTheme="majorHAnsi" w:cstheme="majorBidi"/>
          <w:color w:val="222222"/>
        </w:rPr>
        <w:t xml:space="preserve"> difforme dal raggruppamento</w:t>
      </w:r>
    </w:p>
    <w:p w14:paraId="7C16ED08" w14:textId="366F5DA6" w:rsidR="00967F01" w:rsidRDefault="27EE545F" w:rsidP="2E6494D4">
      <w:pPr>
        <w:spacing w:before="240" w:after="240" w:line="240" w:lineRule="auto"/>
        <w:ind w:left="1280" w:hanging="360"/>
        <w:jc w:val="both"/>
        <w:rPr>
          <w:rFonts w:asciiTheme="majorHAnsi" w:eastAsiaTheme="majorEastAsia" w:hAnsiTheme="majorHAnsi" w:cstheme="majorBidi"/>
          <w:color w:val="222222"/>
          <w:lang w:val="it-IT"/>
        </w:rPr>
      </w:pPr>
      <w:r w:rsidRPr="2E6494D4">
        <w:rPr>
          <w:rFonts w:asciiTheme="majorHAnsi" w:eastAsiaTheme="majorEastAsia" w:hAnsiTheme="majorHAnsi" w:cstheme="majorBidi"/>
          <w:color w:val="222222"/>
          <w:lang w:val="it-IT"/>
        </w:rPr>
        <w:t xml:space="preserve">b.      Suddividere i C.I in più raggruppamenti con </w:t>
      </w:r>
      <w:r w:rsidR="009B4565">
        <w:rPr>
          <w:rFonts w:asciiTheme="majorHAnsi" w:eastAsiaTheme="majorEastAsia" w:hAnsiTheme="majorHAnsi" w:cstheme="majorBidi"/>
          <w:color w:val="222222"/>
          <w:lang w:val="it-IT"/>
        </w:rPr>
        <w:t>C.I.</w:t>
      </w:r>
      <w:r w:rsidRPr="2E6494D4">
        <w:rPr>
          <w:rFonts w:asciiTheme="majorHAnsi" w:eastAsiaTheme="majorEastAsia" w:hAnsiTheme="majorHAnsi" w:cstheme="majorBidi"/>
          <w:color w:val="222222"/>
          <w:lang w:val="it-IT"/>
        </w:rPr>
        <w:t xml:space="preserve"> affini per pressioni </w:t>
      </w:r>
      <w:proofErr w:type="spellStart"/>
      <w:r w:rsidRPr="2E6494D4">
        <w:rPr>
          <w:rFonts w:asciiTheme="majorHAnsi" w:eastAsiaTheme="majorEastAsia" w:hAnsiTheme="majorHAnsi" w:cstheme="majorBidi"/>
          <w:color w:val="222222"/>
          <w:lang w:val="it-IT"/>
        </w:rPr>
        <w:t>etc</w:t>
      </w:r>
      <w:proofErr w:type="spellEnd"/>
      <w:r w:rsidRPr="2E6494D4">
        <w:rPr>
          <w:rFonts w:asciiTheme="majorHAnsi" w:eastAsiaTheme="majorEastAsia" w:hAnsiTheme="majorHAnsi" w:cstheme="majorBidi"/>
          <w:color w:val="222222"/>
          <w:lang w:val="it-IT"/>
        </w:rPr>
        <w:t xml:space="preserve"> </w:t>
      </w:r>
    </w:p>
    <w:p w14:paraId="16905388" w14:textId="77777777" w:rsidR="00967F01" w:rsidRDefault="00FA10D6" w:rsidP="2E6494D4">
      <w:pPr>
        <w:spacing w:before="240"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Extra temi</w:t>
      </w:r>
    </w:p>
    <w:p w14:paraId="39E13331" w14:textId="69687AE6" w:rsidR="00967F01" w:rsidRDefault="00FA10D6" w:rsidP="2E6494D4">
      <w:pPr>
        <w:spacing w:line="240" w:lineRule="auto"/>
        <w:jc w:val="both"/>
        <w:rPr>
          <w:rFonts w:asciiTheme="majorHAnsi" w:eastAsiaTheme="majorEastAsia" w:hAnsiTheme="majorHAnsi" w:cstheme="majorBidi"/>
          <w:b/>
          <w:bCs/>
          <w:color w:val="4472C4"/>
        </w:rPr>
      </w:pPr>
      <w:r w:rsidRPr="2E6494D4">
        <w:rPr>
          <w:rFonts w:asciiTheme="majorHAnsi" w:eastAsiaTheme="majorEastAsia" w:hAnsiTheme="majorHAnsi" w:cstheme="majorBidi"/>
          <w:b/>
          <w:bCs/>
          <w:color w:val="4472C4"/>
        </w:rPr>
        <w:t xml:space="preserve">Casi studio </w:t>
      </w:r>
      <w:r w:rsidR="009B4565">
        <w:rPr>
          <w:rFonts w:asciiTheme="majorHAnsi" w:eastAsiaTheme="majorEastAsia" w:hAnsiTheme="majorHAnsi" w:cstheme="majorBidi"/>
          <w:b/>
          <w:bCs/>
          <w:color w:val="4472C4"/>
        </w:rPr>
        <w:t>C.I.</w:t>
      </w:r>
      <w:r w:rsidRPr="2E6494D4">
        <w:rPr>
          <w:rFonts w:asciiTheme="majorHAnsi" w:eastAsiaTheme="majorEastAsia" w:hAnsiTheme="majorHAnsi" w:cstheme="majorBidi"/>
          <w:b/>
          <w:bCs/>
          <w:color w:val="4472C4"/>
        </w:rPr>
        <w:t xml:space="preserve"> con pressioni puntuali specifiche in raggruppamento</w:t>
      </w:r>
    </w:p>
    <w:p w14:paraId="0F75ADC7" w14:textId="7726B901" w:rsidR="00967F01" w:rsidRDefault="09C3B9E8" w:rsidP="2E6494D4">
      <w:pPr>
        <w:pBdr>
          <w:top w:val="nil"/>
          <w:left w:val="nil"/>
          <w:bottom w:val="nil"/>
          <w:right w:val="nil"/>
          <w:between w:val="nil"/>
        </w:pBdr>
        <w:spacing w:before="120"/>
        <w:jc w:val="both"/>
        <w:rPr>
          <w:rFonts w:asciiTheme="majorHAnsi" w:eastAsiaTheme="majorEastAsia" w:hAnsiTheme="majorHAnsi" w:cstheme="majorBidi"/>
          <w:lang w:val="it-IT"/>
        </w:rPr>
      </w:pPr>
      <w:r w:rsidRPr="2E6494D4">
        <w:rPr>
          <w:rFonts w:asciiTheme="majorHAnsi" w:eastAsiaTheme="majorEastAsia" w:hAnsiTheme="majorHAnsi" w:cstheme="majorBidi"/>
          <w:lang w:val="it-IT"/>
        </w:rPr>
        <w:t>Nel rispetto dei principi normativi con i quali effettuare i</w:t>
      </w:r>
      <w:r w:rsidR="36510AB2" w:rsidRPr="2E6494D4">
        <w:rPr>
          <w:rFonts w:asciiTheme="majorHAnsi" w:eastAsiaTheme="majorEastAsia" w:hAnsiTheme="majorHAnsi" w:cstheme="majorBidi"/>
          <w:lang w:val="it-IT"/>
        </w:rPr>
        <w:t>l</w:t>
      </w:r>
      <w:r w:rsidRPr="2E6494D4">
        <w:rPr>
          <w:rFonts w:asciiTheme="majorHAnsi" w:eastAsiaTheme="majorEastAsia" w:hAnsiTheme="majorHAnsi" w:cstheme="majorBidi"/>
          <w:lang w:val="it-IT"/>
        </w:rPr>
        <w:t xml:space="preserve"> raggruppamento, si potrebbe magari pensare di inserire in LG esempi di singoli casi (tipo casi studio) dettagliati e giustificati con dati e informazioni a supporto, che potrebbero inquadrarsi come evidenze prodotte in base alle esperienze e solo per particolari situazioni. Da qui è emersa l’idea </w:t>
      </w:r>
      <w:r w:rsidR="36510AB2" w:rsidRPr="2E6494D4">
        <w:rPr>
          <w:rFonts w:asciiTheme="majorHAnsi" w:eastAsiaTheme="majorEastAsia" w:hAnsiTheme="majorHAnsi" w:cstheme="majorBidi"/>
          <w:lang w:val="it-IT"/>
        </w:rPr>
        <w:t>che, come Sistema,</w:t>
      </w:r>
      <w:r w:rsidRPr="2E6494D4">
        <w:rPr>
          <w:rFonts w:asciiTheme="majorHAnsi" w:eastAsiaTheme="majorEastAsia" w:hAnsiTheme="majorHAnsi" w:cstheme="majorBidi"/>
          <w:lang w:val="it-IT"/>
        </w:rPr>
        <w:t xml:space="preserve"> SNPA, ai fini di un confronto normativo successivo, sarebbe possibile utilizzare le risultanze dei monitoraggi derivanti da questa tipologia di raggruppamenti magari sviluppando la questione in altri contesti. Questo in base al fatto che uno dei compiti del Sistema Agenziale è anche quello di far emergere queste criticità di applicazione normativa</w:t>
      </w:r>
    </w:p>
    <w:p w14:paraId="30987001" w14:textId="77777777" w:rsidR="00967F01" w:rsidRDefault="00FA10D6" w:rsidP="2E6494D4">
      <w:pPr>
        <w:spacing w:before="240"/>
        <w:jc w:val="both"/>
        <w:rPr>
          <w:rFonts w:asciiTheme="majorHAnsi" w:eastAsiaTheme="majorEastAsia" w:hAnsiTheme="majorHAnsi" w:cstheme="majorBidi"/>
          <w:b/>
          <w:bCs/>
          <w:color w:val="222222"/>
        </w:rPr>
      </w:pPr>
      <w:r w:rsidRPr="2E6494D4">
        <w:rPr>
          <w:rFonts w:asciiTheme="majorHAnsi" w:eastAsiaTheme="majorEastAsia" w:hAnsiTheme="majorHAnsi" w:cstheme="majorBidi"/>
          <w:b/>
          <w:bCs/>
          <w:color w:val="222222"/>
        </w:rPr>
        <w:t>TABELLA 2 INTERREGIONALI - INDICAZIONI PER LA REDAZIONE DI ACCORDI OK 23/01/2024</w:t>
      </w:r>
    </w:p>
    <w:p w14:paraId="630D9F7E" w14:textId="683FC256" w:rsidR="00967F01" w:rsidRDefault="00FA10D6" w:rsidP="2E6494D4">
      <w:pPr>
        <w:spacing w:after="120" w:line="240" w:lineRule="auto"/>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 xml:space="preserve">Punti 1 e 3.  Si prevede di inserire in LG una sezione per i </w:t>
      </w:r>
      <w:r w:rsidR="009B4565">
        <w:rPr>
          <w:rFonts w:asciiTheme="majorHAnsi" w:eastAsiaTheme="majorEastAsia" w:hAnsiTheme="majorHAnsi" w:cstheme="majorBidi"/>
          <w:color w:val="222222"/>
        </w:rPr>
        <w:t>C.I.</w:t>
      </w:r>
      <w:r w:rsidRPr="2E6494D4">
        <w:rPr>
          <w:rFonts w:asciiTheme="majorHAnsi" w:eastAsiaTheme="majorEastAsia" w:hAnsiTheme="majorHAnsi" w:cstheme="majorBidi"/>
          <w:color w:val="222222"/>
        </w:rPr>
        <w:t xml:space="preserve"> interregionali (Fluviali e Lacustri) con i</w:t>
      </w:r>
      <w:r w:rsidRPr="2E6494D4">
        <w:rPr>
          <w:rFonts w:asciiTheme="majorHAnsi" w:eastAsiaTheme="majorEastAsia" w:hAnsiTheme="majorHAnsi" w:cstheme="majorBidi"/>
          <w:b/>
          <w:bCs/>
          <w:color w:val="222222"/>
        </w:rPr>
        <w:t>ndicazioni generali per la redazione di accordi di monitoraggio congiunto o assegnato ad una delle parti</w:t>
      </w:r>
      <w:r w:rsidRPr="2E6494D4">
        <w:rPr>
          <w:rFonts w:asciiTheme="majorHAnsi" w:eastAsiaTheme="majorEastAsia" w:hAnsiTheme="majorHAnsi" w:cstheme="majorBidi"/>
          <w:color w:val="222222"/>
        </w:rPr>
        <w:t>.  Di base questi accordi dovrebbero contenere questi punti fondamentali:</w:t>
      </w:r>
    </w:p>
    <w:p w14:paraId="1CAC8968" w14:textId="77777777" w:rsidR="00967F01" w:rsidRDefault="00FA10D6" w:rsidP="2E6494D4">
      <w:pPr>
        <w:spacing w:before="120" w:after="120" w:line="240" w:lineRule="auto"/>
        <w:ind w:left="357"/>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 xml:space="preserve">-     </w:t>
      </w:r>
      <w:r>
        <w:tab/>
      </w:r>
      <w:r w:rsidRPr="2E6494D4">
        <w:rPr>
          <w:rFonts w:asciiTheme="majorHAnsi" w:eastAsiaTheme="majorEastAsia" w:hAnsiTheme="majorHAnsi" w:cstheme="majorBidi"/>
          <w:color w:val="222222"/>
        </w:rPr>
        <w:t>Nel caso di monitoraggio congiunto:</w:t>
      </w:r>
    </w:p>
    <w:p w14:paraId="22200C16" w14:textId="77777777" w:rsidR="0007143E" w:rsidRPr="0007143E" w:rsidRDefault="00FA10D6" w:rsidP="2E6494D4">
      <w:pPr>
        <w:pStyle w:val="Paragrafoelenco"/>
        <w:numPr>
          <w:ilvl w:val="0"/>
          <w:numId w:val="21"/>
        </w:numPr>
        <w:spacing w:before="120" w:after="120" w:line="240" w:lineRule="auto"/>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Anno di Monitoraggio Stesso anno (stesso ciclo),</w:t>
      </w:r>
    </w:p>
    <w:p w14:paraId="427C6F66" w14:textId="77777777" w:rsidR="00967F01" w:rsidRPr="0007143E" w:rsidRDefault="00FA10D6" w:rsidP="2E6494D4">
      <w:pPr>
        <w:pStyle w:val="Paragrafoelenco"/>
        <w:numPr>
          <w:ilvl w:val="0"/>
          <w:numId w:val="21"/>
        </w:numPr>
        <w:spacing w:before="120" w:after="120" w:line="240" w:lineRule="auto"/>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Frequenza: stesse frequenze (stesso periodo e stesse profondità campioni – solo laghi),</w:t>
      </w:r>
    </w:p>
    <w:p w14:paraId="3ACA79DE" w14:textId="77777777" w:rsidR="00967F01" w:rsidRPr="0007143E" w:rsidRDefault="00FA10D6" w:rsidP="2E6494D4">
      <w:pPr>
        <w:pStyle w:val="Paragrafoelenco"/>
        <w:numPr>
          <w:ilvl w:val="0"/>
          <w:numId w:val="21"/>
        </w:numPr>
        <w:spacing w:before="120" w:after="120" w:line="240" w:lineRule="auto"/>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Parametri Monitorati: coerenza parametri monitorati,</w:t>
      </w:r>
    </w:p>
    <w:p w14:paraId="04B1FD03" w14:textId="77777777" w:rsidR="00967F01" w:rsidRPr="0007143E" w:rsidRDefault="00FA10D6" w:rsidP="2E6494D4">
      <w:pPr>
        <w:pStyle w:val="Paragrafoelenco"/>
        <w:numPr>
          <w:ilvl w:val="0"/>
          <w:numId w:val="21"/>
        </w:numPr>
        <w:spacing w:before="120" w:after="120" w:line="240" w:lineRule="auto"/>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Stazioni di monitoraggio: collocazione stazione in funzione della rappresentatività rispetto al corpo idrico per ciascuna regione.</w:t>
      </w:r>
    </w:p>
    <w:p w14:paraId="3B441AE1" w14:textId="77777777" w:rsidR="00967F01" w:rsidRDefault="00FA10D6" w:rsidP="2E6494D4">
      <w:pPr>
        <w:spacing w:before="240" w:after="240" w:line="240" w:lineRule="auto"/>
        <w:jc w:val="both"/>
        <w:rPr>
          <w:rFonts w:asciiTheme="majorHAnsi" w:eastAsiaTheme="majorEastAsia" w:hAnsiTheme="majorHAnsi" w:cstheme="majorBidi"/>
          <w:color w:val="222222"/>
        </w:rPr>
      </w:pPr>
      <w:r w:rsidRPr="2E6494D4">
        <w:rPr>
          <w:rFonts w:asciiTheme="majorHAnsi" w:eastAsiaTheme="majorEastAsia" w:hAnsiTheme="majorHAnsi" w:cstheme="majorBidi"/>
          <w:color w:val="222222"/>
        </w:rPr>
        <w:t>Nel caso di monitoraggio effettuato da una sola delle Regioni:</w:t>
      </w:r>
      <w:r w:rsidR="0007143E" w:rsidRPr="2E6494D4">
        <w:rPr>
          <w:rFonts w:asciiTheme="majorHAnsi" w:eastAsiaTheme="majorEastAsia" w:hAnsiTheme="majorHAnsi" w:cstheme="majorBidi"/>
          <w:color w:val="222222"/>
        </w:rPr>
        <w:t xml:space="preserve"> da prevedere un</w:t>
      </w:r>
      <w:r w:rsidRPr="2E6494D4">
        <w:rPr>
          <w:rFonts w:asciiTheme="majorHAnsi" w:eastAsiaTheme="majorEastAsia" w:hAnsiTheme="majorHAnsi" w:cstheme="majorBidi"/>
          <w:color w:val="222222"/>
        </w:rPr>
        <w:t xml:space="preserve"> accordo su chi effettua il monitoraggio</w:t>
      </w:r>
      <w:r w:rsidR="0007143E" w:rsidRPr="2E6494D4">
        <w:rPr>
          <w:rFonts w:asciiTheme="majorHAnsi" w:eastAsiaTheme="majorEastAsia" w:hAnsiTheme="majorHAnsi" w:cstheme="majorBidi"/>
          <w:color w:val="222222"/>
        </w:rPr>
        <w:t>.</w:t>
      </w:r>
    </w:p>
    <w:p w14:paraId="1B7A4837" w14:textId="77777777" w:rsidR="004837EC" w:rsidRDefault="004837EC" w:rsidP="2E6494D4">
      <w:pPr>
        <w:jc w:val="both"/>
        <w:rPr>
          <w:rFonts w:asciiTheme="majorHAnsi" w:eastAsiaTheme="majorEastAsia" w:hAnsiTheme="majorHAnsi" w:cstheme="majorBidi"/>
          <w:color w:val="222222"/>
          <w:sz w:val="20"/>
          <w:szCs w:val="20"/>
        </w:rPr>
      </w:pPr>
    </w:p>
    <w:p w14:paraId="38FF1A13" w14:textId="47E09A5B" w:rsidR="004837EC" w:rsidRDefault="004837EC" w:rsidP="2E6494D4">
      <w:pPr>
        <w:jc w:val="both"/>
        <w:rPr>
          <w:rFonts w:asciiTheme="majorHAnsi" w:eastAsiaTheme="majorEastAsia" w:hAnsiTheme="majorHAnsi" w:cstheme="majorBidi"/>
          <w:color w:val="222222"/>
          <w:sz w:val="20"/>
          <w:szCs w:val="20"/>
        </w:rPr>
      </w:pPr>
    </w:p>
    <w:p w14:paraId="2D98172E" w14:textId="77777777" w:rsidR="004837EC" w:rsidRDefault="004837EC" w:rsidP="2E6494D4">
      <w:pPr>
        <w:jc w:val="both"/>
        <w:rPr>
          <w:rFonts w:asciiTheme="majorHAnsi" w:eastAsiaTheme="majorEastAsia" w:hAnsiTheme="majorHAnsi" w:cstheme="majorBidi"/>
          <w:color w:val="222222"/>
          <w:sz w:val="20"/>
          <w:szCs w:val="20"/>
        </w:rPr>
      </w:pPr>
    </w:p>
    <w:p w14:paraId="3EBE161B" w14:textId="77777777" w:rsidR="004837EC" w:rsidRDefault="004837EC" w:rsidP="2E6494D4">
      <w:pPr>
        <w:jc w:val="both"/>
        <w:rPr>
          <w:rFonts w:asciiTheme="majorHAnsi" w:eastAsiaTheme="majorEastAsia" w:hAnsiTheme="majorHAnsi" w:cstheme="majorBidi"/>
          <w:color w:val="222222"/>
          <w:sz w:val="20"/>
          <w:szCs w:val="20"/>
        </w:rPr>
      </w:pPr>
    </w:p>
    <w:p w14:paraId="1D62CDD9" w14:textId="77777777" w:rsidR="004837EC" w:rsidRDefault="004837EC" w:rsidP="2E6494D4">
      <w:pPr>
        <w:jc w:val="both"/>
        <w:rPr>
          <w:rFonts w:asciiTheme="majorHAnsi" w:eastAsiaTheme="majorEastAsia" w:hAnsiTheme="majorHAnsi" w:cstheme="majorBidi"/>
          <w:color w:val="222222"/>
          <w:sz w:val="20"/>
          <w:szCs w:val="20"/>
        </w:rPr>
      </w:pPr>
    </w:p>
    <w:p w14:paraId="727FAE9C" w14:textId="77777777" w:rsidR="004837EC" w:rsidRDefault="004837EC" w:rsidP="2E6494D4">
      <w:pPr>
        <w:jc w:val="both"/>
        <w:rPr>
          <w:rFonts w:asciiTheme="majorHAnsi" w:eastAsiaTheme="majorEastAsia" w:hAnsiTheme="majorHAnsi" w:cstheme="majorBidi"/>
          <w:color w:val="222222"/>
          <w:sz w:val="20"/>
          <w:szCs w:val="20"/>
        </w:rPr>
      </w:pPr>
    </w:p>
    <w:p w14:paraId="6B12EDB1" w14:textId="05C09AD4" w:rsidR="49EE49E5" w:rsidRDefault="49EE49E5" w:rsidP="2E6494D4">
      <w:pPr>
        <w:rPr>
          <w:rFonts w:asciiTheme="majorHAnsi" w:eastAsiaTheme="majorEastAsia" w:hAnsiTheme="majorHAnsi" w:cstheme="majorBidi"/>
        </w:rPr>
      </w:pPr>
      <w:r w:rsidRPr="2E6494D4">
        <w:rPr>
          <w:rFonts w:asciiTheme="majorHAnsi" w:eastAsiaTheme="majorEastAsia" w:hAnsiTheme="majorHAnsi" w:cstheme="majorBidi"/>
        </w:rPr>
        <w:br w:type="page"/>
      </w:r>
    </w:p>
    <w:p w14:paraId="75BD288E" w14:textId="1D88983F" w:rsidR="00967F01" w:rsidRDefault="065BEFB0" w:rsidP="2E6494D4">
      <w:pPr>
        <w:jc w:val="both"/>
        <w:rPr>
          <w:rFonts w:asciiTheme="majorHAnsi" w:eastAsiaTheme="majorEastAsia" w:hAnsiTheme="majorHAnsi" w:cstheme="majorBidi"/>
          <w:color w:val="2E75B5"/>
          <w:sz w:val="26"/>
          <w:szCs w:val="26"/>
        </w:rPr>
      </w:pPr>
      <w:r w:rsidRPr="2E6494D4">
        <w:rPr>
          <w:rFonts w:asciiTheme="majorHAnsi" w:eastAsiaTheme="majorEastAsia" w:hAnsiTheme="majorHAnsi" w:cstheme="majorBidi"/>
          <w:b/>
          <w:bCs/>
          <w:color w:val="2E75B5"/>
          <w:highlight w:val="white"/>
        </w:rPr>
        <w:t>Allegato</w:t>
      </w:r>
      <w:r w:rsidRPr="2E6494D4">
        <w:rPr>
          <w:rFonts w:asciiTheme="majorHAnsi" w:eastAsiaTheme="majorEastAsia" w:hAnsiTheme="majorHAnsi" w:cstheme="majorBidi"/>
        </w:rPr>
        <w:t xml:space="preserve"> </w:t>
      </w:r>
      <w:r w:rsidRPr="2E6494D4">
        <w:rPr>
          <w:rFonts w:asciiTheme="majorHAnsi" w:eastAsiaTheme="majorEastAsia" w:hAnsiTheme="majorHAnsi" w:cstheme="majorBidi"/>
          <w:b/>
          <w:bCs/>
          <w:color w:val="2E75B5"/>
          <w:highlight w:val="white"/>
        </w:rPr>
        <w:t>Sondaggio C2 febbraio 2024</w:t>
      </w:r>
    </w:p>
    <w:p w14:paraId="74C9D40E" w14:textId="77777777" w:rsidR="00967F01" w:rsidRDefault="00FA10D6" w:rsidP="2E6494D4">
      <w:pPr>
        <w:spacing w:before="120" w:line="240" w:lineRule="auto"/>
        <w:jc w:val="both"/>
        <w:rPr>
          <w:rFonts w:asciiTheme="majorHAnsi" w:eastAsiaTheme="majorEastAsia" w:hAnsiTheme="majorHAnsi" w:cstheme="majorBidi"/>
          <w:sz w:val="20"/>
          <w:szCs w:val="20"/>
        </w:rPr>
      </w:pPr>
      <w:r w:rsidRPr="2E6494D4">
        <w:rPr>
          <w:rFonts w:asciiTheme="majorHAnsi" w:eastAsiaTheme="majorEastAsia" w:hAnsiTheme="majorHAnsi" w:cstheme="majorBidi"/>
          <w:b/>
          <w:bCs/>
          <w:sz w:val="20"/>
          <w:szCs w:val="20"/>
        </w:rPr>
        <w:t>19. Estensione classificazione raggruppati per casi di</w:t>
      </w:r>
      <w:r w:rsidRPr="2E6494D4">
        <w:rPr>
          <w:rFonts w:asciiTheme="majorHAnsi" w:eastAsiaTheme="majorEastAsia" w:hAnsiTheme="majorHAnsi" w:cstheme="majorBidi"/>
          <w:sz w:val="20"/>
          <w:szCs w:val="20"/>
        </w:rPr>
        <w:t xml:space="preserve"> </w:t>
      </w:r>
      <w:r w:rsidRPr="2E6494D4">
        <w:rPr>
          <w:rFonts w:asciiTheme="majorHAnsi" w:eastAsiaTheme="majorEastAsia" w:hAnsiTheme="majorHAnsi" w:cstheme="majorBidi"/>
          <w:b/>
          <w:bCs/>
          <w:sz w:val="20"/>
          <w:szCs w:val="20"/>
        </w:rPr>
        <w:t>superamenti che determinano uno stato inferiore al buono</w:t>
      </w:r>
      <w:r w:rsidRPr="2E6494D4">
        <w:rPr>
          <w:rFonts w:asciiTheme="majorHAnsi" w:eastAsiaTheme="majorEastAsia" w:hAnsiTheme="majorHAnsi" w:cstheme="majorBidi"/>
          <w:sz w:val="20"/>
          <w:szCs w:val="20"/>
        </w:rPr>
        <w:t xml:space="preserve"> </w:t>
      </w:r>
    </w:p>
    <w:p w14:paraId="7DD922AE" w14:textId="710F55F3" w:rsidR="00967F01" w:rsidRDefault="00FA10D6" w:rsidP="2E6494D4">
      <w:pPr>
        <w:spacing w:before="120" w:line="240" w:lineRule="auto"/>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L’estensione della classificazione è da applicare anche nei casi in cui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siano classi di qualità inferiori al buono per EQB, LIM</w:t>
      </w:r>
      <w:r w:rsidRPr="2E6494D4">
        <w:rPr>
          <w:rFonts w:asciiTheme="majorHAnsi" w:eastAsiaTheme="majorEastAsia" w:hAnsiTheme="majorHAnsi" w:cstheme="majorBidi"/>
          <w:sz w:val="12"/>
          <w:szCs w:val="12"/>
          <w:vertAlign w:val="subscript"/>
          <w:lang w:val="it-IT"/>
        </w:rPr>
        <w:t>eco</w:t>
      </w:r>
      <w:r w:rsidRPr="2E6494D4">
        <w:rPr>
          <w:rFonts w:asciiTheme="majorHAnsi" w:eastAsiaTheme="majorEastAsia" w:hAnsiTheme="majorHAnsi" w:cstheme="majorBidi"/>
          <w:sz w:val="20"/>
          <w:szCs w:val="20"/>
          <w:lang w:val="it-IT"/>
        </w:rPr>
        <w:t xml:space="preserve">, e superamenti degli SQA di </w:t>
      </w:r>
      <w:proofErr w:type="spellStart"/>
      <w:r w:rsidRPr="2E6494D4">
        <w:rPr>
          <w:rFonts w:asciiTheme="majorHAnsi" w:eastAsiaTheme="majorEastAsia" w:hAnsiTheme="majorHAnsi" w:cstheme="majorBidi"/>
          <w:sz w:val="20"/>
          <w:szCs w:val="20"/>
          <w:lang w:val="it-IT"/>
        </w:rPr>
        <w:t>Tab</w:t>
      </w:r>
      <w:proofErr w:type="spellEnd"/>
      <w:r w:rsidRPr="2E6494D4">
        <w:rPr>
          <w:rFonts w:asciiTheme="majorHAnsi" w:eastAsiaTheme="majorEastAsia" w:hAnsiTheme="majorHAnsi" w:cstheme="majorBidi"/>
          <w:sz w:val="20"/>
          <w:szCs w:val="20"/>
          <w:lang w:val="it-IT"/>
        </w:rPr>
        <w:t xml:space="preserve">. 1/b, che comportano uno stato ecologico inferiore al buono e superamenti degli SQA di </w:t>
      </w:r>
      <w:proofErr w:type="spellStart"/>
      <w:r w:rsidRPr="2E6494D4">
        <w:rPr>
          <w:rFonts w:asciiTheme="majorHAnsi" w:eastAsiaTheme="majorEastAsia" w:hAnsiTheme="majorHAnsi" w:cstheme="majorBidi"/>
          <w:sz w:val="20"/>
          <w:szCs w:val="20"/>
          <w:lang w:val="it-IT"/>
        </w:rPr>
        <w:t>Tab</w:t>
      </w:r>
      <w:proofErr w:type="spellEnd"/>
      <w:r w:rsidRPr="2E6494D4">
        <w:rPr>
          <w:rFonts w:asciiTheme="majorHAnsi" w:eastAsiaTheme="majorEastAsia" w:hAnsiTheme="majorHAnsi" w:cstheme="majorBidi"/>
          <w:sz w:val="20"/>
          <w:szCs w:val="20"/>
          <w:lang w:val="it-IT"/>
        </w:rPr>
        <w:t>. 1/a che comportano uno stato chimico non buono</w:t>
      </w:r>
    </w:p>
    <w:p w14:paraId="0E146852" w14:textId="77777777" w:rsidR="00967F01" w:rsidRDefault="00FA10D6" w:rsidP="2E6494D4">
      <w:pPr>
        <w:spacing w:line="240" w:lineRule="auto"/>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  </w:t>
      </w:r>
    </w:p>
    <w:tbl>
      <w:tblPr>
        <w:tblW w:w="90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125"/>
        <w:gridCol w:w="480"/>
        <w:gridCol w:w="525"/>
        <w:gridCol w:w="6945"/>
      </w:tblGrid>
      <w:tr w:rsidR="00967F01" w14:paraId="69DA6359" w14:textId="77777777" w:rsidTr="2E6494D4">
        <w:trPr>
          <w:trHeight w:val="300"/>
          <w:tblHeader/>
        </w:trPr>
        <w:tc>
          <w:tcPr>
            <w:tcW w:w="1125" w:type="dxa"/>
          </w:tcPr>
          <w:p w14:paraId="3FF2D60D"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Agenzia</w:t>
            </w:r>
            <w:r>
              <w:tab/>
            </w:r>
          </w:p>
        </w:tc>
        <w:tc>
          <w:tcPr>
            <w:tcW w:w="1005" w:type="dxa"/>
            <w:gridSpan w:val="2"/>
          </w:tcPr>
          <w:p w14:paraId="620A7667" w14:textId="77777777" w:rsidR="00967F01" w:rsidRDefault="00FA10D6" w:rsidP="2E6494D4">
            <w:pPr>
              <w:jc w:val="cente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Risposta</w:t>
            </w:r>
          </w:p>
        </w:tc>
        <w:tc>
          <w:tcPr>
            <w:tcW w:w="6945" w:type="dxa"/>
          </w:tcPr>
          <w:p w14:paraId="466D4AC6"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Eventuale Commento</w:t>
            </w:r>
          </w:p>
        </w:tc>
      </w:tr>
      <w:tr w:rsidR="00570562" w14:paraId="7AA41AAE" w14:textId="77777777" w:rsidTr="2E6494D4">
        <w:trPr>
          <w:trHeight w:val="300"/>
        </w:trPr>
        <w:tc>
          <w:tcPr>
            <w:tcW w:w="1125" w:type="dxa"/>
          </w:tcPr>
          <w:p w14:paraId="7A2229DE"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Val d’Aosta</w:t>
            </w:r>
          </w:p>
        </w:tc>
        <w:tc>
          <w:tcPr>
            <w:tcW w:w="480" w:type="dxa"/>
            <w:shd w:val="clear" w:color="auto" w:fill="C5E0B3"/>
          </w:tcPr>
          <w:p w14:paraId="0BAD100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094BAEA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37776680" w14:textId="77777777" w:rsidR="00967F01" w:rsidRDefault="00FA10D6"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In linea generale si risponde sì per EQB e LIMeco, in quanto effettivamente applicato in un caso specifico regionale in merito all’estensione dell’EQB benthos inferiore al buono. Per quanto riguarda le sostanze di </w:t>
            </w:r>
            <w:proofErr w:type="spellStart"/>
            <w:r w:rsidRPr="2E6494D4">
              <w:rPr>
                <w:rFonts w:asciiTheme="majorHAnsi" w:eastAsiaTheme="majorEastAsia" w:hAnsiTheme="majorHAnsi" w:cstheme="majorBidi"/>
                <w:sz w:val="20"/>
                <w:szCs w:val="20"/>
                <w:lang w:val="it-IT"/>
              </w:rPr>
              <w:t>tab</w:t>
            </w:r>
            <w:proofErr w:type="spellEnd"/>
            <w:r w:rsidRPr="2E6494D4">
              <w:rPr>
                <w:rFonts w:asciiTheme="majorHAnsi" w:eastAsiaTheme="majorEastAsia" w:hAnsiTheme="majorHAnsi" w:cstheme="majorBidi"/>
                <w:sz w:val="20"/>
                <w:szCs w:val="20"/>
                <w:lang w:val="it-IT"/>
              </w:rPr>
              <w:t xml:space="preserve"> 1/A e 1/B non abbiamo esperienza in merito su cui basare una nostra valutazione.</w:t>
            </w:r>
          </w:p>
        </w:tc>
      </w:tr>
      <w:tr w:rsidR="00967F01" w14:paraId="14F9B020" w14:textId="77777777" w:rsidTr="2E6494D4">
        <w:trPr>
          <w:trHeight w:val="300"/>
        </w:trPr>
        <w:tc>
          <w:tcPr>
            <w:tcW w:w="1125" w:type="dxa"/>
          </w:tcPr>
          <w:p w14:paraId="04A091C8"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Piemonte</w:t>
            </w:r>
          </w:p>
        </w:tc>
        <w:tc>
          <w:tcPr>
            <w:tcW w:w="480" w:type="dxa"/>
          </w:tcPr>
          <w:p w14:paraId="1F054FD8"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29D4CF1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64185820" w14:textId="77777777" w:rsidR="00967F01" w:rsidRDefault="00967F01" w:rsidP="2E6494D4">
            <w:pPr>
              <w:rPr>
                <w:rFonts w:asciiTheme="majorHAnsi" w:eastAsiaTheme="majorEastAsia" w:hAnsiTheme="majorHAnsi" w:cstheme="majorBidi"/>
                <w:sz w:val="20"/>
                <w:szCs w:val="20"/>
              </w:rPr>
            </w:pPr>
          </w:p>
        </w:tc>
      </w:tr>
      <w:tr w:rsidR="00570562" w14:paraId="416F33E0" w14:textId="77777777" w:rsidTr="2E6494D4">
        <w:trPr>
          <w:trHeight w:val="300"/>
        </w:trPr>
        <w:tc>
          <w:tcPr>
            <w:tcW w:w="1125" w:type="dxa"/>
          </w:tcPr>
          <w:p w14:paraId="49E66FB3"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Lombardia</w:t>
            </w:r>
          </w:p>
        </w:tc>
        <w:tc>
          <w:tcPr>
            <w:tcW w:w="480" w:type="dxa"/>
            <w:shd w:val="clear" w:color="auto" w:fill="C5E0B3"/>
          </w:tcPr>
          <w:p w14:paraId="2858091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5461496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334A38BB"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Lo Stato Ecologico e lo Stato Chimico del capofila vengono estesi al raggruppato. Non vengono estesi gli stati dei singoli elementi di qualità.</w:t>
            </w:r>
          </w:p>
        </w:tc>
      </w:tr>
      <w:tr w:rsidR="00967F01" w14:paraId="1816682D" w14:textId="77777777" w:rsidTr="2E6494D4">
        <w:trPr>
          <w:trHeight w:val="300"/>
        </w:trPr>
        <w:tc>
          <w:tcPr>
            <w:tcW w:w="1125" w:type="dxa"/>
          </w:tcPr>
          <w:p w14:paraId="6225FF53"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Liguria</w:t>
            </w:r>
          </w:p>
        </w:tc>
        <w:tc>
          <w:tcPr>
            <w:tcW w:w="480" w:type="dxa"/>
          </w:tcPr>
          <w:p w14:paraId="66C1030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159DB7E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5EA5C228" w14:textId="77777777" w:rsidR="00967F01" w:rsidRDefault="00967F01" w:rsidP="2E6494D4">
            <w:pPr>
              <w:rPr>
                <w:rFonts w:asciiTheme="majorHAnsi" w:eastAsiaTheme="majorEastAsia" w:hAnsiTheme="majorHAnsi" w:cstheme="majorBidi"/>
                <w:sz w:val="20"/>
                <w:szCs w:val="20"/>
              </w:rPr>
            </w:pPr>
          </w:p>
        </w:tc>
      </w:tr>
      <w:tr w:rsidR="00570562" w14:paraId="448A9E22" w14:textId="77777777" w:rsidTr="2E6494D4">
        <w:trPr>
          <w:trHeight w:val="300"/>
        </w:trPr>
        <w:tc>
          <w:tcPr>
            <w:tcW w:w="1125" w:type="dxa"/>
          </w:tcPr>
          <w:p w14:paraId="2EA7528D"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b/>
                <w:bCs/>
                <w:sz w:val="20"/>
                <w:szCs w:val="20"/>
              </w:rPr>
              <w:t>Veneto</w:t>
            </w:r>
          </w:p>
        </w:tc>
        <w:tc>
          <w:tcPr>
            <w:tcW w:w="480" w:type="dxa"/>
            <w:shd w:val="clear" w:color="auto" w:fill="C5E0B3"/>
          </w:tcPr>
          <w:p w14:paraId="6416BAA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57033A7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31E697A3" w14:textId="77777777" w:rsidR="00967F01" w:rsidRDefault="00FA10D6" w:rsidP="2E6494D4">
            <w:pPr>
              <w:jc w:val="both"/>
              <w:rPr>
                <w:rFonts w:asciiTheme="majorHAnsi" w:eastAsiaTheme="majorEastAsia" w:hAnsiTheme="majorHAnsi" w:cstheme="majorBidi"/>
                <w:b/>
                <w:bCs/>
                <w:sz w:val="20"/>
                <w:szCs w:val="20"/>
                <w:lang w:val="it-IT"/>
              </w:rPr>
            </w:pPr>
            <w:r w:rsidRPr="2E6494D4">
              <w:rPr>
                <w:rFonts w:asciiTheme="majorHAnsi" w:eastAsiaTheme="majorEastAsia" w:hAnsiTheme="majorHAnsi" w:cstheme="majorBidi"/>
                <w:sz w:val="20"/>
                <w:szCs w:val="20"/>
                <w:lang w:val="it-IT"/>
              </w:rPr>
              <w:t>Vengono estesi per raggruppamento i risultati di qualità inferiori al buono degli EQB e LIM</w:t>
            </w:r>
            <w:r w:rsidRPr="2E6494D4">
              <w:rPr>
                <w:rFonts w:asciiTheme="majorHAnsi" w:eastAsiaTheme="majorEastAsia" w:hAnsiTheme="majorHAnsi" w:cstheme="majorBidi"/>
                <w:sz w:val="20"/>
                <w:szCs w:val="20"/>
                <w:vertAlign w:val="subscript"/>
                <w:lang w:val="it-IT"/>
              </w:rPr>
              <w:t>eco</w:t>
            </w:r>
            <w:r w:rsidRPr="2E6494D4">
              <w:rPr>
                <w:rFonts w:asciiTheme="majorHAnsi" w:eastAsiaTheme="majorEastAsia" w:hAnsiTheme="majorHAnsi" w:cstheme="majorBidi"/>
                <w:sz w:val="20"/>
                <w:szCs w:val="20"/>
                <w:lang w:val="it-IT"/>
              </w:rPr>
              <w:t xml:space="preserve"> </w:t>
            </w:r>
            <w:r w:rsidRPr="2E6494D4">
              <w:rPr>
                <w:rFonts w:asciiTheme="majorHAnsi" w:eastAsiaTheme="majorEastAsia" w:hAnsiTheme="majorHAnsi" w:cstheme="majorBidi"/>
                <w:b/>
                <w:bCs/>
                <w:sz w:val="20"/>
                <w:szCs w:val="20"/>
                <w:lang w:val="it-IT"/>
              </w:rPr>
              <w:t>ad eccezione di: fauna ittica, inquinanti specifici e stato chimico (oltre, come già segnalato, IQM e IARI).</w:t>
            </w:r>
          </w:p>
          <w:p w14:paraId="765408BA"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b/>
                <w:bCs/>
                <w:sz w:val="20"/>
                <w:szCs w:val="20"/>
              </w:rPr>
              <w:t>Fauna ittica</w:t>
            </w:r>
            <w:r w:rsidRPr="2E6494D4">
              <w:rPr>
                <w:rFonts w:asciiTheme="majorHAnsi" w:eastAsiaTheme="majorEastAsia" w:hAnsiTheme="majorHAnsi" w:cstheme="majorBidi"/>
                <w:sz w:val="20"/>
                <w:szCs w:val="20"/>
              </w:rPr>
              <w:t>: la motivazione della mancata estensione dei risultati inferiori al buono deriva dal fatto che la fauna ittica, come IQM e IARI, viene ritenuta sito-specifica alla luce di:</w:t>
            </w:r>
          </w:p>
          <w:p w14:paraId="10DFB079" w14:textId="77777777" w:rsidR="00967F01" w:rsidRDefault="00FA10D6" w:rsidP="2E6494D4">
            <w:pPr>
              <w:numPr>
                <w:ilvl w:val="0"/>
                <w:numId w:val="9"/>
              </w:numPr>
              <w:spacing w:line="256" w:lineRule="auto"/>
              <w:jc w:val="both"/>
              <w:rPr>
                <w:rFonts w:asciiTheme="majorHAnsi" w:eastAsiaTheme="majorEastAsia" w:hAnsiTheme="majorHAnsi" w:cstheme="majorBidi"/>
                <w:sz w:val="20"/>
                <w:szCs w:val="20"/>
              </w:rPr>
            </w:pPr>
            <w:proofErr w:type="gramStart"/>
            <w:r w:rsidRPr="2E6494D4">
              <w:rPr>
                <w:rFonts w:asciiTheme="majorHAnsi" w:eastAsiaTheme="majorEastAsia" w:hAnsiTheme="majorHAnsi" w:cstheme="majorBidi"/>
                <w:sz w:val="20"/>
                <w:szCs w:val="20"/>
              </w:rPr>
              <w:t>i</w:t>
            </w:r>
            <w:proofErr w:type="gramEnd"/>
            <w:r w:rsidRPr="2E6494D4">
              <w:rPr>
                <w:rFonts w:asciiTheme="majorHAnsi" w:eastAsiaTheme="majorEastAsia" w:hAnsiTheme="majorHAnsi" w:cstheme="majorBidi"/>
                <w:sz w:val="20"/>
                <w:szCs w:val="20"/>
              </w:rPr>
              <w:t xml:space="preserve"> pesci presentano una loro mobilità tra corpi idrici contigui; </w:t>
            </w:r>
          </w:p>
          <w:p w14:paraId="7081D0D2" w14:textId="77777777" w:rsidR="00967F01" w:rsidRDefault="00FA10D6" w:rsidP="2E6494D4">
            <w:pPr>
              <w:numPr>
                <w:ilvl w:val="0"/>
                <w:numId w:val="9"/>
              </w:numPr>
              <w:spacing w:line="256" w:lineRule="auto"/>
              <w:jc w:val="both"/>
              <w:rPr>
                <w:rFonts w:asciiTheme="majorHAnsi" w:eastAsiaTheme="majorEastAsia" w:hAnsiTheme="majorHAnsi" w:cstheme="majorBidi"/>
                <w:sz w:val="20"/>
                <w:szCs w:val="20"/>
              </w:rPr>
            </w:pPr>
            <w:proofErr w:type="gramStart"/>
            <w:r w:rsidRPr="2E6494D4">
              <w:rPr>
                <w:rFonts w:asciiTheme="majorHAnsi" w:eastAsiaTheme="majorEastAsia" w:hAnsiTheme="majorHAnsi" w:cstheme="majorBidi"/>
                <w:sz w:val="20"/>
                <w:szCs w:val="20"/>
              </w:rPr>
              <w:t>non</w:t>
            </w:r>
            <w:proofErr w:type="gramEnd"/>
            <w:r w:rsidRPr="2E6494D4">
              <w:rPr>
                <w:rFonts w:asciiTheme="majorHAnsi" w:eastAsiaTheme="majorEastAsia" w:hAnsiTheme="majorHAnsi" w:cstheme="majorBidi"/>
                <w:sz w:val="20"/>
                <w:szCs w:val="20"/>
              </w:rPr>
              <w:t xml:space="preserve"> abbiamo il controllo delle immissioni antropiche per il ripopolamento; </w:t>
            </w:r>
          </w:p>
          <w:p w14:paraId="3F34F157" w14:textId="77777777" w:rsidR="00967F01" w:rsidRDefault="00FA10D6" w:rsidP="2E6494D4">
            <w:pPr>
              <w:numPr>
                <w:ilvl w:val="0"/>
                <w:numId w:val="9"/>
              </w:numPr>
              <w:spacing w:line="256" w:lineRule="auto"/>
              <w:jc w:val="both"/>
              <w:rPr>
                <w:rFonts w:asciiTheme="majorHAnsi" w:eastAsiaTheme="majorEastAsia" w:hAnsiTheme="majorHAnsi" w:cstheme="majorBidi"/>
                <w:sz w:val="20"/>
                <w:szCs w:val="20"/>
              </w:rPr>
            </w:pPr>
            <w:proofErr w:type="gramStart"/>
            <w:r w:rsidRPr="2E6494D4">
              <w:rPr>
                <w:rFonts w:asciiTheme="majorHAnsi" w:eastAsiaTheme="majorEastAsia" w:hAnsiTheme="majorHAnsi" w:cstheme="majorBidi"/>
                <w:sz w:val="20"/>
                <w:szCs w:val="20"/>
              </w:rPr>
              <w:t>non</w:t>
            </w:r>
            <w:proofErr w:type="gramEnd"/>
            <w:r w:rsidRPr="2E6494D4">
              <w:rPr>
                <w:rFonts w:asciiTheme="majorHAnsi" w:eastAsiaTheme="majorEastAsia" w:hAnsiTheme="majorHAnsi" w:cstheme="majorBidi"/>
                <w:sz w:val="20"/>
                <w:szCs w:val="20"/>
              </w:rPr>
              <w:t xml:space="preserve"> sono ancora state riviste le comunità attese sito-specifiche; </w:t>
            </w:r>
          </w:p>
          <w:p w14:paraId="6D1B638E" w14:textId="77777777" w:rsidR="00967F01" w:rsidRDefault="00FA10D6" w:rsidP="2E6494D4">
            <w:pPr>
              <w:numPr>
                <w:ilvl w:val="0"/>
                <w:numId w:val="9"/>
              </w:numPr>
              <w:spacing w:after="160" w:line="256" w:lineRule="auto"/>
              <w:jc w:val="both"/>
              <w:rPr>
                <w:rFonts w:asciiTheme="majorHAnsi" w:eastAsiaTheme="majorEastAsia" w:hAnsiTheme="majorHAnsi" w:cstheme="majorBidi"/>
                <w:sz w:val="20"/>
                <w:szCs w:val="20"/>
              </w:rPr>
            </w:pPr>
            <w:proofErr w:type="gramStart"/>
            <w:r w:rsidRPr="2E6494D4">
              <w:rPr>
                <w:rFonts w:asciiTheme="majorHAnsi" w:eastAsiaTheme="majorEastAsia" w:hAnsiTheme="majorHAnsi" w:cstheme="majorBidi"/>
                <w:sz w:val="20"/>
                <w:szCs w:val="20"/>
              </w:rPr>
              <w:t>l’analisi</w:t>
            </w:r>
            <w:proofErr w:type="gramEnd"/>
            <w:r w:rsidRPr="2E6494D4">
              <w:rPr>
                <w:rFonts w:asciiTheme="majorHAnsi" w:eastAsiaTheme="majorEastAsia" w:hAnsiTheme="majorHAnsi" w:cstheme="majorBidi"/>
                <w:sz w:val="20"/>
                <w:szCs w:val="20"/>
              </w:rPr>
              <w:t xml:space="preserve"> delle pressioni non presenta un dettaglio adeguato ad affinare ulteriormente il raggruppamento (es. i gruppi con rischio da opere trasversali non considerano la presenza/assenza di scale di rimonta)</w:t>
            </w:r>
          </w:p>
          <w:p w14:paraId="4EC72D54"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In generale i risultati della fauna ittica non vengono mai utilizzati per il raggruppamento, quindi anche in eventuale stato buono.</w:t>
            </w:r>
          </w:p>
          <w:p w14:paraId="4A22DB56"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b/>
                <w:bCs/>
                <w:sz w:val="20"/>
                <w:szCs w:val="20"/>
              </w:rPr>
              <w:t>Inquinanti specifici</w:t>
            </w:r>
            <w:r w:rsidRPr="2E6494D4">
              <w:rPr>
                <w:rFonts w:asciiTheme="majorHAnsi" w:eastAsiaTheme="majorEastAsia" w:hAnsiTheme="majorHAnsi" w:cstheme="majorBidi"/>
                <w:sz w:val="20"/>
                <w:szCs w:val="20"/>
              </w:rPr>
              <w:t>: l’estensione dello stato inferiore al buono degli inquinanti specifici comporta l’estensione di tutte le sostanze che determinano il fallimento del corpo idrico di riferimento. Considerando che la maggior parte dei superamenti riguarda prodotti fitosanitari, l’estensione per raggruppamento non è da ritenersi corretta perché:</w:t>
            </w:r>
          </w:p>
          <w:p w14:paraId="36455AB1" w14:textId="77777777" w:rsidR="00967F01" w:rsidRDefault="00FA10D6" w:rsidP="2E6494D4">
            <w:pPr>
              <w:numPr>
                <w:ilvl w:val="0"/>
                <w:numId w:val="8"/>
              </w:numPr>
              <w:spacing w:line="256" w:lineRule="auto"/>
              <w:jc w:val="both"/>
              <w:rPr>
                <w:rFonts w:asciiTheme="majorHAnsi" w:eastAsiaTheme="majorEastAsia" w:hAnsiTheme="majorHAnsi" w:cstheme="majorBidi"/>
                <w:sz w:val="20"/>
                <w:szCs w:val="20"/>
              </w:rPr>
            </w:pPr>
            <w:proofErr w:type="gramStart"/>
            <w:r w:rsidRPr="2E6494D4">
              <w:rPr>
                <w:rFonts w:asciiTheme="majorHAnsi" w:eastAsiaTheme="majorEastAsia" w:hAnsiTheme="majorHAnsi" w:cstheme="majorBidi"/>
                <w:sz w:val="20"/>
                <w:szCs w:val="20"/>
              </w:rPr>
              <w:t>l’analisi</w:t>
            </w:r>
            <w:proofErr w:type="gramEnd"/>
            <w:r w:rsidRPr="2E6494D4">
              <w:rPr>
                <w:rFonts w:asciiTheme="majorHAnsi" w:eastAsiaTheme="majorEastAsia" w:hAnsiTheme="majorHAnsi" w:cstheme="majorBidi"/>
                <w:sz w:val="20"/>
                <w:szCs w:val="20"/>
              </w:rPr>
              <w:t xml:space="preserve"> delle pressioni non riesce a raggiungere dettagli relativi a: tipologie di colture e quindi dei principi attivi utilizzati; zonizzazione della vendita dei principi attivi; rotazione dei seminativi; messa a riposo dei terreni.</w:t>
            </w:r>
          </w:p>
          <w:p w14:paraId="1DB51A16" w14:textId="03463060" w:rsidR="00967F01" w:rsidRDefault="00FA10D6" w:rsidP="2E6494D4">
            <w:pPr>
              <w:numPr>
                <w:ilvl w:val="0"/>
                <w:numId w:val="8"/>
              </w:numPr>
              <w:spacing w:line="256" w:lineRule="auto"/>
              <w:jc w:val="both"/>
              <w:rPr>
                <w:rFonts w:asciiTheme="majorHAnsi" w:eastAsiaTheme="majorEastAsia" w:hAnsiTheme="majorHAnsi" w:cstheme="majorBidi"/>
                <w:sz w:val="20"/>
                <w:szCs w:val="20"/>
                <w:lang w:val="it-IT"/>
              </w:rPr>
            </w:pPr>
            <w:proofErr w:type="gramStart"/>
            <w:r w:rsidRPr="2E6494D4">
              <w:rPr>
                <w:rFonts w:asciiTheme="majorHAnsi" w:eastAsiaTheme="majorEastAsia" w:hAnsiTheme="majorHAnsi" w:cstheme="majorBidi"/>
                <w:sz w:val="20"/>
                <w:szCs w:val="20"/>
                <w:lang w:val="it-IT"/>
              </w:rPr>
              <w:t>la</w:t>
            </w:r>
            <w:proofErr w:type="gramEnd"/>
            <w:r w:rsidRPr="2E6494D4">
              <w:rPr>
                <w:rFonts w:asciiTheme="majorHAnsi" w:eastAsiaTheme="majorEastAsia" w:hAnsiTheme="majorHAnsi" w:cstheme="majorBidi"/>
                <w:sz w:val="20"/>
                <w:szCs w:val="20"/>
                <w:lang w:val="it-IT"/>
              </w:rPr>
              <w:t xml:space="preserve"> maggior parte dei superamenti riguarda pesticidi singoli aventi un SQA cautelativo (che potrebbe perciò determinare una sovrastima del livello di inquinamento). </w:t>
            </w:r>
            <w:r w:rsidR="088E9FA5" w:rsidRPr="2E6494D4">
              <w:rPr>
                <w:rFonts w:asciiTheme="majorHAnsi" w:eastAsiaTheme="majorEastAsia" w:hAnsiTheme="majorHAnsi" w:cstheme="majorBidi"/>
                <w:sz w:val="20"/>
                <w:szCs w:val="20"/>
                <w:lang w:val="it-IT"/>
              </w:rPr>
              <w:t>Inoltre,</w:t>
            </w:r>
            <w:r w:rsidRPr="2E6494D4">
              <w:rPr>
                <w:rFonts w:asciiTheme="majorHAnsi" w:eastAsiaTheme="majorEastAsia" w:hAnsiTheme="majorHAnsi" w:cstheme="majorBidi"/>
                <w:sz w:val="20"/>
                <w:szCs w:val="20"/>
                <w:lang w:val="it-IT"/>
              </w:rPr>
              <w:t xml:space="preserve"> tali superamenti si manifestano all’interno di un sessennio di classificazione saltuariamente nel territorio e nel tempo.</w:t>
            </w:r>
          </w:p>
          <w:p w14:paraId="47B6730B"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Riassumendo, verrebbero estesi inquinanti che in diverse situazioni potrebbero non essere pertinenti allo specifico contesto territoriale. </w:t>
            </w:r>
          </w:p>
          <w:p w14:paraId="3D68378D" w14:textId="74613D04"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Per evitare di “distribuire nel territorio” inquinanti senza un oggettivo riscontro da monitoraggio, negli anni scorsi la nostra Regione </w:t>
            </w:r>
            <w:r w:rsidR="009B4565">
              <w:rPr>
                <w:rFonts w:asciiTheme="majorHAnsi" w:eastAsiaTheme="majorEastAsia" w:hAnsiTheme="majorHAnsi" w:cstheme="majorBidi"/>
                <w:sz w:val="20"/>
                <w:szCs w:val="20"/>
              </w:rPr>
              <w:t>C.I.</w:t>
            </w:r>
            <w:r w:rsidRPr="2E6494D4">
              <w:rPr>
                <w:rFonts w:asciiTheme="majorHAnsi" w:eastAsiaTheme="majorEastAsia" w:hAnsiTheme="majorHAnsi" w:cstheme="majorBidi"/>
                <w:sz w:val="20"/>
                <w:szCs w:val="20"/>
              </w:rPr>
              <w:t xml:space="preserve"> suggeriva di non estendere in queste situazioni i superamenti. Per la futura classificazione faremo un ulteriore passaggio in Regione per confermare o meno tale orientamento.</w:t>
            </w:r>
          </w:p>
          <w:p w14:paraId="6227EBCB"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b/>
                <w:bCs/>
                <w:sz w:val="20"/>
                <w:szCs w:val="20"/>
              </w:rPr>
              <w:t>Stato chimico</w:t>
            </w:r>
            <w:r w:rsidRPr="2E6494D4">
              <w:rPr>
                <w:rFonts w:asciiTheme="majorHAnsi" w:eastAsiaTheme="majorEastAsia" w:hAnsiTheme="majorHAnsi" w:cstheme="majorBidi"/>
                <w:sz w:val="20"/>
                <w:szCs w:val="20"/>
              </w:rPr>
              <w:t>:</w:t>
            </w:r>
          </w:p>
          <w:p w14:paraId="308DC734"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Vale quanto riportato per gli inquinanti specifici.</w:t>
            </w:r>
          </w:p>
          <w:p w14:paraId="4A1FE46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Occorre però evidenziare che i superamenti della tabella 1A sono associati prevalentemente a corpi idrici con pressioni puntuali (o sconosciute) e, quindi, come da D.M 260/2010 non raggruppabili.</w:t>
            </w:r>
          </w:p>
        </w:tc>
      </w:tr>
      <w:tr w:rsidR="00570562" w14:paraId="52A30A42" w14:textId="77777777" w:rsidTr="2E6494D4">
        <w:trPr>
          <w:trHeight w:val="300"/>
        </w:trPr>
        <w:tc>
          <w:tcPr>
            <w:tcW w:w="1125" w:type="dxa"/>
          </w:tcPr>
          <w:p w14:paraId="14E16036"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Trento</w:t>
            </w:r>
          </w:p>
        </w:tc>
        <w:tc>
          <w:tcPr>
            <w:tcW w:w="480" w:type="dxa"/>
            <w:shd w:val="clear" w:color="auto" w:fill="C5E0B3"/>
          </w:tcPr>
          <w:p w14:paraId="2534B3A3" w14:textId="77777777" w:rsidR="00967F01" w:rsidRDefault="00FA10D6" w:rsidP="2E6494D4">
            <w:pPr>
              <w:jc w:val="center"/>
              <w:rPr>
                <w:rFonts w:asciiTheme="majorHAnsi" w:eastAsiaTheme="majorEastAsia" w:hAnsiTheme="majorHAnsi" w:cstheme="majorBidi"/>
                <w:sz w:val="20"/>
                <w:szCs w:val="20"/>
                <w:shd w:val="clear" w:color="auto" w:fill="F9CB9C"/>
              </w:rPr>
            </w:pPr>
            <w:r w:rsidRPr="2E6494D4">
              <w:rPr>
                <w:rFonts w:asciiTheme="majorHAnsi" w:eastAsiaTheme="majorEastAsia" w:hAnsiTheme="majorHAnsi" w:cstheme="majorBidi"/>
                <w:b/>
                <w:bCs/>
                <w:sz w:val="20"/>
                <w:szCs w:val="20"/>
              </w:rPr>
              <w:t>SI</w:t>
            </w:r>
          </w:p>
        </w:tc>
        <w:tc>
          <w:tcPr>
            <w:tcW w:w="525" w:type="dxa"/>
          </w:tcPr>
          <w:p w14:paraId="71DC3AA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28C2C241"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Il raggruppamento è progettato sui buoni, ma l’esito del monitoraggio può essere diverso. I corpi idrici giudicati non buoni per accorpamento tendenzialmente vengono monitorati nel ciclo successivo, se non per classificazione quantomeno per indagine volte a stabilire se cambiare il raggruppamento o inserire nel monitoraggio operativo.</w:t>
            </w:r>
          </w:p>
        </w:tc>
      </w:tr>
      <w:tr w:rsidR="00570562" w14:paraId="49A33674" w14:textId="77777777" w:rsidTr="2E6494D4">
        <w:trPr>
          <w:trHeight w:val="199"/>
        </w:trPr>
        <w:tc>
          <w:tcPr>
            <w:tcW w:w="1125" w:type="dxa"/>
          </w:tcPr>
          <w:p w14:paraId="53CD6D3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Bolzano</w:t>
            </w:r>
          </w:p>
        </w:tc>
        <w:tc>
          <w:tcPr>
            <w:tcW w:w="480" w:type="dxa"/>
          </w:tcPr>
          <w:p w14:paraId="0AE42F7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shd w:val="clear" w:color="auto" w:fill="B6D7A8"/>
          </w:tcPr>
          <w:p w14:paraId="6EFD1F6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7FAA76F9" w14:textId="77777777" w:rsidR="00967F01" w:rsidRPr="00A6261C"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19"/>
                <w:szCs w:val="19"/>
              </w:rPr>
              <w:t xml:space="preserve">Il raggruppamento è progettato sui buoni. Se l’esito del monitoraggio evidenzia un mancato raggiungimento dello stato chimico, non giustificato dall’analisi della pressione, allora i risultati non vengono estesi agli altri corpi idrici del gruppo. Viene selezionato un nuovo corpo idrico all’interno del gruppo e avviato il monitoraggio. Il corpo idrico con mancato stato chimico viene inserito nella rete di monitoraggio operativa, ripetendo il monitoraggio chimico e vengono avviate indagine volte a identificare la causa del superamento. </w:t>
            </w:r>
          </w:p>
        </w:tc>
      </w:tr>
      <w:tr w:rsidR="00570562" w14:paraId="6FBC4919" w14:textId="77777777" w:rsidTr="2E6494D4">
        <w:trPr>
          <w:trHeight w:val="300"/>
        </w:trPr>
        <w:tc>
          <w:tcPr>
            <w:tcW w:w="1125" w:type="dxa"/>
          </w:tcPr>
          <w:p w14:paraId="156CCDB2" w14:textId="77777777" w:rsidR="00967F01" w:rsidRDefault="00FA10D6" w:rsidP="2E6494D4">
            <w:pPr>
              <w:rPr>
                <w:rFonts w:asciiTheme="majorHAnsi" w:eastAsiaTheme="majorEastAsia" w:hAnsiTheme="majorHAnsi" w:cstheme="majorBidi"/>
                <w:b/>
                <w:bCs/>
                <w:sz w:val="20"/>
                <w:szCs w:val="20"/>
                <w:lang w:val="it-IT"/>
              </w:rPr>
            </w:pPr>
            <w:r w:rsidRPr="2E6494D4">
              <w:rPr>
                <w:rFonts w:asciiTheme="majorHAnsi" w:eastAsiaTheme="majorEastAsia" w:hAnsiTheme="majorHAnsi" w:cstheme="majorBidi"/>
                <w:b/>
                <w:bCs/>
                <w:sz w:val="20"/>
                <w:szCs w:val="20"/>
                <w:lang w:val="it-IT"/>
              </w:rPr>
              <w:t>Friuli Venezia Giulia</w:t>
            </w:r>
          </w:p>
        </w:tc>
        <w:tc>
          <w:tcPr>
            <w:tcW w:w="480" w:type="dxa"/>
            <w:shd w:val="clear" w:color="auto" w:fill="C5E0B3"/>
          </w:tcPr>
          <w:p w14:paraId="0A1BD91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69632BE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1C973440" w14:textId="77777777" w:rsidR="00967F01" w:rsidRPr="00A6261C" w:rsidRDefault="00FA10D6" w:rsidP="2E6494D4">
            <w:pPr>
              <w:rPr>
                <w:rFonts w:asciiTheme="majorHAnsi" w:eastAsiaTheme="majorEastAsia" w:hAnsiTheme="majorHAnsi" w:cstheme="majorBidi"/>
                <w:lang w:val="it-IT"/>
              </w:rPr>
            </w:pPr>
            <w:r w:rsidRPr="2E6494D4">
              <w:rPr>
                <w:rFonts w:asciiTheme="majorHAnsi" w:eastAsiaTheme="majorEastAsia" w:hAnsiTheme="majorHAnsi" w:cstheme="majorBidi"/>
                <w:sz w:val="20"/>
                <w:szCs w:val="20"/>
                <w:lang w:val="it-IT"/>
              </w:rPr>
              <w:t>Applicando i criteri di raggruppamento previsti dalla norma in maniera stringente, ed escludendo dalla rete di monitoraggio (in accordo con l’Autorità competente) tutti i corpi idrici precedentemente risultati di classe inferiore a BUONO ma in cui ancora non fossero state individuate e applicate misure, gli unici corpi idrici raggruppabili sono risultati essere appartenenti all’</w:t>
            </w:r>
            <w:proofErr w:type="spellStart"/>
            <w:r w:rsidRPr="2E6494D4">
              <w:rPr>
                <w:rFonts w:asciiTheme="majorHAnsi" w:eastAsiaTheme="majorEastAsia" w:hAnsiTheme="majorHAnsi" w:cstheme="majorBidi"/>
                <w:sz w:val="20"/>
                <w:szCs w:val="20"/>
                <w:lang w:val="it-IT"/>
              </w:rPr>
              <w:t>idroecoregione</w:t>
            </w:r>
            <w:proofErr w:type="spellEnd"/>
            <w:r w:rsidRPr="2E6494D4">
              <w:rPr>
                <w:rFonts w:asciiTheme="majorHAnsi" w:eastAsiaTheme="majorEastAsia" w:hAnsiTheme="majorHAnsi" w:cstheme="majorBidi"/>
                <w:sz w:val="20"/>
                <w:szCs w:val="20"/>
                <w:lang w:val="it-IT"/>
              </w:rPr>
              <w:t xml:space="preserve"> 02 ed avere solo pressioni di tipo idromorfologico, teoricamente mitigate dalla applicazione della misura del DMV (Piano Regionale di Tutela delle Acque). La classificazione del rappresentante del raggruppamento, ottenuta per monitoraggio diretto, è stata estesa agli altri corpi idrici solo se si è verificata la comparabilità: nei corpi idrici in cui si è verificata l’assenza di DMV si è proceduto a classificazione diretta attribuendo la classe CATTIVA. </w:t>
            </w:r>
          </w:p>
        </w:tc>
      </w:tr>
      <w:tr w:rsidR="00570562" w14:paraId="10846EAD" w14:textId="77777777" w:rsidTr="2E6494D4">
        <w:trPr>
          <w:trHeight w:val="300"/>
        </w:trPr>
        <w:tc>
          <w:tcPr>
            <w:tcW w:w="1125" w:type="dxa"/>
          </w:tcPr>
          <w:p w14:paraId="254D39B9"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Emilia-Romagna</w:t>
            </w:r>
          </w:p>
        </w:tc>
        <w:tc>
          <w:tcPr>
            <w:tcW w:w="480" w:type="dxa"/>
            <w:shd w:val="clear" w:color="auto" w:fill="C5E0B3"/>
          </w:tcPr>
          <w:p w14:paraId="1EAC289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4D9D7C59"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2DB84038" w14:textId="77777777" w:rsidR="00967F01" w:rsidRDefault="00967F01" w:rsidP="2E6494D4">
            <w:pPr>
              <w:rPr>
                <w:rFonts w:asciiTheme="majorHAnsi" w:eastAsiaTheme="majorEastAsia" w:hAnsiTheme="majorHAnsi" w:cstheme="majorBidi"/>
                <w:sz w:val="20"/>
                <w:szCs w:val="20"/>
              </w:rPr>
            </w:pPr>
          </w:p>
        </w:tc>
      </w:tr>
      <w:tr w:rsidR="00967F01" w14:paraId="1CF130E3" w14:textId="77777777" w:rsidTr="2E6494D4">
        <w:trPr>
          <w:trHeight w:val="300"/>
        </w:trPr>
        <w:tc>
          <w:tcPr>
            <w:tcW w:w="1125" w:type="dxa"/>
          </w:tcPr>
          <w:p w14:paraId="43969D84"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Toscana</w:t>
            </w:r>
          </w:p>
        </w:tc>
        <w:tc>
          <w:tcPr>
            <w:tcW w:w="480" w:type="dxa"/>
          </w:tcPr>
          <w:p w14:paraId="0425B36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3560908C"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549616B0" w14:textId="77777777" w:rsidR="00967F01" w:rsidRDefault="00967F01" w:rsidP="2E6494D4">
            <w:pPr>
              <w:rPr>
                <w:rFonts w:asciiTheme="majorHAnsi" w:eastAsiaTheme="majorEastAsia" w:hAnsiTheme="majorHAnsi" w:cstheme="majorBidi"/>
                <w:sz w:val="20"/>
                <w:szCs w:val="20"/>
              </w:rPr>
            </w:pPr>
          </w:p>
        </w:tc>
      </w:tr>
      <w:tr w:rsidR="00570562" w14:paraId="03C69186" w14:textId="77777777" w:rsidTr="2E6494D4">
        <w:trPr>
          <w:trHeight w:val="300"/>
        </w:trPr>
        <w:tc>
          <w:tcPr>
            <w:tcW w:w="1125" w:type="dxa"/>
          </w:tcPr>
          <w:p w14:paraId="6BED2ADC"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Marche</w:t>
            </w:r>
          </w:p>
        </w:tc>
        <w:tc>
          <w:tcPr>
            <w:tcW w:w="480" w:type="dxa"/>
            <w:shd w:val="clear" w:color="auto" w:fill="C5E0B3"/>
          </w:tcPr>
          <w:p w14:paraId="0492352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780EF7E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71496315" w14:textId="77777777" w:rsidR="00967F01" w:rsidRDefault="00FA10D6"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In linea generale, siamo d’accordo ad estendere la classificazione di EQB e LIMeco ai corpi idrici raggruppati, anche per classi di qualità inferiori al buono (unica eccezione la fauna ittica ritenuta sito-specifica).</w:t>
            </w:r>
          </w:p>
          <w:p w14:paraId="276B1ABC"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Riguardo i superamenti degli SQA relativi alle tabelle 1A e 1B del D. </w:t>
            </w:r>
            <w:proofErr w:type="spellStart"/>
            <w:r w:rsidRPr="2E6494D4">
              <w:rPr>
                <w:rFonts w:asciiTheme="majorHAnsi" w:eastAsiaTheme="majorEastAsia" w:hAnsiTheme="majorHAnsi" w:cstheme="majorBidi"/>
                <w:sz w:val="20"/>
                <w:szCs w:val="20"/>
              </w:rPr>
              <w:t>Lgs</w:t>
            </w:r>
            <w:proofErr w:type="spellEnd"/>
            <w:r w:rsidRPr="2E6494D4">
              <w:rPr>
                <w:rFonts w:asciiTheme="majorHAnsi" w:eastAsiaTheme="majorEastAsia" w:hAnsiTheme="majorHAnsi" w:cstheme="majorBidi"/>
                <w:sz w:val="20"/>
                <w:szCs w:val="20"/>
              </w:rPr>
              <w:t xml:space="preserve"> 172/2015, considerato che la normativa non fornisce chiare indicazioni di dettaglio su come gestire la classificazione dei corpi idrici raggruppati, l’Agenzia ipotizza che il legislatore volesse utilizzare un principio cautelativo, per il quale se il raggruppamento è stato effettuato in modo accurato non è possibile escludere a priori la presenza dell’inquinante dal corpo idrico accorpato senza una determinazione analitica. </w:t>
            </w:r>
          </w:p>
          <w:p w14:paraId="52ED6CBF"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Tale interpretazione sembrerebbe coerente con le modalità di compilazione del reporting WISE, che consente di assegnare al corpo idrico raggruppato tutti i singoli elementi di qualità monitorati nel capofila.</w:t>
            </w:r>
          </w:p>
          <w:p w14:paraId="7971BC0B" w14:textId="77777777" w:rsidR="00967F01" w:rsidRDefault="00FA10D6"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Ciò che dovrebbe guidare </w:t>
            </w:r>
            <w:r w:rsidRPr="2E6494D4">
              <w:rPr>
                <w:rFonts w:asciiTheme="majorHAnsi" w:eastAsiaTheme="majorEastAsia" w:hAnsiTheme="majorHAnsi" w:cstheme="majorBidi"/>
                <w:sz w:val="20"/>
                <w:szCs w:val="20"/>
                <w:u w:val="single"/>
                <w:lang w:val="it-IT"/>
              </w:rPr>
              <w:t>nell’assegnazione o meno</w:t>
            </w:r>
            <w:r w:rsidRPr="2E6494D4">
              <w:rPr>
                <w:rFonts w:asciiTheme="majorHAnsi" w:eastAsiaTheme="majorEastAsia" w:hAnsiTheme="majorHAnsi" w:cstheme="majorBidi"/>
                <w:sz w:val="20"/>
                <w:szCs w:val="20"/>
                <w:lang w:val="it-IT"/>
              </w:rPr>
              <w:t xml:space="preserve"> del superamento dello SQA ai raggruppati è il livello di conoscenza dei corpi idrici che compongono il gruppo, ed in particolare il livello di conoscenza delle pressioni che li caratterizzano. Come indicato dall’ARPA Veneto nell’esempio riguardante i fitosanitari, il livello di conoscenza della pressione agricola diffusa non arriva ad un dettaglio tale da supportare l’assegnazione del superamento dello SQA del pesticida ad un corpo idrico raggruppato. Tuttavia, in linea teorica, se si disponesse di informazioni maggiormente dettagliate (tornando all’esempio, tipologie di colture, principi attivi utilizzati, zonizzazione della vendita dei principi attivi, </w:t>
            </w:r>
            <w:proofErr w:type="spellStart"/>
            <w:r w:rsidRPr="2E6494D4">
              <w:rPr>
                <w:rFonts w:asciiTheme="majorHAnsi" w:eastAsiaTheme="majorEastAsia" w:hAnsiTheme="majorHAnsi" w:cstheme="majorBidi"/>
                <w:sz w:val="20"/>
                <w:szCs w:val="20"/>
                <w:lang w:val="it-IT"/>
              </w:rPr>
              <w:t>ecc</w:t>
            </w:r>
            <w:proofErr w:type="spellEnd"/>
            <w:proofErr w:type="gramStart"/>
            <w:r w:rsidRPr="2E6494D4">
              <w:rPr>
                <w:rFonts w:asciiTheme="majorHAnsi" w:eastAsiaTheme="majorEastAsia" w:hAnsiTheme="majorHAnsi" w:cstheme="majorBidi"/>
                <w:sz w:val="20"/>
                <w:szCs w:val="20"/>
                <w:lang w:val="it-IT"/>
              </w:rPr>
              <w:t xml:space="preserve"> ….</w:t>
            </w:r>
            <w:proofErr w:type="gramEnd"/>
            <w:r w:rsidRPr="2E6494D4">
              <w:rPr>
                <w:rFonts w:asciiTheme="majorHAnsi" w:eastAsiaTheme="majorEastAsia" w:hAnsiTheme="majorHAnsi" w:cstheme="majorBidi"/>
                <w:sz w:val="20"/>
                <w:szCs w:val="20"/>
                <w:lang w:val="it-IT"/>
              </w:rPr>
              <w:t xml:space="preserve">), in casi specifici </w:t>
            </w:r>
            <w:r w:rsidRPr="2E6494D4">
              <w:rPr>
                <w:rFonts w:asciiTheme="majorHAnsi" w:eastAsiaTheme="majorEastAsia" w:hAnsiTheme="majorHAnsi" w:cstheme="majorBidi"/>
                <w:sz w:val="20"/>
                <w:szCs w:val="20"/>
                <w:u w:val="single"/>
                <w:lang w:val="it-IT"/>
              </w:rPr>
              <w:t>si potrebbe ipotizzare una potenziale presenza dell’inquinante</w:t>
            </w:r>
            <w:r w:rsidRPr="2E6494D4">
              <w:rPr>
                <w:rFonts w:asciiTheme="majorHAnsi" w:eastAsiaTheme="majorEastAsia" w:hAnsiTheme="majorHAnsi" w:cstheme="majorBidi"/>
                <w:sz w:val="20"/>
                <w:szCs w:val="20"/>
                <w:lang w:val="it-IT"/>
              </w:rPr>
              <w:t xml:space="preserve"> anche nel corpo idrico raggruppato. In questo caso, per il principio di precauzione citato dalla WFD, si dovrebbe procedere al declassamento del corpo idrico a scopo cautelativo, per promuoverne misure di risanamento e tutela; o in alternativa, avendone i mezzi e le risorse, si dovrebbe verificare direttamente la presenza dell’inquinante mediante monitoraggio.</w:t>
            </w:r>
          </w:p>
          <w:p w14:paraId="1B47D7FA"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Passando alla realtà della nostra Agenzia, non disponendo di informazioni sufficientemente dettagliate sulle pressioni relative ai corpi idrici raggruppati (utilizzo di indicatori a medio-bassa complessità indicati dalla linea guida SNPA n.177/2018), la scelta assunta durante le fasi di messa a punto e validazione dei raggruppamenti nel corso dei primi due cicli sessennali di monitoraggio è stata quella di estrarre dal raggruppamento il corpo idrico che presentava il superamento dello SQA, e di continuare a monitorarlo singolarmente; ciò non ha compromesso la classificazione dei raggruppati, poiché avevamo a disposizione almeno un altro corpo idrico monitorato all’interno del gruppo. Si precisa che questa situazione si è verificata in un numero ridottissimo di casi.</w:t>
            </w:r>
          </w:p>
          <w:p w14:paraId="2E354D8A" w14:textId="77777777" w:rsidR="00967F01" w:rsidRDefault="00FA10D6"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Riassumendo: estensione classi inferiori al buono ai raggruppati per EQB (eccetto fauna ittica) e </w:t>
            </w:r>
            <w:proofErr w:type="spellStart"/>
            <w:r w:rsidRPr="2E6494D4">
              <w:rPr>
                <w:rFonts w:asciiTheme="majorHAnsi" w:eastAsiaTheme="majorEastAsia" w:hAnsiTheme="majorHAnsi" w:cstheme="majorBidi"/>
                <w:sz w:val="20"/>
                <w:szCs w:val="20"/>
                <w:lang w:val="it-IT"/>
              </w:rPr>
              <w:t>Limeco</w:t>
            </w:r>
            <w:proofErr w:type="spellEnd"/>
            <w:r w:rsidRPr="2E6494D4">
              <w:rPr>
                <w:rFonts w:asciiTheme="majorHAnsi" w:eastAsiaTheme="majorEastAsia" w:hAnsiTheme="majorHAnsi" w:cstheme="majorBidi"/>
                <w:sz w:val="20"/>
                <w:szCs w:val="20"/>
                <w:lang w:val="it-IT"/>
              </w:rPr>
              <w:t>.</w:t>
            </w:r>
          </w:p>
          <w:p w14:paraId="4DEC780E"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Per le sostanze inquinanti (tabelle 1A e 1B D. </w:t>
            </w:r>
            <w:proofErr w:type="spellStart"/>
            <w:r w:rsidRPr="2E6494D4">
              <w:rPr>
                <w:rFonts w:asciiTheme="majorHAnsi" w:eastAsiaTheme="majorEastAsia" w:hAnsiTheme="majorHAnsi" w:cstheme="majorBidi"/>
                <w:sz w:val="20"/>
                <w:szCs w:val="20"/>
              </w:rPr>
              <w:t>Lgs</w:t>
            </w:r>
            <w:proofErr w:type="spellEnd"/>
            <w:r w:rsidRPr="2E6494D4">
              <w:rPr>
                <w:rFonts w:asciiTheme="majorHAnsi" w:eastAsiaTheme="majorEastAsia" w:hAnsiTheme="majorHAnsi" w:cstheme="majorBidi"/>
                <w:sz w:val="20"/>
                <w:szCs w:val="20"/>
              </w:rPr>
              <w:t xml:space="preserve"> 172/2015) proponiamo, per quanto sopra spiegato, </w:t>
            </w:r>
            <w:r w:rsidRPr="2E6494D4">
              <w:rPr>
                <w:rFonts w:asciiTheme="majorHAnsi" w:eastAsiaTheme="majorEastAsia" w:hAnsiTheme="majorHAnsi" w:cstheme="majorBidi"/>
                <w:sz w:val="20"/>
                <w:szCs w:val="20"/>
                <w:u w:val="single"/>
              </w:rPr>
              <w:t>di lasciare la possibilità alle Agenzie di assegnare o meno il superamento dello SQA al raggruppato a seconda dei casi, motivando tale scelta.</w:t>
            </w:r>
            <w:r w:rsidRPr="2E6494D4">
              <w:rPr>
                <w:rFonts w:asciiTheme="majorHAnsi" w:eastAsiaTheme="majorEastAsia" w:hAnsiTheme="majorHAnsi" w:cstheme="majorBidi"/>
                <w:sz w:val="20"/>
                <w:szCs w:val="20"/>
              </w:rPr>
              <w:t xml:space="preserve"> Si propone inoltre di segnalare tramite ISPRA la difficoltà interpretativa della normativa, allo scopo di agire nelle sedi competenti per darne un’interpretazione univoca e condivisa.</w:t>
            </w:r>
          </w:p>
        </w:tc>
      </w:tr>
      <w:tr w:rsidR="00570562" w14:paraId="36A68730" w14:textId="77777777" w:rsidTr="2E6494D4">
        <w:trPr>
          <w:trHeight w:val="300"/>
        </w:trPr>
        <w:tc>
          <w:tcPr>
            <w:tcW w:w="1125" w:type="dxa"/>
          </w:tcPr>
          <w:p w14:paraId="73C96C63"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Umbria</w:t>
            </w:r>
          </w:p>
        </w:tc>
        <w:tc>
          <w:tcPr>
            <w:tcW w:w="480" w:type="dxa"/>
            <w:shd w:val="clear" w:color="auto" w:fill="C5E0B3"/>
          </w:tcPr>
          <w:p w14:paraId="1150005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4529AC2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6ABDFD87"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In linea generale, si ritiene opportuno estendere la classificazione anche nei casi in cui la classe di qualità risulti inferiore al buono, mantenendo fermo il principio del raggruppamento.</w:t>
            </w:r>
          </w:p>
          <w:p w14:paraId="15B40813"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Nel caso specifico dei superamenti di </w:t>
            </w:r>
            <w:proofErr w:type="spellStart"/>
            <w:r w:rsidRPr="2E6494D4">
              <w:rPr>
                <w:rFonts w:asciiTheme="majorHAnsi" w:eastAsiaTheme="majorEastAsia" w:hAnsiTheme="majorHAnsi" w:cstheme="majorBidi"/>
                <w:sz w:val="20"/>
                <w:szCs w:val="20"/>
              </w:rPr>
              <w:t>Tab</w:t>
            </w:r>
            <w:proofErr w:type="spellEnd"/>
            <w:r w:rsidRPr="2E6494D4">
              <w:rPr>
                <w:rFonts w:asciiTheme="majorHAnsi" w:eastAsiaTheme="majorEastAsia" w:hAnsiTheme="majorHAnsi" w:cstheme="majorBidi"/>
                <w:sz w:val="20"/>
                <w:szCs w:val="20"/>
              </w:rPr>
              <w:t>. 1/A e Tab.1/B, considerata la specificità delle sostanze, forse sarebbe opportuno rivedere il gruppo di monitoraggio per evitare di includere nello stesso gruppo corpi idrici caratterizzati da pressioni puntuali disomogenee.</w:t>
            </w:r>
          </w:p>
        </w:tc>
      </w:tr>
      <w:tr w:rsidR="00967F01" w14:paraId="6A216831" w14:textId="77777777" w:rsidTr="2E6494D4">
        <w:trPr>
          <w:trHeight w:val="300"/>
        </w:trPr>
        <w:tc>
          <w:tcPr>
            <w:tcW w:w="1125" w:type="dxa"/>
          </w:tcPr>
          <w:p w14:paraId="2D9CFE73"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Lazio</w:t>
            </w:r>
          </w:p>
        </w:tc>
        <w:tc>
          <w:tcPr>
            <w:tcW w:w="480" w:type="dxa"/>
          </w:tcPr>
          <w:p w14:paraId="7ADA5C9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261EEC6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0B5F8296"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Regione Lazio non ha previsto raggruppamenti/estensioni della classificazione</w:t>
            </w:r>
          </w:p>
        </w:tc>
      </w:tr>
      <w:tr w:rsidR="00967F01" w14:paraId="22661E52" w14:textId="77777777" w:rsidTr="2E6494D4">
        <w:trPr>
          <w:trHeight w:val="300"/>
        </w:trPr>
        <w:tc>
          <w:tcPr>
            <w:tcW w:w="1125" w:type="dxa"/>
          </w:tcPr>
          <w:p w14:paraId="1EA70661"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Abruzzo</w:t>
            </w:r>
          </w:p>
        </w:tc>
        <w:tc>
          <w:tcPr>
            <w:tcW w:w="480" w:type="dxa"/>
          </w:tcPr>
          <w:p w14:paraId="08AC844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5D5AF40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05517E47"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Regione Abruzzo non ha previsto raggruppamenti/estensioni della classificazione</w:t>
            </w:r>
          </w:p>
        </w:tc>
      </w:tr>
      <w:tr w:rsidR="00967F01" w14:paraId="12E72251" w14:textId="77777777" w:rsidTr="2E6494D4">
        <w:trPr>
          <w:trHeight w:val="300"/>
        </w:trPr>
        <w:tc>
          <w:tcPr>
            <w:tcW w:w="1125" w:type="dxa"/>
          </w:tcPr>
          <w:p w14:paraId="42A5EFEE"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Campania</w:t>
            </w:r>
          </w:p>
        </w:tc>
        <w:tc>
          <w:tcPr>
            <w:tcW w:w="480" w:type="dxa"/>
          </w:tcPr>
          <w:p w14:paraId="72F2438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531518C9"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6B64BE58" w14:textId="77777777" w:rsidR="00967F01" w:rsidRDefault="00967F01" w:rsidP="2E6494D4">
            <w:pPr>
              <w:rPr>
                <w:rFonts w:asciiTheme="majorHAnsi" w:eastAsiaTheme="majorEastAsia" w:hAnsiTheme="majorHAnsi" w:cstheme="majorBidi"/>
                <w:sz w:val="20"/>
                <w:szCs w:val="20"/>
              </w:rPr>
            </w:pPr>
          </w:p>
        </w:tc>
      </w:tr>
      <w:tr w:rsidR="00967F01" w14:paraId="427FE6A8" w14:textId="77777777" w:rsidTr="2E6494D4">
        <w:trPr>
          <w:trHeight w:val="300"/>
        </w:trPr>
        <w:tc>
          <w:tcPr>
            <w:tcW w:w="1125" w:type="dxa"/>
          </w:tcPr>
          <w:p w14:paraId="481C4A14"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Molise</w:t>
            </w:r>
          </w:p>
        </w:tc>
        <w:tc>
          <w:tcPr>
            <w:tcW w:w="480" w:type="dxa"/>
          </w:tcPr>
          <w:p w14:paraId="0052B42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7FD5788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3B7CEC3E" w14:textId="77777777" w:rsidR="00967F01" w:rsidRDefault="00967F01" w:rsidP="2E6494D4">
            <w:pPr>
              <w:rPr>
                <w:rFonts w:asciiTheme="majorHAnsi" w:eastAsiaTheme="majorEastAsia" w:hAnsiTheme="majorHAnsi" w:cstheme="majorBidi"/>
                <w:sz w:val="20"/>
                <w:szCs w:val="20"/>
              </w:rPr>
            </w:pPr>
          </w:p>
        </w:tc>
      </w:tr>
      <w:tr w:rsidR="00967F01" w14:paraId="3446EB3F" w14:textId="77777777" w:rsidTr="2E6494D4">
        <w:trPr>
          <w:trHeight w:val="300"/>
        </w:trPr>
        <w:tc>
          <w:tcPr>
            <w:tcW w:w="1125" w:type="dxa"/>
          </w:tcPr>
          <w:p w14:paraId="3FC09698"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Puglia</w:t>
            </w:r>
          </w:p>
        </w:tc>
        <w:tc>
          <w:tcPr>
            <w:tcW w:w="480" w:type="dxa"/>
          </w:tcPr>
          <w:p w14:paraId="5A5E1DB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67A6967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7CE6909E" w14:textId="77777777" w:rsidR="00967F01" w:rsidRDefault="00967F01" w:rsidP="2E6494D4">
            <w:pPr>
              <w:rPr>
                <w:rFonts w:asciiTheme="majorHAnsi" w:eastAsiaTheme="majorEastAsia" w:hAnsiTheme="majorHAnsi" w:cstheme="majorBidi"/>
                <w:sz w:val="20"/>
                <w:szCs w:val="20"/>
              </w:rPr>
            </w:pPr>
          </w:p>
        </w:tc>
      </w:tr>
      <w:tr w:rsidR="00967F01" w14:paraId="21645B1C" w14:textId="77777777" w:rsidTr="2E6494D4">
        <w:trPr>
          <w:trHeight w:val="300"/>
        </w:trPr>
        <w:tc>
          <w:tcPr>
            <w:tcW w:w="1125" w:type="dxa"/>
          </w:tcPr>
          <w:p w14:paraId="1FBB8E74"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Basilicata</w:t>
            </w:r>
          </w:p>
        </w:tc>
        <w:tc>
          <w:tcPr>
            <w:tcW w:w="480" w:type="dxa"/>
          </w:tcPr>
          <w:p w14:paraId="7954C55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442291B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7D3CD27F" w14:textId="77777777" w:rsidR="00967F01" w:rsidRDefault="00967F01" w:rsidP="2E6494D4">
            <w:pPr>
              <w:rPr>
                <w:rFonts w:asciiTheme="majorHAnsi" w:eastAsiaTheme="majorEastAsia" w:hAnsiTheme="majorHAnsi" w:cstheme="majorBidi"/>
                <w:sz w:val="20"/>
                <w:szCs w:val="20"/>
              </w:rPr>
            </w:pPr>
          </w:p>
        </w:tc>
      </w:tr>
      <w:tr w:rsidR="00967F01" w14:paraId="1892A79B" w14:textId="77777777" w:rsidTr="2E6494D4">
        <w:trPr>
          <w:trHeight w:val="300"/>
        </w:trPr>
        <w:tc>
          <w:tcPr>
            <w:tcW w:w="1125" w:type="dxa"/>
          </w:tcPr>
          <w:p w14:paraId="2207F626"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Calabria</w:t>
            </w:r>
          </w:p>
        </w:tc>
        <w:tc>
          <w:tcPr>
            <w:tcW w:w="480" w:type="dxa"/>
          </w:tcPr>
          <w:p w14:paraId="267AD36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510C770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663EF6E5" w14:textId="77777777" w:rsidR="00967F01" w:rsidRDefault="00967F01" w:rsidP="2E6494D4">
            <w:pPr>
              <w:rPr>
                <w:rFonts w:asciiTheme="majorHAnsi" w:eastAsiaTheme="majorEastAsia" w:hAnsiTheme="majorHAnsi" w:cstheme="majorBidi"/>
                <w:sz w:val="20"/>
                <w:szCs w:val="20"/>
              </w:rPr>
            </w:pPr>
          </w:p>
        </w:tc>
      </w:tr>
      <w:tr w:rsidR="00967F01" w14:paraId="4811533D" w14:textId="77777777" w:rsidTr="2E6494D4">
        <w:trPr>
          <w:trHeight w:val="300"/>
        </w:trPr>
        <w:tc>
          <w:tcPr>
            <w:tcW w:w="1125" w:type="dxa"/>
          </w:tcPr>
          <w:p w14:paraId="4D3494D0"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Sicilia</w:t>
            </w:r>
          </w:p>
        </w:tc>
        <w:tc>
          <w:tcPr>
            <w:tcW w:w="480" w:type="dxa"/>
          </w:tcPr>
          <w:p w14:paraId="753DCF8B"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5F4FFB7C"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1A6FA4C8" w14:textId="77777777" w:rsidR="00967F01" w:rsidRDefault="00FA10D6" w:rsidP="2E6494D4">
            <w:pPr>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18"/>
                <w:szCs w:val="18"/>
                <w:lang w:val="it-IT"/>
              </w:rPr>
              <w:t xml:space="preserve">SI per EQB e LIMeco, NO </w:t>
            </w:r>
            <w:proofErr w:type="spellStart"/>
            <w:r w:rsidRPr="2E6494D4">
              <w:rPr>
                <w:rFonts w:asciiTheme="majorHAnsi" w:eastAsiaTheme="majorEastAsia" w:hAnsiTheme="majorHAnsi" w:cstheme="majorBidi"/>
                <w:sz w:val="18"/>
                <w:szCs w:val="18"/>
                <w:lang w:val="it-IT"/>
              </w:rPr>
              <w:t>tab</w:t>
            </w:r>
            <w:proofErr w:type="spellEnd"/>
            <w:r w:rsidRPr="2E6494D4">
              <w:rPr>
                <w:rFonts w:asciiTheme="majorHAnsi" w:eastAsiaTheme="majorEastAsia" w:hAnsiTheme="majorHAnsi" w:cstheme="majorBidi"/>
                <w:sz w:val="18"/>
                <w:szCs w:val="18"/>
                <w:lang w:val="it-IT"/>
              </w:rPr>
              <w:t xml:space="preserve"> 1/A e 1/B</w:t>
            </w:r>
          </w:p>
        </w:tc>
      </w:tr>
      <w:tr w:rsidR="00967F01" w14:paraId="176608B4" w14:textId="77777777" w:rsidTr="2E6494D4">
        <w:trPr>
          <w:trHeight w:val="300"/>
        </w:trPr>
        <w:tc>
          <w:tcPr>
            <w:tcW w:w="1125" w:type="dxa"/>
          </w:tcPr>
          <w:p w14:paraId="5BB3290B"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Sardegna</w:t>
            </w:r>
          </w:p>
        </w:tc>
        <w:tc>
          <w:tcPr>
            <w:tcW w:w="480" w:type="dxa"/>
          </w:tcPr>
          <w:p w14:paraId="033A7BB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25" w:type="dxa"/>
          </w:tcPr>
          <w:p w14:paraId="75A7EFF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6945" w:type="dxa"/>
          </w:tcPr>
          <w:p w14:paraId="46ADDF8D" w14:textId="77777777" w:rsidR="00967F01" w:rsidRDefault="00967F01" w:rsidP="2E6494D4">
            <w:pPr>
              <w:rPr>
                <w:rFonts w:asciiTheme="majorHAnsi" w:eastAsiaTheme="majorEastAsia" w:hAnsiTheme="majorHAnsi" w:cstheme="majorBidi"/>
                <w:sz w:val="20"/>
                <w:szCs w:val="20"/>
              </w:rPr>
            </w:pPr>
          </w:p>
        </w:tc>
      </w:tr>
    </w:tbl>
    <w:p w14:paraId="4068AB1F" w14:textId="77777777" w:rsidR="00967F01" w:rsidRDefault="00FA10D6" w:rsidP="2E6494D4">
      <w:pPr>
        <w:spacing w:before="240" w:line="240" w:lineRule="auto"/>
        <w:jc w:val="both"/>
        <w:rPr>
          <w:rFonts w:asciiTheme="majorHAnsi" w:eastAsiaTheme="majorEastAsia" w:hAnsiTheme="majorHAnsi" w:cstheme="majorBidi"/>
          <w:sz w:val="20"/>
          <w:szCs w:val="20"/>
        </w:rPr>
      </w:pPr>
      <w:r w:rsidRPr="2E6494D4">
        <w:rPr>
          <w:rFonts w:asciiTheme="majorHAnsi" w:eastAsiaTheme="majorEastAsia" w:hAnsiTheme="majorHAnsi" w:cstheme="majorBidi"/>
          <w:b/>
          <w:bCs/>
          <w:sz w:val="20"/>
          <w:szCs w:val="20"/>
        </w:rPr>
        <w:t>19b. Compilazione WISE raggruppati per casi di</w:t>
      </w:r>
      <w:r w:rsidRPr="2E6494D4">
        <w:rPr>
          <w:rFonts w:asciiTheme="majorHAnsi" w:eastAsiaTheme="majorEastAsia" w:hAnsiTheme="majorHAnsi" w:cstheme="majorBidi"/>
          <w:sz w:val="20"/>
          <w:szCs w:val="20"/>
        </w:rPr>
        <w:t xml:space="preserve"> </w:t>
      </w:r>
      <w:r w:rsidRPr="2E6494D4">
        <w:rPr>
          <w:rFonts w:asciiTheme="majorHAnsi" w:eastAsiaTheme="majorEastAsia" w:hAnsiTheme="majorHAnsi" w:cstheme="majorBidi"/>
          <w:b/>
          <w:bCs/>
          <w:sz w:val="20"/>
          <w:szCs w:val="20"/>
        </w:rPr>
        <w:t>superamenti che determinano uno stato inferiore al buono</w:t>
      </w:r>
      <w:r w:rsidRPr="2E6494D4">
        <w:rPr>
          <w:rFonts w:asciiTheme="majorHAnsi" w:eastAsiaTheme="majorEastAsia" w:hAnsiTheme="majorHAnsi" w:cstheme="majorBidi"/>
          <w:sz w:val="20"/>
          <w:szCs w:val="20"/>
        </w:rPr>
        <w:t xml:space="preserve"> </w:t>
      </w:r>
    </w:p>
    <w:p w14:paraId="0A7993EA" w14:textId="79740984" w:rsidR="00967F01" w:rsidRDefault="00FA10D6" w:rsidP="2E6494D4">
      <w:pPr>
        <w:spacing w:before="120" w:line="240" w:lineRule="auto"/>
        <w:jc w:val="both"/>
        <w:rPr>
          <w:rFonts w:asciiTheme="majorHAnsi" w:eastAsiaTheme="majorEastAsia" w:hAnsiTheme="majorHAnsi" w:cstheme="majorBidi"/>
          <w:b/>
          <w:bCs/>
          <w:sz w:val="20"/>
          <w:szCs w:val="20"/>
          <w:lang w:val="it-IT"/>
        </w:rPr>
      </w:pPr>
      <w:r w:rsidRPr="2E6494D4">
        <w:rPr>
          <w:rFonts w:asciiTheme="majorHAnsi" w:eastAsiaTheme="majorEastAsia" w:hAnsiTheme="majorHAnsi" w:cstheme="majorBidi"/>
          <w:sz w:val="20"/>
          <w:szCs w:val="20"/>
          <w:lang w:val="it-IT"/>
        </w:rPr>
        <w:t xml:space="preserve">1.Compilazione WISE uniforme. Qualunque dato/risultato proveniente dal monitoraggio del/i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capofila del raggruppamento (direttamente monitorato/i) deve essere inserito in WISE. Per i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raggruppati la compilazione del WISE è da applicare anche nei casi in cui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siano classi di qualità inferiori al buono per EQB, LIMeco, e superamenti degli SQA di </w:t>
      </w:r>
      <w:proofErr w:type="spellStart"/>
      <w:r w:rsidRPr="2E6494D4">
        <w:rPr>
          <w:rFonts w:asciiTheme="majorHAnsi" w:eastAsiaTheme="majorEastAsia" w:hAnsiTheme="majorHAnsi" w:cstheme="majorBidi"/>
          <w:sz w:val="20"/>
          <w:szCs w:val="20"/>
          <w:lang w:val="it-IT"/>
        </w:rPr>
        <w:t>Tab</w:t>
      </w:r>
      <w:proofErr w:type="spellEnd"/>
      <w:r w:rsidRPr="2E6494D4">
        <w:rPr>
          <w:rFonts w:asciiTheme="majorHAnsi" w:eastAsiaTheme="majorEastAsia" w:hAnsiTheme="majorHAnsi" w:cstheme="majorBidi"/>
          <w:sz w:val="20"/>
          <w:szCs w:val="20"/>
          <w:lang w:val="it-IT"/>
        </w:rPr>
        <w:t xml:space="preserve">. 1/b, che comportano uno stato ecologico inferiore al buono e superamenti degli SQA di </w:t>
      </w:r>
      <w:proofErr w:type="spellStart"/>
      <w:r w:rsidRPr="2E6494D4">
        <w:rPr>
          <w:rFonts w:asciiTheme="majorHAnsi" w:eastAsiaTheme="majorEastAsia" w:hAnsiTheme="majorHAnsi" w:cstheme="majorBidi"/>
          <w:sz w:val="20"/>
          <w:szCs w:val="20"/>
          <w:lang w:val="it-IT"/>
        </w:rPr>
        <w:t>Tab</w:t>
      </w:r>
      <w:proofErr w:type="spellEnd"/>
      <w:r w:rsidRPr="2E6494D4">
        <w:rPr>
          <w:rFonts w:asciiTheme="majorHAnsi" w:eastAsiaTheme="majorEastAsia" w:hAnsiTheme="majorHAnsi" w:cstheme="majorBidi"/>
          <w:sz w:val="20"/>
          <w:szCs w:val="20"/>
          <w:lang w:val="it-IT"/>
        </w:rPr>
        <w:t xml:space="preserve">. 1/a che comportano uno stato chimico non buono. </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420"/>
        <w:gridCol w:w="570"/>
        <w:gridCol w:w="7003"/>
      </w:tblGrid>
      <w:tr w:rsidR="00967F01" w14:paraId="570B4D9C" w14:textId="77777777" w:rsidTr="2E6494D4">
        <w:trPr>
          <w:tblHeader/>
        </w:trPr>
        <w:tc>
          <w:tcPr>
            <w:tcW w:w="1125" w:type="dxa"/>
          </w:tcPr>
          <w:p w14:paraId="752C2EB4"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Agenzia</w:t>
            </w:r>
            <w:r>
              <w:tab/>
            </w:r>
          </w:p>
        </w:tc>
        <w:tc>
          <w:tcPr>
            <w:tcW w:w="990" w:type="dxa"/>
            <w:gridSpan w:val="2"/>
          </w:tcPr>
          <w:p w14:paraId="3B08A029" w14:textId="77777777" w:rsidR="00967F01" w:rsidRDefault="00FA10D6" w:rsidP="2E6494D4">
            <w:pPr>
              <w:jc w:val="cente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Risposta</w:t>
            </w:r>
          </w:p>
        </w:tc>
        <w:tc>
          <w:tcPr>
            <w:tcW w:w="7003" w:type="dxa"/>
          </w:tcPr>
          <w:p w14:paraId="54F5069B"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Eventuale Commento</w:t>
            </w:r>
          </w:p>
        </w:tc>
      </w:tr>
      <w:tr w:rsidR="00570562" w14:paraId="7ECF68B0" w14:textId="77777777" w:rsidTr="2E6494D4">
        <w:trPr>
          <w:trHeight w:val="4969"/>
        </w:trPr>
        <w:tc>
          <w:tcPr>
            <w:tcW w:w="1125" w:type="dxa"/>
          </w:tcPr>
          <w:p w14:paraId="67AD49B0"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b/>
                <w:bCs/>
                <w:sz w:val="20"/>
                <w:szCs w:val="20"/>
              </w:rPr>
              <w:t>Val d’Aosta</w:t>
            </w:r>
          </w:p>
        </w:tc>
        <w:tc>
          <w:tcPr>
            <w:tcW w:w="420" w:type="dxa"/>
            <w:shd w:val="clear" w:color="auto" w:fill="C5E0B3"/>
          </w:tcPr>
          <w:p w14:paraId="7DF0D3F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1B01255E"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16035141" w14:textId="77777777" w:rsidR="00967F01" w:rsidRDefault="00FA10D6"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Le classificazioni riportate nei </w:t>
            </w:r>
            <w:proofErr w:type="spellStart"/>
            <w:r w:rsidRPr="2E6494D4">
              <w:rPr>
                <w:rFonts w:asciiTheme="majorHAnsi" w:eastAsiaTheme="majorEastAsia" w:hAnsiTheme="majorHAnsi" w:cstheme="majorBidi"/>
                <w:sz w:val="20"/>
                <w:szCs w:val="20"/>
                <w:lang w:val="it-IT"/>
              </w:rPr>
              <w:t>PdG</w:t>
            </w:r>
            <w:proofErr w:type="spellEnd"/>
            <w:r w:rsidRPr="2E6494D4">
              <w:rPr>
                <w:rFonts w:asciiTheme="majorHAnsi" w:eastAsiaTheme="majorEastAsia" w:hAnsiTheme="majorHAnsi" w:cstheme="majorBidi"/>
                <w:sz w:val="20"/>
                <w:szCs w:val="20"/>
                <w:lang w:val="it-IT"/>
              </w:rPr>
              <w:t xml:space="preserve"> e nel WISE devono essere coerenti tra loro. Pertanto tutte le classi risultanti dei vari QE (EQB e LIMeco) dei capifila vengono riportate e associate agli stessi </w:t>
            </w:r>
            <w:proofErr w:type="spellStart"/>
            <w:r w:rsidRPr="2E6494D4">
              <w:rPr>
                <w:rFonts w:asciiTheme="majorHAnsi" w:eastAsiaTheme="majorEastAsia" w:hAnsiTheme="majorHAnsi" w:cstheme="majorBidi"/>
                <w:sz w:val="20"/>
                <w:szCs w:val="20"/>
                <w:lang w:val="it-IT"/>
              </w:rPr>
              <w:t>c.i.</w:t>
            </w:r>
            <w:proofErr w:type="spellEnd"/>
            <w:r w:rsidRPr="2E6494D4">
              <w:rPr>
                <w:rFonts w:asciiTheme="majorHAnsi" w:eastAsiaTheme="majorEastAsia" w:hAnsiTheme="majorHAnsi" w:cstheme="majorBidi"/>
                <w:sz w:val="20"/>
                <w:szCs w:val="20"/>
                <w:lang w:val="it-IT"/>
              </w:rPr>
              <w:t xml:space="preserve"> capofila.</w:t>
            </w:r>
          </w:p>
          <w:p w14:paraId="1850F6BE" w14:textId="77777777" w:rsidR="00967F01" w:rsidRDefault="00FA10D6"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Nella quasi totalità dei raggruppamenti è previsto più di un capofila (almeno il 30% dei </w:t>
            </w:r>
            <w:proofErr w:type="spellStart"/>
            <w:r w:rsidRPr="2E6494D4">
              <w:rPr>
                <w:rFonts w:asciiTheme="majorHAnsi" w:eastAsiaTheme="majorEastAsia" w:hAnsiTheme="majorHAnsi" w:cstheme="majorBidi"/>
                <w:sz w:val="20"/>
                <w:szCs w:val="20"/>
                <w:lang w:val="it-IT"/>
              </w:rPr>
              <w:t>c.i.</w:t>
            </w:r>
            <w:proofErr w:type="spellEnd"/>
            <w:r w:rsidRPr="2E6494D4">
              <w:rPr>
                <w:rFonts w:asciiTheme="majorHAnsi" w:eastAsiaTheme="majorEastAsia" w:hAnsiTheme="majorHAnsi" w:cstheme="majorBidi"/>
                <w:sz w:val="20"/>
                <w:szCs w:val="20"/>
                <w:lang w:val="it-IT"/>
              </w:rPr>
              <w:t xml:space="preserve"> di un gruppo viene monitorato). Premesso che non è ancora accaduto, ma in via ipotetica un singolo EQB per un singolo capofila può essere difforme per classe: nel caso specifico territoriale si tratterebbe di una differenza di classe tra buono ed elevato per l’EQB benthos. </w:t>
            </w:r>
          </w:p>
          <w:p w14:paraId="75169F7A" w14:textId="00D8A0A6" w:rsidR="00967F01" w:rsidRDefault="621207C3"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Ciò, tuttavia,</w:t>
            </w:r>
            <w:r w:rsidR="00FA10D6" w:rsidRPr="2E6494D4">
              <w:rPr>
                <w:rFonts w:asciiTheme="majorHAnsi" w:eastAsiaTheme="majorEastAsia" w:hAnsiTheme="majorHAnsi" w:cstheme="majorBidi"/>
                <w:sz w:val="20"/>
                <w:szCs w:val="20"/>
                <w:lang w:val="it-IT"/>
              </w:rPr>
              <w:t xml:space="preserve"> non comprometterebbe la classificazione finale del </w:t>
            </w:r>
            <w:proofErr w:type="spellStart"/>
            <w:r w:rsidR="00FA10D6" w:rsidRPr="2E6494D4">
              <w:rPr>
                <w:rFonts w:asciiTheme="majorHAnsi" w:eastAsiaTheme="majorEastAsia" w:hAnsiTheme="majorHAnsi" w:cstheme="majorBidi"/>
                <w:sz w:val="20"/>
                <w:szCs w:val="20"/>
                <w:lang w:val="it-IT"/>
              </w:rPr>
              <w:t>c.i.</w:t>
            </w:r>
            <w:proofErr w:type="spellEnd"/>
            <w:r w:rsidR="00FA10D6" w:rsidRPr="2E6494D4">
              <w:rPr>
                <w:rFonts w:asciiTheme="majorHAnsi" w:eastAsiaTheme="majorEastAsia" w:hAnsiTheme="majorHAnsi" w:cstheme="majorBidi"/>
                <w:sz w:val="20"/>
                <w:szCs w:val="20"/>
                <w:lang w:val="it-IT"/>
              </w:rPr>
              <w:t xml:space="preserve"> stesso e quindi in definitiva anche quella dei raggruppati, in quanto al termine del processo di classificazione è, per i corpi idrici inseriti in questi gruppi, l’IDRAIM a determinare lo stato ecologico in classe buono. </w:t>
            </w:r>
          </w:p>
          <w:p w14:paraId="7FF0FDF5"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In questo caso, nel WISE, per un singolo EQB di un solo capofila difforme tra tutti quelli monitorati, si opterebbe per assegnare ai raggruppati la classe dell’EQB maggiormente riscontrata e quindi risulterebbe nel reporting una differenza sul singolo record riferito al QE in esame.</w:t>
            </w:r>
          </w:p>
          <w:p w14:paraId="5B4B9CE8" w14:textId="77777777" w:rsidR="00967F01" w:rsidRDefault="00FA10D6"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In ogni caso, se viene riscontrata una risposta anomala della comunità biologica che è da riferirsi ad altri tipi di pressione, non previsti dai criteri di raggruppamento, il </w:t>
            </w:r>
            <w:proofErr w:type="spellStart"/>
            <w:r w:rsidRPr="2E6494D4">
              <w:rPr>
                <w:rFonts w:asciiTheme="majorHAnsi" w:eastAsiaTheme="majorEastAsia" w:hAnsiTheme="majorHAnsi" w:cstheme="majorBidi"/>
                <w:sz w:val="20"/>
                <w:szCs w:val="20"/>
                <w:lang w:val="it-IT"/>
              </w:rPr>
              <w:t>c.i.</w:t>
            </w:r>
            <w:proofErr w:type="spellEnd"/>
            <w:r w:rsidRPr="2E6494D4">
              <w:rPr>
                <w:rFonts w:asciiTheme="majorHAnsi" w:eastAsiaTheme="majorEastAsia" w:hAnsiTheme="majorHAnsi" w:cstheme="majorBidi"/>
                <w:sz w:val="20"/>
                <w:szCs w:val="20"/>
                <w:lang w:val="it-IT"/>
              </w:rPr>
              <w:t xml:space="preserve"> monitorato tra i capifila verrebbe considerato totalmente difforme e tolto dal gruppo. Vedi esempio allegato nel file di accompagnamento.</w:t>
            </w:r>
          </w:p>
        </w:tc>
      </w:tr>
      <w:tr w:rsidR="00967F01" w14:paraId="159E03D5" w14:textId="77777777" w:rsidTr="2E6494D4">
        <w:tc>
          <w:tcPr>
            <w:tcW w:w="1125" w:type="dxa"/>
          </w:tcPr>
          <w:p w14:paraId="75F0242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Piemonte</w:t>
            </w:r>
          </w:p>
        </w:tc>
        <w:tc>
          <w:tcPr>
            <w:tcW w:w="420" w:type="dxa"/>
          </w:tcPr>
          <w:p w14:paraId="18A865C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0F5478C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36A93D36" w14:textId="77777777" w:rsidR="00967F01" w:rsidRDefault="00967F01" w:rsidP="2E6494D4">
            <w:pPr>
              <w:rPr>
                <w:rFonts w:asciiTheme="majorHAnsi" w:eastAsiaTheme="majorEastAsia" w:hAnsiTheme="majorHAnsi" w:cstheme="majorBidi"/>
                <w:sz w:val="20"/>
                <w:szCs w:val="20"/>
              </w:rPr>
            </w:pPr>
          </w:p>
        </w:tc>
      </w:tr>
      <w:tr w:rsidR="00570562" w14:paraId="44113151" w14:textId="77777777" w:rsidTr="2E6494D4">
        <w:tc>
          <w:tcPr>
            <w:tcW w:w="1125" w:type="dxa"/>
          </w:tcPr>
          <w:p w14:paraId="6A05B33B"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Lombardia</w:t>
            </w:r>
          </w:p>
        </w:tc>
        <w:tc>
          <w:tcPr>
            <w:tcW w:w="420" w:type="dxa"/>
          </w:tcPr>
          <w:p w14:paraId="77B9C8C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shd w:val="clear" w:color="auto" w:fill="C5E0B3"/>
          </w:tcPr>
          <w:p w14:paraId="2D578AA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126EE9EF" w14:textId="739E1731" w:rsidR="00967F01" w:rsidRDefault="00FA10D6" w:rsidP="2E6494D4">
            <w:pPr>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Per i corpi idrici raggruppati, si ritiene che debbano essere estesi lo stato ecologico e chimico del capogruppo, ma non i singoli stati dei diversi elementi di qualità. Ciò perché i raggruppati non presentano lo stesso livello conoscitivo dei corpi idrici monitorati. Se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fosse l’indicazione di procedere in modo diverso, allora si ritiene che l’estensione possa avvenire solo per gli elementi di qualità che determinano lo stato sia chimico che ecologico (compresa la fauna ittica e le sostanze delle tabelle 1/A e 1/B che determinano lo stato).</w:t>
            </w:r>
          </w:p>
        </w:tc>
      </w:tr>
      <w:tr w:rsidR="00967F01" w14:paraId="5DA7B447" w14:textId="77777777" w:rsidTr="2E6494D4">
        <w:tc>
          <w:tcPr>
            <w:tcW w:w="1125" w:type="dxa"/>
          </w:tcPr>
          <w:p w14:paraId="629DD2CE"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Liguria</w:t>
            </w:r>
          </w:p>
        </w:tc>
        <w:tc>
          <w:tcPr>
            <w:tcW w:w="420" w:type="dxa"/>
          </w:tcPr>
          <w:p w14:paraId="5BAD15A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1A23B7C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674F060B" w14:textId="77777777" w:rsidR="00967F01" w:rsidRDefault="00967F01" w:rsidP="2E6494D4">
            <w:pPr>
              <w:rPr>
                <w:rFonts w:asciiTheme="majorHAnsi" w:eastAsiaTheme="majorEastAsia" w:hAnsiTheme="majorHAnsi" w:cstheme="majorBidi"/>
                <w:sz w:val="20"/>
                <w:szCs w:val="20"/>
              </w:rPr>
            </w:pPr>
          </w:p>
        </w:tc>
      </w:tr>
      <w:tr w:rsidR="00570562" w14:paraId="050F8614" w14:textId="77777777" w:rsidTr="2E6494D4">
        <w:tc>
          <w:tcPr>
            <w:tcW w:w="1125" w:type="dxa"/>
          </w:tcPr>
          <w:p w14:paraId="05BBF14C"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Veneto</w:t>
            </w:r>
          </w:p>
        </w:tc>
        <w:tc>
          <w:tcPr>
            <w:tcW w:w="420" w:type="dxa"/>
            <w:shd w:val="clear" w:color="auto" w:fill="C5E0B3"/>
            <w:vAlign w:val="center"/>
          </w:tcPr>
          <w:p w14:paraId="16249A7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1547C238"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7CF2AE24" w14:textId="77777777" w:rsidR="00967F01" w:rsidRDefault="00FA10D6" w:rsidP="2E6494D4">
            <w:pPr>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Vedi sopra. Le classificazioni riportate nei </w:t>
            </w:r>
            <w:proofErr w:type="spellStart"/>
            <w:r w:rsidRPr="2E6494D4">
              <w:rPr>
                <w:rFonts w:asciiTheme="majorHAnsi" w:eastAsiaTheme="majorEastAsia" w:hAnsiTheme="majorHAnsi" w:cstheme="majorBidi"/>
                <w:sz w:val="20"/>
                <w:szCs w:val="20"/>
                <w:lang w:val="it-IT"/>
              </w:rPr>
              <w:t>PdG</w:t>
            </w:r>
            <w:proofErr w:type="spellEnd"/>
            <w:r w:rsidRPr="2E6494D4">
              <w:rPr>
                <w:rFonts w:asciiTheme="majorHAnsi" w:eastAsiaTheme="majorEastAsia" w:hAnsiTheme="majorHAnsi" w:cstheme="majorBidi"/>
                <w:sz w:val="20"/>
                <w:szCs w:val="20"/>
                <w:lang w:val="it-IT"/>
              </w:rPr>
              <w:t xml:space="preserve"> e nel WISE sono e devono coerenti tra loro</w:t>
            </w:r>
          </w:p>
        </w:tc>
      </w:tr>
      <w:tr w:rsidR="00570562" w14:paraId="4CBBA023" w14:textId="77777777" w:rsidTr="2E6494D4">
        <w:tc>
          <w:tcPr>
            <w:tcW w:w="1125" w:type="dxa"/>
          </w:tcPr>
          <w:p w14:paraId="3F976F6D"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Trento</w:t>
            </w:r>
          </w:p>
        </w:tc>
        <w:tc>
          <w:tcPr>
            <w:tcW w:w="420" w:type="dxa"/>
            <w:shd w:val="clear" w:color="auto" w:fill="C5E0B3"/>
          </w:tcPr>
          <w:p w14:paraId="2F9A9159" w14:textId="77777777" w:rsidR="00967F01" w:rsidRDefault="00FA10D6" w:rsidP="2E6494D4">
            <w:pPr>
              <w:jc w:val="cente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SI</w:t>
            </w:r>
          </w:p>
        </w:tc>
        <w:tc>
          <w:tcPr>
            <w:tcW w:w="570" w:type="dxa"/>
          </w:tcPr>
          <w:p w14:paraId="57C6DA9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02BDF70F" w14:textId="77777777" w:rsidR="00967F01" w:rsidRDefault="00967F01" w:rsidP="2E6494D4">
            <w:pPr>
              <w:rPr>
                <w:rFonts w:asciiTheme="majorHAnsi" w:eastAsiaTheme="majorEastAsia" w:hAnsiTheme="majorHAnsi" w:cstheme="majorBidi"/>
                <w:sz w:val="20"/>
                <w:szCs w:val="20"/>
              </w:rPr>
            </w:pPr>
          </w:p>
        </w:tc>
      </w:tr>
      <w:tr w:rsidR="00570562" w14:paraId="5B90BE40" w14:textId="77777777" w:rsidTr="2E6494D4">
        <w:trPr>
          <w:trHeight w:val="2543"/>
        </w:trPr>
        <w:tc>
          <w:tcPr>
            <w:tcW w:w="1125" w:type="dxa"/>
          </w:tcPr>
          <w:p w14:paraId="54FB4691"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Bolzano</w:t>
            </w:r>
          </w:p>
        </w:tc>
        <w:tc>
          <w:tcPr>
            <w:tcW w:w="420" w:type="dxa"/>
            <w:shd w:val="clear" w:color="auto" w:fill="B6D7A8"/>
          </w:tcPr>
          <w:p w14:paraId="46CF101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10A89C38"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2F7DD8B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Avviene l’estensione degli esiti rilevati.</w:t>
            </w:r>
          </w:p>
          <w:p w14:paraId="09F01CE2"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In caso di mancato raggiungimento dello stato ecologico viene comunque analizzata in modo approfondito la correttezza del raggruppamento e/o della analisi della pressione, vengono tenuti presenti eventuali dati pregressi rilevati su altri corpi idrici appartenenti al gruppo e valutata l’opportunità di stralciare il corpo idrico con mancato stato ecologico dal gruppo selezionando un nuovo corpo idrico all’interno del gruppo e avviandone il monitoraggio. In questo caso il corpo idrico con mancato stato viene inserito nella rete di monitoraggio operativa, ripetendo il monitoraggio e avviando indagini specifiche volte a identificare la causa del fallito raggiungimento dello stato.</w:t>
            </w:r>
          </w:p>
        </w:tc>
      </w:tr>
      <w:tr w:rsidR="00570562" w14:paraId="67C4812E" w14:textId="77777777" w:rsidTr="2E6494D4">
        <w:tc>
          <w:tcPr>
            <w:tcW w:w="1125" w:type="dxa"/>
          </w:tcPr>
          <w:p w14:paraId="5ADF8746" w14:textId="77777777" w:rsidR="00967F01" w:rsidRDefault="00FA10D6" w:rsidP="2E6494D4">
            <w:pPr>
              <w:rPr>
                <w:rFonts w:asciiTheme="majorHAnsi" w:eastAsiaTheme="majorEastAsia" w:hAnsiTheme="majorHAnsi" w:cstheme="majorBidi"/>
                <w:b/>
                <w:bCs/>
                <w:sz w:val="20"/>
                <w:szCs w:val="20"/>
                <w:lang w:val="it-IT"/>
              </w:rPr>
            </w:pPr>
            <w:r w:rsidRPr="2E6494D4">
              <w:rPr>
                <w:rFonts w:asciiTheme="majorHAnsi" w:eastAsiaTheme="majorEastAsia" w:hAnsiTheme="majorHAnsi" w:cstheme="majorBidi"/>
                <w:b/>
                <w:bCs/>
                <w:sz w:val="20"/>
                <w:szCs w:val="20"/>
                <w:lang w:val="it-IT"/>
              </w:rPr>
              <w:t>Friuli Venezia Giulia</w:t>
            </w:r>
          </w:p>
        </w:tc>
        <w:tc>
          <w:tcPr>
            <w:tcW w:w="420" w:type="dxa"/>
            <w:shd w:val="clear" w:color="auto" w:fill="C5E0B3"/>
          </w:tcPr>
          <w:p w14:paraId="4C556318"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02C7615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35ED32D9"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Vedi sopra</w:t>
            </w:r>
          </w:p>
        </w:tc>
      </w:tr>
      <w:tr w:rsidR="00570562" w14:paraId="7E84EFE0" w14:textId="77777777" w:rsidTr="2E6494D4">
        <w:trPr>
          <w:trHeight w:val="1611"/>
        </w:trPr>
        <w:tc>
          <w:tcPr>
            <w:tcW w:w="1125" w:type="dxa"/>
          </w:tcPr>
          <w:p w14:paraId="789CA417"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Emilia-Romagna</w:t>
            </w:r>
          </w:p>
        </w:tc>
        <w:tc>
          <w:tcPr>
            <w:tcW w:w="420" w:type="dxa"/>
            <w:shd w:val="clear" w:color="auto" w:fill="C5E0B3"/>
          </w:tcPr>
          <w:p w14:paraId="2C4FF32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122FEF1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53F52478" w14:textId="12ECB7F4" w:rsidR="00967F01" w:rsidRDefault="009B4565" w:rsidP="2E6494D4">
            <w:pPr>
              <w:rPr>
                <w:rFonts w:asciiTheme="majorHAnsi" w:eastAsiaTheme="majorEastAsia" w:hAnsiTheme="majorHAnsi" w:cstheme="majorBidi"/>
                <w:color w:val="0000FF"/>
                <w:sz w:val="20"/>
                <w:szCs w:val="20"/>
                <w:lang w:val="it-IT"/>
              </w:rPr>
            </w:pPr>
            <w:r>
              <w:rPr>
                <w:rFonts w:asciiTheme="majorHAnsi" w:eastAsiaTheme="majorEastAsia" w:hAnsiTheme="majorHAnsi" w:cstheme="majorBidi"/>
                <w:sz w:val="20"/>
                <w:szCs w:val="20"/>
                <w:lang w:val="it-IT"/>
              </w:rPr>
              <w:t>C.I.</w:t>
            </w:r>
            <w:r w:rsidR="00FA10D6" w:rsidRPr="2E6494D4">
              <w:rPr>
                <w:rFonts w:asciiTheme="majorHAnsi" w:eastAsiaTheme="majorEastAsia" w:hAnsiTheme="majorHAnsi" w:cstheme="majorBidi"/>
                <w:sz w:val="20"/>
                <w:szCs w:val="20"/>
                <w:lang w:val="it-IT"/>
              </w:rPr>
              <w:t xml:space="preserve"> si è sempre adeguati alle richieste di </w:t>
            </w:r>
            <w:r w:rsidR="693D83F5" w:rsidRPr="2E6494D4">
              <w:rPr>
                <w:rFonts w:asciiTheme="majorHAnsi" w:eastAsiaTheme="majorEastAsia" w:hAnsiTheme="majorHAnsi" w:cstheme="majorBidi"/>
                <w:sz w:val="20"/>
                <w:szCs w:val="20"/>
                <w:lang w:val="it-IT"/>
              </w:rPr>
              <w:t>WISE</w:t>
            </w:r>
            <w:r w:rsidR="00FA10D6" w:rsidRPr="2E6494D4">
              <w:rPr>
                <w:rFonts w:asciiTheme="majorHAnsi" w:eastAsiaTheme="majorEastAsia" w:hAnsiTheme="majorHAnsi" w:cstheme="majorBidi"/>
                <w:sz w:val="20"/>
                <w:szCs w:val="20"/>
                <w:lang w:val="it-IT"/>
              </w:rPr>
              <w:t xml:space="preserve">, anche se in questo modo </w:t>
            </w:r>
            <w:r w:rsidR="693D83F5" w:rsidRPr="2E6494D4">
              <w:rPr>
                <w:rFonts w:asciiTheme="majorHAnsi" w:eastAsiaTheme="majorEastAsia" w:hAnsiTheme="majorHAnsi" w:cstheme="majorBidi"/>
                <w:sz w:val="20"/>
                <w:szCs w:val="20"/>
                <w:lang w:val="it-IT"/>
              </w:rPr>
              <w:t>l’</w:t>
            </w:r>
            <w:r w:rsidR="00FA10D6" w:rsidRPr="2E6494D4">
              <w:rPr>
                <w:rFonts w:asciiTheme="majorHAnsi" w:eastAsiaTheme="majorEastAsia" w:hAnsiTheme="majorHAnsi" w:cstheme="majorBidi"/>
                <w:sz w:val="20"/>
                <w:szCs w:val="20"/>
                <w:lang w:val="it-IT"/>
              </w:rPr>
              <w:t xml:space="preserve">incertezza che ne consegue può essere valutata ridotta per il LIMeco, in parte accettabile per taluni EQB, elevata per le singole sostanze di </w:t>
            </w:r>
            <w:proofErr w:type="spellStart"/>
            <w:r w:rsidR="00FA10D6" w:rsidRPr="2E6494D4">
              <w:rPr>
                <w:rFonts w:asciiTheme="majorHAnsi" w:eastAsiaTheme="majorEastAsia" w:hAnsiTheme="majorHAnsi" w:cstheme="majorBidi"/>
                <w:sz w:val="20"/>
                <w:szCs w:val="20"/>
                <w:lang w:val="it-IT"/>
              </w:rPr>
              <w:t>Tab</w:t>
            </w:r>
            <w:proofErr w:type="spellEnd"/>
            <w:r w:rsidR="00FA10D6" w:rsidRPr="2E6494D4">
              <w:rPr>
                <w:rFonts w:asciiTheme="majorHAnsi" w:eastAsiaTheme="majorEastAsia" w:hAnsiTheme="majorHAnsi" w:cstheme="majorBidi"/>
                <w:sz w:val="20"/>
                <w:szCs w:val="20"/>
                <w:lang w:val="it-IT"/>
              </w:rPr>
              <w:t>. 1/A, anche in presenza di indagini di dettaglio sulle pressioni. W</w:t>
            </w:r>
            <w:r w:rsidR="693D83F5" w:rsidRPr="2E6494D4">
              <w:rPr>
                <w:rFonts w:asciiTheme="majorHAnsi" w:eastAsiaTheme="majorEastAsia" w:hAnsiTheme="majorHAnsi" w:cstheme="majorBidi"/>
                <w:sz w:val="20"/>
                <w:szCs w:val="20"/>
                <w:lang w:val="it-IT"/>
              </w:rPr>
              <w:t xml:space="preserve">ISE </w:t>
            </w:r>
            <w:r w:rsidR="00FA10D6" w:rsidRPr="2E6494D4">
              <w:rPr>
                <w:rFonts w:asciiTheme="majorHAnsi" w:eastAsiaTheme="majorEastAsia" w:hAnsiTheme="majorHAnsi" w:cstheme="majorBidi"/>
                <w:sz w:val="20"/>
                <w:szCs w:val="20"/>
                <w:lang w:val="it-IT"/>
              </w:rPr>
              <w:t xml:space="preserve">comunque non lo richiede per </w:t>
            </w:r>
            <w:proofErr w:type="spellStart"/>
            <w:r w:rsidR="00FA10D6" w:rsidRPr="2E6494D4">
              <w:rPr>
                <w:rFonts w:asciiTheme="majorHAnsi" w:eastAsiaTheme="majorEastAsia" w:hAnsiTheme="majorHAnsi" w:cstheme="majorBidi"/>
                <w:sz w:val="20"/>
                <w:szCs w:val="20"/>
                <w:lang w:val="it-IT"/>
              </w:rPr>
              <w:t>Tab</w:t>
            </w:r>
            <w:proofErr w:type="spellEnd"/>
            <w:r w:rsidR="00FA10D6" w:rsidRPr="2E6494D4">
              <w:rPr>
                <w:rFonts w:asciiTheme="majorHAnsi" w:eastAsiaTheme="majorEastAsia" w:hAnsiTheme="majorHAnsi" w:cstheme="majorBidi"/>
                <w:sz w:val="20"/>
                <w:szCs w:val="20"/>
                <w:lang w:val="it-IT"/>
              </w:rPr>
              <w:t xml:space="preserve">. 1/B, o almeno </w:t>
            </w:r>
            <w:proofErr w:type="spellStart"/>
            <w:r w:rsidR="00FA10D6" w:rsidRPr="2E6494D4">
              <w:rPr>
                <w:rFonts w:asciiTheme="majorHAnsi" w:eastAsiaTheme="majorEastAsia" w:hAnsiTheme="majorHAnsi" w:cstheme="majorBidi"/>
                <w:sz w:val="20"/>
                <w:szCs w:val="20"/>
                <w:lang w:val="it-IT"/>
              </w:rPr>
              <w:t>AdB</w:t>
            </w:r>
            <w:proofErr w:type="spellEnd"/>
            <w:r w:rsidR="00FA10D6" w:rsidRPr="2E6494D4">
              <w:rPr>
                <w:rFonts w:asciiTheme="majorHAnsi" w:eastAsiaTheme="majorEastAsia" w:hAnsiTheme="majorHAnsi" w:cstheme="majorBidi"/>
                <w:sz w:val="20"/>
                <w:szCs w:val="20"/>
                <w:lang w:val="it-IT"/>
              </w:rPr>
              <w:t xml:space="preserve"> Po nell’invio finale non le ha inserite per la </w:t>
            </w:r>
            <w:proofErr w:type="spellStart"/>
            <w:r w:rsidR="00FA10D6" w:rsidRPr="2E6494D4">
              <w:rPr>
                <w:rFonts w:asciiTheme="majorHAnsi" w:eastAsiaTheme="majorEastAsia" w:hAnsiTheme="majorHAnsi" w:cstheme="majorBidi"/>
                <w:sz w:val="20"/>
                <w:szCs w:val="20"/>
                <w:lang w:val="it-IT"/>
              </w:rPr>
              <w:t>Tab</w:t>
            </w:r>
            <w:proofErr w:type="spellEnd"/>
            <w:r w:rsidR="00FA10D6" w:rsidRPr="2E6494D4">
              <w:rPr>
                <w:rFonts w:asciiTheme="majorHAnsi" w:eastAsiaTheme="majorEastAsia" w:hAnsiTheme="majorHAnsi" w:cstheme="majorBidi"/>
                <w:sz w:val="20"/>
                <w:szCs w:val="20"/>
                <w:lang w:val="it-IT"/>
              </w:rPr>
              <w:t>. 1/B, almeno nella versione Access che ha fornito a noi.</w:t>
            </w:r>
          </w:p>
        </w:tc>
      </w:tr>
      <w:tr w:rsidR="00967F01" w14:paraId="44A20EB8" w14:textId="77777777" w:rsidTr="2E6494D4">
        <w:tc>
          <w:tcPr>
            <w:tcW w:w="1125" w:type="dxa"/>
          </w:tcPr>
          <w:p w14:paraId="4CF34DE0"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Toscana</w:t>
            </w:r>
          </w:p>
        </w:tc>
        <w:tc>
          <w:tcPr>
            <w:tcW w:w="420" w:type="dxa"/>
          </w:tcPr>
          <w:p w14:paraId="2CFF5AA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5B44743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6C2AE50D" w14:textId="77777777" w:rsidR="00967F01" w:rsidRDefault="00967F01" w:rsidP="2E6494D4">
            <w:pPr>
              <w:rPr>
                <w:rFonts w:asciiTheme="majorHAnsi" w:eastAsiaTheme="majorEastAsia" w:hAnsiTheme="majorHAnsi" w:cstheme="majorBidi"/>
                <w:sz w:val="20"/>
                <w:szCs w:val="20"/>
              </w:rPr>
            </w:pPr>
          </w:p>
        </w:tc>
      </w:tr>
      <w:tr w:rsidR="00570562" w14:paraId="08E62CD7" w14:textId="77777777" w:rsidTr="2E6494D4">
        <w:tc>
          <w:tcPr>
            <w:tcW w:w="1125" w:type="dxa"/>
          </w:tcPr>
          <w:p w14:paraId="181B915F"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Marche</w:t>
            </w:r>
          </w:p>
        </w:tc>
        <w:tc>
          <w:tcPr>
            <w:tcW w:w="420" w:type="dxa"/>
            <w:shd w:val="clear" w:color="auto" w:fill="C5E0B3"/>
          </w:tcPr>
          <w:p w14:paraId="74A4ABE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6C636DD8"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3D79E8D6" w14:textId="77777777" w:rsidR="00967F01" w:rsidRDefault="00FA10D6" w:rsidP="2E6494D4">
            <w:pPr>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La compilazione del WISE è in coerenza con quanto descritto nella domanda precedente: attribuire le classi inferiori al buono per EQB e LIMeco, mentre per il superamento degli SQA tab.1A e 1B a seconda dei casi.</w:t>
            </w:r>
          </w:p>
        </w:tc>
      </w:tr>
      <w:tr w:rsidR="00570562" w14:paraId="1A656895" w14:textId="77777777" w:rsidTr="2E6494D4">
        <w:tc>
          <w:tcPr>
            <w:tcW w:w="1125" w:type="dxa"/>
          </w:tcPr>
          <w:p w14:paraId="0152F872"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Umbria</w:t>
            </w:r>
          </w:p>
        </w:tc>
        <w:tc>
          <w:tcPr>
            <w:tcW w:w="420" w:type="dxa"/>
            <w:shd w:val="clear" w:color="auto" w:fill="C5E0B3"/>
          </w:tcPr>
          <w:p w14:paraId="6711D3B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31F3734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6399B298" w14:textId="77777777" w:rsidR="00967F01" w:rsidRDefault="00967F01" w:rsidP="2E6494D4">
            <w:pPr>
              <w:rPr>
                <w:rFonts w:asciiTheme="majorHAnsi" w:eastAsiaTheme="majorEastAsia" w:hAnsiTheme="majorHAnsi" w:cstheme="majorBidi"/>
                <w:sz w:val="20"/>
                <w:szCs w:val="20"/>
              </w:rPr>
            </w:pPr>
          </w:p>
        </w:tc>
      </w:tr>
      <w:tr w:rsidR="00967F01" w14:paraId="70D66F07" w14:textId="77777777" w:rsidTr="2E6494D4">
        <w:tc>
          <w:tcPr>
            <w:tcW w:w="1125" w:type="dxa"/>
          </w:tcPr>
          <w:p w14:paraId="3F69DD2B"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Lazio</w:t>
            </w:r>
          </w:p>
        </w:tc>
        <w:tc>
          <w:tcPr>
            <w:tcW w:w="420" w:type="dxa"/>
          </w:tcPr>
          <w:p w14:paraId="5B56879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219BDAC9"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73251653"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Regione Lazio non ha previsto raggruppamenti/estensioni della classificazione</w:t>
            </w:r>
          </w:p>
        </w:tc>
      </w:tr>
      <w:tr w:rsidR="00967F01" w14:paraId="66F00780" w14:textId="77777777" w:rsidTr="2E6494D4">
        <w:tc>
          <w:tcPr>
            <w:tcW w:w="1125" w:type="dxa"/>
          </w:tcPr>
          <w:p w14:paraId="6D6E4990"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Abruzzo</w:t>
            </w:r>
          </w:p>
        </w:tc>
        <w:tc>
          <w:tcPr>
            <w:tcW w:w="420" w:type="dxa"/>
          </w:tcPr>
          <w:p w14:paraId="3B091A6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67472D2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309BE013"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Regione Abruzzo non ha previsto raggruppamenti/estensioni della classificazione</w:t>
            </w:r>
          </w:p>
        </w:tc>
      </w:tr>
      <w:tr w:rsidR="00967F01" w14:paraId="069F62AF" w14:textId="77777777" w:rsidTr="2E6494D4">
        <w:tc>
          <w:tcPr>
            <w:tcW w:w="1125" w:type="dxa"/>
          </w:tcPr>
          <w:p w14:paraId="215CA819"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Campania</w:t>
            </w:r>
          </w:p>
        </w:tc>
        <w:tc>
          <w:tcPr>
            <w:tcW w:w="420" w:type="dxa"/>
          </w:tcPr>
          <w:p w14:paraId="7AA97E7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53650AE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665FDC9D" w14:textId="77777777" w:rsidR="00967F01" w:rsidRDefault="00967F01" w:rsidP="2E6494D4">
            <w:pPr>
              <w:rPr>
                <w:rFonts w:asciiTheme="majorHAnsi" w:eastAsiaTheme="majorEastAsia" w:hAnsiTheme="majorHAnsi" w:cstheme="majorBidi"/>
                <w:sz w:val="20"/>
                <w:szCs w:val="20"/>
              </w:rPr>
            </w:pPr>
          </w:p>
        </w:tc>
      </w:tr>
      <w:tr w:rsidR="00967F01" w14:paraId="67C8AE27" w14:textId="77777777" w:rsidTr="2E6494D4">
        <w:tc>
          <w:tcPr>
            <w:tcW w:w="1125" w:type="dxa"/>
          </w:tcPr>
          <w:p w14:paraId="2B99796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Molise</w:t>
            </w:r>
          </w:p>
        </w:tc>
        <w:tc>
          <w:tcPr>
            <w:tcW w:w="420" w:type="dxa"/>
          </w:tcPr>
          <w:p w14:paraId="39D3A6E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07B7E6FC"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352501F4" w14:textId="77777777" w:rsidR="00967F01" w:rsidRDefault="00967F01" w:rsidP="2E6494D4">
            <w:pPr>
              <w:rPr>
                <w:rFonts w:asciiTheme="majorHAnsi" w:eastAsiaTheme="majorEastAsia" w:hAnsiTheme="majorHAnsi" w:cstheme="majorBidi"/>
                <w:sz w:val="20"/>
                <w:szCs w:val="20"/>
              </w:rPr>
            </w:pPr>
          </w:p>
        </w:tc>
      </w:tr>
      <w:tr w:rsidR="00967F01" w14:paraId="1E509F80" w14:textId="77777777" w:rsidTr="2E6494D4">
        <w:tc>
          <w:tcPr>
            <w:tcW w:w="1125" w:type="dxa"/>
          </w:tcPr>
          <w:p w14:paraId="18CDF712"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Puglia</w:t>
            </w:r>
          </w:p>
        </w:tc>
        <w:tc>
          <w:tcPr>
            <w:tcW w:w="420" w:type="dxa"/>
          </w:tcPr>
          <w:p w14:paraId="308C2C68"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0C905479"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18054C66" w14:textId="77777777" w:rsidR="00967F01" w:rsidRDefault="00967F01" w:rsidP="2E6494D4">
            <w:pPr>
              <w:rPr>
                <w:rFonts w:asciiTheme="majorHAnsi" w:eastAsiaTheme="majorEastAsia" w:hAnsiTheme="majorHAnsi" w:cstheme="majorBidi"/>
                <w:sz w:val="20"/>
                <w:szCs w:val="20"/>
              </w:rPr>
            </w:pPr>
          </w:p>
        </w:tc>
      </w:tr>
      <w:tr w:rsidR="00967F01" w14:paraId="1F935936" w14:textId="77777777" w:rsidTr="2E6494D4">
        <w:tc>
          <w:tcPr>
            <w:tcW w:w="1125" w:type="dxa"/>
          </w:tcPr>
          <w:p w14:paraId="1603BF0E"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Basilicata</w:t>
            </w:r>
          </w:p>
        </w:tc>
        <w:tc>
          <w:tcPr>
            <w:tcW w:w="420" w:type="dxa"/>
          </w:tcPr>
          <w:p w14:paraId="28C52F7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2FBB991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4AEDCB0C" w14:textId="77777777" w:rsidR="00967F01" w:rsidRDefault="00967F01" w:rsidP="2E6494D4">
            <w:pPr>
              <w:rPr>
                <w:rFonts w:asciiTheme="majorHAnsi" w:eastAsiaTheme="majorEastAsia" w:hAnsiTheme="majorHAnsi" w:cstheme="majorBidi"/>
                <w:sz w:val="20"/>
                <w:szCs w:val="20"/>
              </w:rPr>
            </w:pPr>
          </w:p>
        </w:tc>
      </w:tr>
      <w:tr w:rsidR="00967F01" w14:paraId="4128B214" w14:textId="77777777" w:rsidTr="2E6494D4">
        <w:tc>
          <w:tcPr>
            <w:tcW w:w="1125" w:type="dxa"/>
          </w:tcPr>
          <w:p w14:paraId="72D23BE3"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Calabria</w:t>
            </w:r>
          </w:p>
        </w:tc>
        <w:tc>
          <w:tcPr>
            <w:tcW w:w="420" w:type="dxa"/>
          </w:tcPr>
          <w:p w14:paraId="06507A6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5874ED3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18BDB72B" w14:textId="77777777" w:rsidR="00967F01" w:rsidRDefault="00967F01" w:rsidP="2E6494D4">
            <w:pPr>
              <w:rPr>
                <w:rFonts w:asciiTheme="majorHAnsi" w:eastAsiaTheme="majorEastAsia" w:hAnsiTheme="majorHAnsi" w:cstheme="majorBidi"/>
                <w:sz w:val="20"/>
                <w:szCs w:val="20"/>
              </w:rPr>
            </w:pPr>
          </w:p>
        </w:tc>
      </w:tr>
      <w:tr w:rsidR="00967F01" w14:paraId="0F6741B3" w14:textId="77777777" w:rsidTr="2E6494D4">
        <w:tc>
          <w:tcPr>
            <w:tcW w:w="1125" w:type="dxa"/>
          </w:tcPr>
          <w:p w14:paraId="514491B7"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Sicilia</w:t>
            </w:r>
          </w:p>
        </w:tc>
        <w:tc>
          <w:tcPr>
            <w:tcW w:w="420" w:type="dxa"/>
          </w:tcPr>
          <w:p w14:paraId="4E96FB4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113214C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4952FAAB" w14:textId="77777777" w:rsidR="00967F01" w:rsidRDefault="00FA10D6" w:rsidP="2E6494D4">
            <w:pPr>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18"/>
                <w:szCs w:val="18"/>
                <w:lang w:val="it-IT"/>
              </w:rPr>
              <w:t xml:space="preserve">SI per EQB e LIMeco. NO per le singole sostanze di </w:t>
            </w:r>
            <w:proofErr w:type="spellStart"/>
            <w:r w:rsidRPr="2E6494D4">
              <w:rPr>
                <w:rFonts w:asciiTheme="majorHAnsi" w:eastAsiaTheme="majorEastAsia" w:hAnsiTheme="majorHAnsi" w:cstheme="majorBidi"/>
                <w:sz w:val="18"/>
                <w:szCs w:val="18"/>
                <w:lang w:val="it-IT"/>
              </w:rPr>
              <w:t>tab</w:t>
            </w:r>
            <w:proofErr w:type="spellEnd"/>
            <w:r w:rsidRPr="2E6494D4">
              <w:rPr>
                <w:rFonts w:asciiTheme="majorHAnsi" w:eastAsiaTheme="majorEastAsia" w:hAnsiTheme="majorHAnsi" w:cstheme="majorBidi"/>
                <w:sz w:val="18"/>
                <w:szCs w:val="18"/>
                <w:lang w:val="it-IT"/>
              </w:rPr>
              <w:t xml:space="preserve"> 1/A e 1/B</w:t>
            </w:r>
          </w:p>
        </w:tc>
      </w:tr>
      <w:tr w:rsidR="00967F01" w14:paraId="54402190" w14:textId="77777777" w:rsidTr="2E6494D4">
        <w:tc>
          <w:tcPr>
            <w:tcW w:w="1125" w:type="dxa"/>
          </w:tcPr>
          <w:p w14:paraId="07501FC3"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Sardegna</w:t>
            </w:r>
          </w:p>
        </w:tc>
        <w:tc>
          <w:tcPr>
            <w:tcW w:w="420" w:type="dxa"/>
          </w:tcPr>
          <w:p w14:paraId="27DF240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570" w:type="dxa"/>
          </w:tcPr>
          <w:p w14:paraId="3674FBA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7003" w:type="dxa"/>
          </w:tcPr>
          <w:p w14:paraId="40E60AFB" w14:textId="77777777" w:rsidR="00967F01" w:rsidRDefault="00967F01" w:rsidP="2E6494D4">
            <w:pPr>
              <w:rPr>
                <w:rFonts w:asciiTheme="majorHAnsi" w:eastAsiaTheme="majorEastAsia" w:hAnsiTheme="majorHAnsi" w:cstheme="majorBidi"/>
                <w:sz w:val="20"/>
                <w:szCs w:val="20"/>
              </w:rPr>
            </w:pPr>
          </w:p>
        </w:tc>
      </w:tr>
    </w:tbl>
    <w:p w14:paraId="3B547E1C" w14:textId="77777777" w:rsidR="00967F01" w:rsidRDefault="00967F01" w:rsidP="2E6494D4">
      <w:pPr>
        <w:spacing w:before="120" w:line="240" w:lineRule="auto"/>
        <w:jc w:val="both"/>
        <w:rPr>
          <w:rFonts w:asciiTheme="majorHAnsi" w:eastAsiaTheme="majorEastAsia" w:hAnsiTheme="majorHAnsi" w:cstheme="majorBidi"/>
          <w:sz w:val="20"/>
          <w:szCs w:val="20"/>
        </w:rPr>
      </w:pPr>
    </w:p>
    <w:p w14:paraId="3376C81F" w14:textId="77777777" w:rsidR="00967F01" w:rsidRDefault="00FA10D6" w:rsidP="2E6494D4">
      <w:pPr>
        <w:spacing w:before="120" w:line="240" w:lineRule="auto"/>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2. Per i corpi idrici raggruppati la compilazione del WISE, in termini di raggruppamenti e dati utilizzati per definire lo stato di ciascun QE, deve essere congruente con il raggruppamento di partenza</w:t>
      </w:r>
      <w:r w:rsidRPr="2E6494D4">
        <w:rPr>
          <w:rFonts w:asciiTheme="majorHAnsi" w:eastAsiaTheme="majorEastAsia" w:hAnsiTheme="majorHAnsi" w:cstheme="majorBidi"/>
          <w:vertAlign w:val="superscript"/>
        </w:rPr>
        <w:footnoteReference w:id="6"/>
      </w:r>
      <w:r w:rsidRPr="2E6494D4">
        <w:rPr>
          <w:rFonts w:asciiTheme="majorHAnsi" w:eastAsiaTheme="majorEastAsia" w:hAnsiTheme="majorHAnsi" w:cstheme="majorBidi"/>
          <w:sz w:val="20"/>
          <w:szCs w:val="20"/>
        </w:rPr>
        <w:t xml:space="preserve"> definito con i criteri di raggruppamento e utilizzato per i monitoraggi così come riportato nel piano di gestione.</w:t>
      </w:r>
    </w:p>
    <w:tbl>
      <w:tblPr>
        <w:tblW w:w="9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5"/>
        <w:gridCol w:w="705"/>
        <w:gridCol w:w="5758"/>
      </w:tblGrid>
      <w:tr w:rsidR="00967F01" w14:paraId="11C8CB50" w14:textId="77777777" w:rsidTr="2E6494D4">
        <w:trPr>
          <w:tblHeader/>
        </w:trPr>
        <w:tc>
          <w:tcPr>
            <w:tcW w:w="1980" w:type="dxa"/>
          </w:tcPr>
          <w:p w14:paraId="6EE81FD5"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Agenzia</w:t>
            </w:r>
            <w:r>
              <w:tab/>
            </w:r>
          </w:p>
        </w:tc>
        <w:tc>
          <w:tcPr>
            <w:tcW w:w="1410" w:type="dxa"/>
            <w:gridSpan w:val="2"/>
          </w:tcPr>
          <w:p w14:paraId="5A1A0EA9" w14:textId="77777777" w:rsidR="00967F01" w:rsidRDefault="00FA10D6" w:rsidP="2E6494D4">
            <w:pPr>
              <w:jc w:val="cente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Risposta</w:t>
            </w:r>
          </w:p>
        </w:tc>
        <w:tc>
          <w:tcPr>
            <w:tcW w:w="5758" w:type="dxa"/>
          </w:tcPr>
          <w:p w14:paraId="34B152F8"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Eventuale Commento</w:t>
            </w:r>
          </w:p>
        </w:tc>
      </w:tr>
      <w:tr w:rsidR="00570562" w14:paraId="0CF4F98B" w14:textId="77777777" w:rsidTr="2E6494D4">
        <w:trPr>
          <w:trHeight w:val="1813"/>
        </w:trPr>
        <w:tc>
          <w:tcPr>
            <w:tcW w:w="1980" w:type="dxa"/>
          </w:tcPr>
          <w:p w14:paraId="5F2C8005"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b/>
                <w:bCs/>
                <w:sz w:val="20"/>
                <w:szCs w:val="20"/>
              </w:rPr>
              <w:t>Val d’Aosta</w:t>
            </w:r>
          </w:p>
        </w:tc>
        <w:tc>
          <w:tcPr>
            <w:tcW w:w="705" w:type="dxa"/>
            <w:shd w:val="clear" w:color="auto" w:fill="C5E0B3"/>
          </w:tcPr>
          <w:p w14:paraId="4938365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0C8A022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258225E8" w14:textId="77777777" w:rsidR="00967F01" w:rsidRDefault="00FA10D6" w:rsidP="2E6494D4">
            <w:pPr>
              <w:jc w:val="both"/>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Accade comunque che se uno dei capifila risulta palesemente difforme e quindi con classificazione finale (stato ecologico e/o stato chimico) non coerente venga estratto dal raggruppamento. Per mantenere un 30% di corpi idrici indagati all’interno dello stesso gruppo, se ne monitora quindi nel corso del sessennio uno non previsto in fase di stesura del Piano di Gestione e di programmazione iniziale del monitoraggio.</w:t>
            </w:r>
          </w:p>
        </w:tc>
      </w:tr>
      <w:tr w:rsidR="00967F01" w14:paraId="065C73A7" w14:textId="77777777" w:rsidTr="2E6494D4">
        <w:tc>
          <w:tcPr>
            <w:tcW w:w="1980" w:type="dxa"/>
          </w:tcPr>
          <w:p w14:paraId="2D160F2E"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Piemonte</w:t>
            </w:r>
          </w:p>
        </w:tc>
        <w:tc>
          <w:tcPr>
            <w:tcW w:w="705" w:type="dxa"/>
          </w:tcPr>
          <w:p w14:paraId="42512EB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3F7984C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33E8D5BD" w14:textId="77777777" w:rsidR="00967F01" w:rsidRDefault="00967F01" w:rsidP="2E6494D4">
            <w:pPr>
              <w:rPr>
                <w:rFonts w:asciiTheme="majorHAnsi" w:eastAsiaTheme="majorEastAsia" w:hAnsiTheme="majorHAnsi" w:cstheme="majorBidi"/>
                <w:sz w:val="20"/>
                <w:szCs w:val="20"/>
              </w:rPr>
            </w:pPr>
          </w:p>
        </w:tc>
      </w:tr>
      <w:tr w:rsidR="00570562" w14:paraId="5424C9EE" w14:textId="77777777" w:rsidTr="2E6494D4">
        <w:tc>
          <w:tcPr>
            <w:tcW w:w="1980" w:type="dxa"/>
          </w:tcPr>
          <w:p w14:paraId="23CD85CB"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Lombardia</w:t>
            </w:r>
          </w:p>
        </w:tc>
        <w:tc>
          <w:tcPr>
            <w:tcW w:w="705" w:type="dxa"/>
            <w:shd w:val="clear" w:color="auto" w:fill="C5E0B3"/>
          </w:tcPr>
          <w:p w14:paraId="1E927219"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732FE92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101015E6"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Nel caso in cui uno dei raggruppati risulti palesemente difforme e quindi con classificazione finale (stato ecologico e/o stato chimico) non coerente con il capofila (es.  </w:t>
            </w:r>
            <w:proofErr w:type="gramStart"/>
            <w:r w:rsidRPr="2E6494D4">
              <w:rPr>
                <w:rFonts w:asciiTheme="majorHAnsi" w:eastAsiaTheme="majorEastAsia" w:hAnsiTheme="majorHAnsi" w:cstheme="majorBidi"/>
                <w:sz w:val="20"/>
                <w:szCs w:val="20"/>
              </w:rPr>
              <w:t>a</w:t>
            </w:r>
            <w:proofErr w:type="gramEnd"/>
            <w:r w:rsidRPr="2E6494D4">
              <w:rPr>
                <w:rFonts w:asciiTheme="majorHAnsi" w:eastAsiaTheme="majorEastAsia" w:hAnsiTheme="majorHAnsi" w:cstheme="majorBidi"/>
                <w:sz w:val="20"/>
                <w:szCs w:val="20"/>
              </w:rPr>
              <w:t xml:space="preserve"> causa della modifica delle pressioni), allora viene estratto dal raggruppamento e monitorato nel sessennio successivo.</w:t>
            </w:r>
          </w:p>
        </w:tc>
      </w:tr>
      <w:tr w:rsidR="00967F01" w14:paraId="13836709" w14:textId="77777777" w:rsidTr="2E6494D4">
        <w:tc>
          <w:tcPr>
            <w:tcW w:w="1980" w:type="dxa"/>
          </w:tcPr>
          <w:p w14:paraId="2263A434"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Liguria</w:t>
            </w:r>
          </w:p>
        </w:tc>
        <w:tc>
          <w:tcPr>
            <w:tcW w:w="705" w:type="dxa"/>
          </w:tcPr>
          <w:p w14:paraId="639F123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688AB21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2BDE8AE6" w14:textId="77777777" w:rsidR="00967F01" w:rsidRDefault="00967F01" w:rsidP="2E6494D4">
            <w:pPr>
              <w:rPr>
                <w:rFonts w:asciiTheme="majorHAnsi" w:eastAsiaTheme="majorEastAsia" w:hAnsiTheme="majorHAnsi" w:cstheme="majorBidi"/>
                <w:sz w:val="20"/>
                <w:szCs w:val="20"/>
              </w:rPr>
            </w:pPr>
          </w:p>
        </w:tc>
      </w:tr>
      <w:tr w:rsidR="00570562" w14:paraId="6088D5F2" w14:textId="77777777" w:rsidTr="2E6494D4">
        <w:tc>
          <w:tcPr>
            <w:tcW w:w="1980" w:type="dxa"/>
          </w:tcPr>
          <w:p w14:paraId="331470B4"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Veneto</w:t>
            </w:r>
          </w:p>
        </w:tc>
        <w:tc>
          <w:tcPr>
            <w:tcW w:w="705" w:type="dxa"/>
            <w:shd w:val="clear" w:color="auto" w:fill="C5E0B3"/>
          </w:tcPr>
          <w:p w14:paraId="32347837" w14:textId="77777777" w:rsidR="00967F01" w:rsidRDefault="00FA10D6" w:rsidP="2E6494D4">
            <w:pPr>
              <w:jc w:val="center"/>
              <w:rPr>
                <w:rFonts w:asciiTheme="majorHAnsi" w:eastAsiaTheme="majorEastAsia" w:hAnsiTheme="majorHAnsi" w:cstheme="majorBidi"/>
                <w:b/>
                <w:bCs/>
              </w:rPr>
            </w:pPr>
            <w:r w:rsidRPr="2E6494D4">
              <w:rPr>
                <w:rFonts w:asciiTheme="majorHAnsi" w:eastAsiaTheme="majorEastAsia" w:hAnsiTheme="majorHAnsi" w:cstheme="majorBidi"/>
                <w:b/>
                <w:bCs/>
                <w:sz w:val="20"/>
                <w:szCs w:val="20"/>
              </w:rPr>
              <w:t>SI</w:t>
            </w:r>
          </w:p>
        </w:tc>
        <w:tc>
          <w:tcPr>
            <w:tcW w:w="705" w:type="dxa"/>
          </w:tcPr>
          <w:p w14:paraId="21F4B31E"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43885745" w14:textId="77777777" w:rsidR="00967F01" w:rsidRDefault="00967F01" w:rsidP="2E6494D4">
            <w:pPr>
              <w:rPr>
                <w:rFonts w:asciiTheme="majorHAnsi" w:eastAsiaTheme="majorEastAsia" w:hAnsiTheme="majorHAnsi" w:cstheme="majorBidi"/>
                <w:sz w:val="20"/>
                <w:szCs w:val="20"/>
              </w:rPr>
            </w:pPr>
          </w:p>
        </w:tc>
      </w:tr>
      <w:tr w:rsidR="00570562" w14:paraId="053CA126" w14:textId="77777777" w:rsidTr="2E6494D4">
        <w:tc>
          <w:tcPr>
            <w:tcW w:w="1980" w:type="dxa"/>
          </w:tcPr>
          <w:p w14:paraId="7C84839F"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Trento</w:t>
            </w:r>
          </w:p>
        </w:tc>
        <w:tc>
          <w:tcPr>
            <w:tcW w:w="705" w:type="dxa"/>
            <w:shd w:val="clear" w:color="auto" w:fill="C5E0B3"/>
          </w:tcPr>
          <w:p w14:paraId="02BA5B62" w14:textId="77777777" w:rsidR="00967F01" w:rsidRDefault="00FA10D6" w:rsidP="2E6494D4">
            <w:pPr>
              <w:jc w:val="cente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SI</w:t>
            </w:r>
          </w:p>
        </w:tc>
        <w:tc>
          <w:tcPr>
            <w:tcW w:w="705" w:type="dxa"/>
          </w:tcPr>
          <w:p w14:paraId="4250726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2340BA6D" w14:textId="77777777" w:rsidR="00967F01" w:rsidRDefault="00967F01" w:rsidP="2E6494D4">
            <w:pPr>
              <w:rPr>
                <w:rFonts w:asciiTheme="majorHAnsi" w:eastAsiaTheme="majorEastAsia" w:hAnsiTheme="majorHAnsi" w:cstheme="majorBidi"/>
                <w:sz w:val="20"/>
                <w:szCs w:val="20"/>
              </w:rPr>
            </w:pPr>
          </w:p>
        </w:tc>
      </w:tr>
      <w:tr w:rsidR="00570562" w14:paraId="5E111D50" w14:textId="77777777" w:rsidTr="2E6494D4">
        <w:tc>
          <w:tcPr>
            <w:tcW w:w="1980" w:type="dxa"/>
          </w:tcPr>
          <w:p w14:paraId="01FECF1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Bolzano</w:t>
            </w:r>
          </w:p>
        </w:tc>
        <w:tc>
          <w:tcPr>
            <w:tcW w:w="705" w:type="dxa"/>
            <w:shd w:val="clear" w:color="auto" w:fill="B6D7A8"/>
          </w:tcPr>
          <w:p w14:paraId="275BD6F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09517B6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15F7CA1B" w14:textId="77777777" w:rsidR="00967F01" w:rsidRDefault="00967F01" w:rsidP="2E6494D4">
            <w:pPr>
              <w:rPr>
                <w:rFonts w:asciiTheme="majorHAnsi" w:eastAsiaTheme="majorEastAsia" w:hAnsiTheme="majorHAnsi" w:cstheme="majorBidi"/>
                <w:sz w:val="20"/>
                <w:szCs w:val="20"/>
              </w:rPr>
            </w:pPr>
          </w:p>
        </w:tc>
      </w:tr>
      <w:tr w:rsidR="00570562" w14:paraId="331B878C" w14:textId="77777777" w:rsidTr="2E6494D4">
        <w:tc>
          <w:tcPr>
            <w:tcW w:w="1980" w:type="dxa"/>
          </w:tcPr>
          <w:p w14:paraId="519E660B" w14:textId="77777777" w:rsidR="00967F01" w:rsidRDefault="00FA10D6" w:rsidP="2E6494D4">
            <w:pPr>
              <w:rPr>
                <w:rFonts w:asciiTheme="majorHAnsi" w:eastAsiaTheme="majorEastAsia" w:hAnsiTheme="majorHAnsi" w:cstheme="majorBidi"/>
                <w:b/>
                <w:bCs/>
                <w:sz w:val="20"/>
                <w:szCs w:val="20"/>
                <w:lang w:val="it-IT"/>
              </w:rPr>
            </w:pPr>
            <w:r w:rsidRPr="2E6494D4">
              <w:rPr>
                <w:rFonts w:asciiTheme="majorHAnsi" w:eastAsiaTheme="majorEastAsia" w:hAnsiTheme="majorHAnsi" w:cstheme="majorBidi"/>
                <w:b/>
                <w:bCs/>
                <w:sz w:val="20"/>
                <w:szCs w:val="20"/>
                <w:lang w:val="it-IT"/>
              </w:rPr>
              <w:t>Friuli Venezia Giulia</w:t>
            </w:r>
          </w:p>
        </w:tc>
        <w:tc>
          <w:tcPr>
            <w:tcW w:w="705" w:type="dxa"/>
            <w:shd w:val="clear" w:color="auto" w:fill="C5E0B3"/>
          </w:tcPr>
          <w:p w14:paraId="44BDA7FC"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3AE24F48"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170843BE" w14:textId="77777777" w:rsidR="00967F01" w:rsidRDefault="00967F01" w:rsidP="2E6494D4">
            <w:pPr>
              <w:rPr>
                <w:rFonts w:asciiTheme="majorHAnsi" w:eastAsiaTheme="majorEastAsia" w:hAnsiTheme="majorHAnsi" w:cstheme="majorBidi"/>
                <w:sz w:val="20"/>
                <w:szCs w:val="20"/>
              </w:rPr>
            </w:pPr>
          </w:p>
        </w:tc>
      </w:tr>
      <w:tr w:rsidR="00570562" w14:paraId="08F8CF75" w14:textId="77777777" w:rsidTr="2E6494D4">
        <w:tc>
          <w:tcPr>
            <w:tcW w:w="1980" w:type="dxa"/>
          </w:tcPr>
          <w:p w14:paraId="422BD030"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Emilia-Romagna</w:t>
            </w:r>
          </w:p>
        </w:tc>
        <w:tc>
          <w:tcPr>
            <w:tcW w:w="705" w:type="dxa"/>
            <w:shd w:val="clear" w:color="auto" w:fill="C5E0B3"/>
          </w:tcPr>
          <w:p w14:paraId="25DEA279"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690BB80C"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01A09821" w14:textId="72BE0250" w:rsidR="00967F01" w:rsidRPr="00A6261C" w:rsidRDefault="00FA10D6" w:rsidP="2E6494D4">
            <w:pPr>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Il Si vale in generale; in alcune situazioni particolari una analisi di dettaglio può determinare un giudizio diverso per qualcuno dei QE e quindi/anche dello stato sia in miglioramento che in peggioramento, in relazione a: risultanze su stazioni di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a monte o a valle; impossibilità di monitoraggio per taluni EQB e quindi loro assenza nel giudizio; dettaglio sulle pressioni significative presenti; EQ idrologici e/o morfologici correlabili ed effettivamente monitorati sullo specifico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etc. In questi casi, dopo il secondo triennio di monitoraggio, in presenza di stazione aggiuntiva, si valuteranno gli opportuni adeguamenti ai raggruppamenti, oppure come in passato si </w:t>
            </w:r>
            <w:proofErr w:type="spellStart"/>
            <w:r w:rsidRPr="2E6494D4">
              <w:rPr>
                <w:rFonts w:asciiTheme="majorHAnsi" w:eastAsiaTheme="majorEastAsia" w:hAnsiTheme="majorHAnsi" w:cstheme="majorBidi"/>
                <w:sz w:val="20"/>
                <w:szCs w:val="20"/>
                <w:lang w:val="it-IT"/>
              </w:rPr>
              <w:t>prevederanno</w:t>
            </w:r>
            <w:proofErr w:type="spellEnd"/>
            <w:r w:rsidRPr="2E6494D4">
              <w:rPr>
                <w:rFonts w:asciiTheme="majorHAnsi" w:eastAsiaTheme="majorEastAsia" w:hAnsiTheme="majorHAnsi" w:cstheme="majorBidi"/>
                <w:sz w:val="20"/>
                <w:szCs w:val="20"/>
                <w:lang w:val="it-IT"/>
              </w:rPr>
              <w:t xml:space="preserve"> monitoraggi di indagine, etc.</w:t>
            </w:r>
          </w:p>
        </w:tc>
      </w:tr>
      <w:tr w:rsidR="00967F01" w14:paraId="4CB262D9" w14:textId="77777777" w:rsidTr="2E6494D4">
        <w:tc>
          <w:tcPr>
            <w:tcW w:w="1980" w:type="dxa"/>
          </w:tcPr>
          <w:p w14:paraId="4C3B6816"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Toscana</w:t>
            </w:r>
          </w:p>
        </w:tc>
        <w:tc>
          <w:tcPr>
            <w:tcW w:w="705" w:type="dxa"/>
          </w:tcPr>
          <w:p w14:paraId="1E14FC4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61E2D1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6EB5BA20" w14:textId="77777777" w:rsidR="00967F01" w:rsidRDefault="00967F01" w:rsidP="2E6494D4">
            <w:pPr>
              <w:rPr>
                <w:rFonts w:asciiTheme="majorHAnsi" w:eastAsiaTheme="majorEastAsia" w:hAnsiTheme="majorHAnsi" w:cstheme="majorBidi"/>
                <w:sz w:val="20"/>
                <w:szCs w:val="20"/>
              </w:rPr>
            </w:pPr>
          </w:p>
        </w:tc>
      </w:tr>
      <w:tr w:rsidR="00570562" w14:paraId="520E8785" w14:textId="77777777" w:rsidTr="2E6494D4">
        <w:tc>
          <w:tcPr>
            <w:tcW w:w="1980" w:type="dxa"/>
          </w:tcPr>
          <w:p w14:paraId="7286F72B"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Marche</w:t>
            </w:r>
          </w:p>
        </w:tc>
        <w:tc>
          <w:tcPr>
            <w:tcW w:w="705" w:type="dxa"/>
            <w:shd w:val="clear" w:color="auto" w:fill="C5E0B3"/>
          </w:tcPr>
          <w:p w14:paraId="3EC532BE"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E38824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48E9F2A5" w14:textId="77777777" w:rsidR="00967F01" w:rsidRDefault="00967F01" w:rsidP="2E6494D4">
            <w:pPr>
              <w:rPr>
                <w:rFonts w:asciiTheme="majorHAnsi" w:eastAsiaTheme="majorEastAsia" w:hAnsiTheme="majorHAnsi" w:cstheme="majorBidi"/>
                <w:sz w:val="20"/>
                <w:szCs w:val="20"/>
              </w:rPr>
            </w:pPr>
          </w:p>
        </w:tc>
      </w:tr>
      <w:tr w:rsidR="00570562" w14:paraId="03034114" w14:textId="77777777" w:rsidTr="2E6494D4">
        <w:tc>
          <w:tcPr>
            <w:tcW w:w="1980" w:type="dxa"/>
          </w:tcPr>
          <w:p w14:paraId="1271E285"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Umbria</w:t>
            </w:r>
          </w:p>
        </w:tc>
        <w:tc>
          <w:tcPr>
            <w:tcW w:w="705" w:type="dxa"/>
            <w:shd w:val="clear" w:color="auto" w:fill="C5E0B3"/>
          </w:tcPr>
          <w:p w14:paraId="360BBCB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7B52AAD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2D71D4F3" w14:textId="77777777" w:rsidR="00967F01" w:rsidRDefault="00967F01" w:rsidP="2E6494D4">
            <w:pPr>
              <w:rPr>
                <w:rFonts w:asciiTheme="majorHAnsi" w:eastAsiaTheme="majorEastAsia" w:hAnsiTheme="majorHAnsi" w:cstheme="majorBidi"/>
                <w:sz w:val="20"/>
                <w:szCs w:val="20"/>
              </w:rPr>
            </w:pPr>
          </w:p>
        </w:tc>
      </w:tr>
      <w:tr w:rsidR="00967F01" w14:paraId="5BA42C01" w14:textId="77777777" w:rsidTr="2E6494D4">
        <w:tc>
          <w:tcPr>
            <w:tcW w:w="1980" w:type="dxa"/>
          </w:tcPr>
          <w:p w14:paraId="2EE444BA"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Lazio</w:t>
            </w:r>
          </w:p>
        </w:tc>
        <w:tc>
          <w:tcPr>
            <w:tcW w:w="705" w:type="dxa"/>
          </w:tcPr>
          <w:p w14:paraId="062D70B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1849B82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5F29A4CD"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Regione Lazio non ha previsto raggruppamenti/estensioni della classificazione</w:t>
            </w:r>
          </w:p>
        </w:tc>
      </w:tr>
      <w:tr w:rsidR="00967F01" w14:paraId="193209F6" w14:textId="77777777" w:rsidTr="2E6494D4">
        <w:tc>
          <w:tcPr>
            <w:tcW w:w="1980" w:type="dxa"/>
          </w:tcPr>
          <w:p w14:paraId="443912E8"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Abruzzo</w:t>
            </w:r>
          </w:p>
        </w:tc>
        <w:tc>
          <w:tcPr>
            <w:tcW w:w="705" w:type="dxa"/>
          </w:tcPr>
          <w:p w14:paraId="5C97216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CE84A9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6681B60D"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Regione Abruzzo non ha previsto raggruppamenti/estensioni della classificazione</w:t>
            </w:r>
          </w:p>
        </w:tc>
      </w:tr>
      <w:tr w:rsidR="00967F01" w14:paraId="56135E1D" w14:textId="77777777" w:rsidTr="2E6494D4">
        <w:tc>
          <w:tcPr>
            <w:tcW w:w="1980" w:type="dxa"/>
          </w:tcPr>
          <w:p w14:paraId="2FB4D1CC"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Campania</w:t>
            </w:r>
          </w:p>
        </w:tc>
        <w:tc>
          <w:tcPr>
            <w:tcW w:w="705" w:type="dxa"/>
          </w:tcPr>
          <w:p w14:paraId="46E1582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4DFE955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3AB53DDF" w14:textId="77777777" w:rsidR="00967F01" w:rsidRDefault="00967F01" w:rsidP="2E6494D4">
            <w:pPr>
              <w:rPr>
                <w:rFonts w:asciiTheme="majorHAnsi" w:eastAsiaTheme="majorEastAsia" w:hAnsiTheme="majorHAnsi" w:cstheme="majorBidi"/>
                <w:sz w:val="20"/>
                <w:szCs w:val="20"/>
              </w:rPr>
            </w:pPr>
          </w:p>
        </w:tc>
      </w:tr>
      <w:tr w:rsidR="00967F01" w14:paraId="724DDD78" w14:textId="77777777" w:rsidTr="2E6494D4">
        <w:tc>
          <w:tcPr>
            <w:tcW w:w="1980" w:type="dxa"/>
          </w:tcPr>
          <w:p w14:paraId="400E7107"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Molise</w:t>
            </w:r>
          </w:p>
        </w:tc>
        <w:tc>
          <w:tcPr>
            <w:tcW w:w="705" w:type="dxa"/>
          </w:tcPr>
          <w:p w14:paraId="0512E20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4074E64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5FB3082F" w14:textId="77777777" w:rsidR="00967F01" w:rsidRDefault="00967F01" w:rsidP="2E6494D4">
            <w:pPr>
              <w:rPr>
                <w:rFonts w:asciiTheme="majorHAnsi" w:eastAsiaTheme="majorEastAsia" w:hAnsiTheme="majorHAnsi" w:cstheme="majorBidi"/>
                <w:sz w:val="20"/>
                <w:szCs w:val="20"/>
              </w:rPr>
            </w:pPr>
          </w:p>
        </w:tc>
      </w:tr>
      <w:tr w:rsidR="00967F01" w14:paraId="067E942B" w14:textId="77777777" w:rsidTr="2E6494D4">
        <w:tc>
          <w:tcPr>
            <w:tcW w:w="1980" w:type="dxa"/>
          </w:tcPr>
          <w:p w14:paraId="3036421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Puglia</w:t>
            </w:r>
          </w:p>
        </w:tc>
        <w:tc>
          <w:tcPr>
            <w:tcW w:w="705" w:type="dxa"/>
          </w:tcPr>
          <w:p w14:paraId="2C929C8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0F8B28DB"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68AB162C" w14:textId="77777777" w:rsidR="00967F01" w:rsidRDefault="00967F01" w:rsidP="2E6494D4">
            <w:pPr>
              <w:rPr>
                <w:rFonts w:asciiTheme="majorHAnsi" w:eastAsiaTheme="majorEastAsia" w:hAnsiTheme="majorHAnsi" w:cstheme="majorBidi"/>
                <w:sz w:val="20"/>
                <w:szCs w:val="20"/>
              </w:rPr>
            </w:pPr>
          </w:p>
        </w:tc>
      </w:tr>
      <w:tr w:rsidR="00967F01" w14:paraId="78AF30F7" w14:textId="77777777" w:rsidTr="2E6494D4">
        <w:tc>
          <w:tcPr>
            <w:tcW w:w="1980" w:type="dxa"/>
          </w:tcPr>
          <w:p w14:paraId="4106E49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Basilicata</w:t>
            </w:r>
          </w:p>
        </w:tc>
        <w:tc>
          <w:tcPr>
            <w:tcW w:w="705" w:type="dxa"/>
          </w:tcPr>
          <w:p w14:paraId="407CBD8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0C7F351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072384ED" w14:textId="77777777" w:rsidR="00967F01" w:rsidRDefault="00967F01" w:rsidP="2E6494D4">
            <w:pPr>
              <w:rPr>
                <w:rFonts w:asciiTheme="majorHAnsi" w:eastAsiaTheme="majorEastAsia" w:hAnsiTheme="majorHAnsi" w:cstheme="majorBidi"/>
                <w:sz w:val="20"/>
                <w:szCs w:val="20"/>
              </w:rPr>
            </w:pPr>
          </w:p>
        </w:tc>
      </w:tr>
      <w:tr w:rsidR="00967F01" w14:paraId="7E131BA7" w14:textId="77777777" w:rsidTr="2E6494D4">
        <w:tc>
          <w:tcPr>
            <w:tcW w:w="1980" w:type="dxa"/>
          </w:tcPr>
          <w:p w14:paraId="73F66EC3"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Calabria</w:t>
            </w:r>
          </w:p>
        </w:tc>
        <w:tc>
          <w:tcPr>
            <w:tcW w:w="705" w:type="dxa"/>
          </w:tcPr>
          <w:p w14:paraId="5004129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47493BE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5F8B4CED" w14:textId="77777777" w:rsidR="00967F01" w:rsidRDefault="00967F01" w:rsidP="2E6494D4">
            <w:pPr>
              <w:rPr>
                <w:rFonts w:asciiTheme="majorHAnsi" w:eastAsiaTheme="majorEastAsia" w:hAnsiTheme="majorHAnsi" w:cstheme="majorBidi"/>
                <w:sz w:val="20"/>
                <w:szCs w:val="20"/>
              </w:rPr>
            </w:pPr>
          </w:p>
        </w:tc>
      </w:tr>
      <w:tr w:rsidR="00967F01" w14:paraId="195B3418" w14:textId="77777777" w:rsidTr="2E6494D4">
        <w:tc>
          <w:tcPr>
            <w:tcW w:w="1980" w:type="dxa"/>
          </w:tcPr>
          <w:p w14:paraId="3E18C3A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Sicilia</w:t>
            </w:r>
          </w:p>
        </w:tc>
        <w:tc>
          <w:tcPr>
            <w:tcW w:w="705" w:type="dxa"/>
          </w:tcPr>
          <w:p w14:paraId="57171D1C"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CC49889"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0D1C7FB0" w14:textId="77777777" w:rsidR="00967F01" w:rsidRDefault="00967F01" w:rsidP="2E6494D4">
            <w:pPr>
              <w:rPr>
                <w:rFonts w:asciiTheme="majorHAnsi" w:eastAsiaTheme="majorEastAsia" w:hAnsiTheme="majorHAnsi" w:cstheme="majorBidi"/>
                <w:sz w:val="20"/>
                <w:szCs w:val="20"/>
              </w:rPr>
            </w:pPr>
          </w:p>
        </w:tc>
      </w:tr>
      <w:tr w:rsidR="00967F01" w14:paraId="746D130A" w14:textId="77777777" w:rsidTr="2E6494D4">
        <w:tc>
          <w:tcPr>
            <w:tcW w:w="1980" w:type="dxa"/>
          </w:tcPr>
          <w:p w14:paraId="5AEA3630"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Sardegna</w:t>
            </w:r>
          </w:p>
        </w:tc>
        <w:tc>
          <w:tcPr>
            <w:tcW w:w="705" w:type="dxa"/>
          </w:tcPr>
          <w:p w14:paraId="662DB57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02986564"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58" w:type="dxa"/>
          </w:tcPr>
          <w:p w14:paraId="2B764CCD" w14:textId="77777777" w:rsidR="00967F01" w:rsidRDefault="00967F01" w:rsidP="2E6494D4">
            <w:pPr>
              <w:rPr>
                <w:rFonts w:asciiTheme="majorHAnsi" w:eastAsiaTheme="majorEastAsia" w:hAnsiTheme="majorHAnsi" w:cstheme="majorBidi"/>
                <w:sz w:val="20"/>
                <w:szCs w:val="20"/>
              </w:rPr>
            </w:pPr>
          </w:p>
        </w:tc>
      </w:tr>
    </w:tbl>
    <w:p w14:paraId="17804AD1" w14:textId="77777777" w:rsidR="00967F01" w:rsidRDefault="00967F01" w:rsidP="2E6494D4">
      <w:pPr>
        <w:spacing w:after="60" w:line="259" w:lineRule="auto"/>
        <w:jc w:val="both"/>
        <w:rPr>
          <w:rFonts w:asciiTheme="majorHAnsi" w:eastAsiaTheme="majorEastAsia" w:hAnsiTheme="majorHAnsi" w:cstheme="majorBidi"/>
          <w:sz w:val="20"/>
          <w:szCs w:val="20"/>
        </w:rPr>
      </w:pPr>
    </w:p>
    <w:p w14:paraId="2FC2E1DC" w14:textId="00FBB026" w:rsidR="00967F01" w:rsidRDefault="00FA10D6" w:rsidP="2E6494D4">
      <w:pPr>
        <w:spacing w:after="160" w:line="259" w:lineRule="auto"/>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 xml:space="preserve">3. Nella compilazione dei singoli QE dovrebbe essere rispettata l’associazione, chimica a supporto ed EQB, in altre parole il LIMeco fiumi o il </w:t>
      </w:r>
      <w:proofErr w:type="spellStart"/>
      <w:r w:rsidRPr="2E6494D4">
        <w:rPr>
          <w:rFonts w:asciiTheme="majorHAnsi" w:eastAsiaTheme="majorEastAsia" w:hAnsiTheme="majorHAnsi" w:cstheme="majorBidi"/>
          <w:sz w:val="20"/>
          <w:szCs w:val="20"/>
          <w:lang w:val="it-IT"/>
        </w:rPr>
        <w:t>LTLeco</w:t>
      </w:r>
      <w:proofErr w:type="spellEnd"/>
      <w:r w:rsidRPr="2E6494D4">
        <w:rPr>
          <w:rFonts w:asciiTheme="majorHAnsi" w:eastAsiaTheme="majorEastAsia" w:hAnsiTheme="majorHAnsi" w:cstheme="majorBidi"/>
          <w:sz w:val="20"/>
          <w:szCs w:val="20"/>
          <w:lang w:val="it-IT"/>
        </w:rPr>
        <w:t xml:space="preserve"> - invasi ed EQB utilizzati nella compilazione dei QE di un determinato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del raggruppamento devono essere ricavati dallo stesso </w:t>
      </w:r>
      <w:r w:rsidR="009B4565">
        <w:rPr>
          <w:rFonts w:asciiTheme="majorHAnsi" w:eastAsiaTheme="majorEastAsia" w:hAnsiTheme="majorHAnsi" w:cstheme="majorBidi"/>
          <w:sz w:val="20"/>
          <w:szCs w:val="20"/>
          <w:lang w:val="it-IT"/>
        </w:rPr>
        <w:t>C.I.</w:t>
      </w:r>
      <w:r w:rsidRPr="2E6494D4">
        <w:rPr>
          <w:rFonts w:asciiTheme="majorHAnsi" w:eastAsiaTheme="majorEastAsia" w:hAnsiTheme="majorHAnsi" w:cstheme="majorBidi"/>
          <w:sz w:val="20"/>
          <w:szCs w:val="20"/>
          <w:lang w:val="it-IT"/>
        </w:rPr>
        <w:t xml:space="preserve"> direttamente monitorato facente parte del medesimo raggruppamento</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5"/>
        <w:gridCol w:w="705"/>
        <w:gridCol w:w="5789"/>
      </w:tblGrid>
      <w:tr w:rsidR="00967F01" w14:paraId="676F697B" w14:textId="77777777" w:rsidTr="2E6494D4">
        <w:tc>
          <w:tcPr>
            <w:tcW w:w="1980" w:type="dxa"/>
          </w:tcPr>
          <w:p w14:paraId="625F75A8"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Agenzia</w:t>
            </w:r>
            <w:r>
              <w:tab/>
            </w:r>
          </w:p>
        </w:tc>
        <w:tc>
          <w:tcPr>
            <w:tcW w:w="1410" w:type="dxa"/>
            <w:gridSpan w:val="2"/>
          </w:tcPr>
          <w:p w14:paraId="0331ABD7" w14:textId="77777777" w:rsidR="00967F01" w:rsidRDefault="00FA10D6" w:rsidP="2E6494D4">
            <w:pPr>
              <w:jc w:val="cente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Risposta</w:t>
            </w:r>
          </w:p>
        </w:tc>
        <w:tc>
          <w:tcPr>
            <w:tcW w:w="5789" w:type="dxa"/>
          </w:tcPr>
          <w:p w14:paraId="239A099C"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Eventuale Commento</w:t>
            </w:r>
          </w:p>
        </w:tc>
      </w:tr>
      <w:tr w:rsidR="00570562" w14:paraId="3CB784F1" w14:textId="77777777" w:rsidTr="2E6494D4">
        <w:tc>
          <w:tcPr>
            <w:tcW w:w="1980" w:type="dxa"/>
          </w:tcPr>
          <w:p w14:paraId="382E934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Val d’Aosta</w:t>
            </w:r>
          </w:p>
        </w:tc>
        <w:tc>
          <w:tcPr>
            <w:tcW w:w="705" w:type="dxa"/>
            <w:shd w:val="clear" w:color="auto" w:fill="C5E0B3"/>
          </w:tcPr>
          <w:p w14:paraId="6DD53E2B"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8BEF1FB"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4055F57D" w14:textId="77777777" w:rsidR="00967F01" w:rsidRDefault="00967F01" w:rsidP="2E6494D4">
            <w:pPr>
              <w:rPr>
                <w:rFonts w:asciiTheme="majorHAnsi" w:eastAsiaTheme="majorEastAsia" w:hAnsiTheme="majorHAnsi" w:cstheme="majorBidi"/>
                <w:sz w:val="20"/>
                <w:szCs w:val="20"/>
              </w:rPr>
            </w:pPr>
          </w:p>
        </w:tc>
      </w:tr>
      <w:tr w:rsidR="00967F01" w14:paraId="70E2AEDD" w14:textId="77777777" w:rsidTr="2E6494D4">
        <w:tc>
          <w:tcPr>
            <w:tcW w:w="1980" w:type="dxa"/>
          </w:tcPr>
          <w:p w14:paraId="6773E4CB"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Piemonte</w:t>
            </w:r>
          </w:p>
        </w:tc>
        <w:tc>
          <w:tcPr>
            <w:tcW w:w="705" w:type="dxa"/>
          </w:tcPr>
          <w:p w14:paraId="641D3861"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5008CC0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7C8762B5" w14:textId="77777777" w:rsidR="00967F01" w:rsidRDefault="00967F01" w:rsidP="2E6494D4">
            <w:pPr>
              <w:rPr>
                <w:rFonts w:asciiTheme="majorHAnsi" w:eastAsiaTheme="majorEastAsia" w:hAnsiTheme="majorHAnsi" w:cstheme="majorBidi"/>
                <w:sz w:val="20"/>
                <w:szCs w:val="20"/>
              </w:rPr>
            </w:pPr>
          </w:p>
        </w:tc>
      </w:tr>
      <w:tr w:rsidR="00570562" w14:paraId="28268251" w14:textId="77777777" w:rsidTr="2E6494D4">
        <w:tc>
          <w:tcPr>
            <w:tcW w:w="1980" w:type="dxa"/>
          </w:tcPr>
          <w:p w14:paraId="435B50E4"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Lombardia</w:t>
            </w:r>
          </w:p>
        </w:tc>
        <w:tc>
          <w:tcPr>
            <w:tcW w:w="705" w:type="dxa"/>
            <w:shd w:val="clear" w:color="auto" w:fill="C5E0B3"/>
          </w:tcPr>
          <w:p w14:paraId="213B175E"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72FC3122"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4FF5EA33"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Attualmente il criterio di compilazione adottato è quello di utilizzare i risultati del solo capofila per tutti i corpi idrici del gruppo.</w:t>
            </w:r>
          </w:p>
        </w:tc>
      </w:tr>
      <w:tr w:rsidR="00967F01" w14:paraId="478C9F98" w14:textId="77777777" w:rsidTr="2E6494D4">
        <w:tc>
          <w:tcPr>
            <w:tcW w:w="1980" w:type="dxa"/>
          </w:tcPr>
          <w:p w14:paraId="68622475"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Liguria</w:t>
            </w:r>
          </w:p>
        </w:tc>
        <w:tc>
          <w:tcPr>
            <w:tcW w:w="705" w:type="dxa"/>
          </w:tcPr>
          <w:p w14:paraId="181D7DD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3E7152B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1C7ECD09" w14:textId="77777777" w:rsidR="00967F01" w:rsidRDefault="00967F01" w:rsidP="2E6494D4">
            <w:pPr>
              <w:rPr>
                <w:rFonts w:asciiTheme="majorHAnsi" w:eastAsiaTheme="majorEastAsia" w:hAnsiTheme="majorHAnsi" w:cstheme="majorBidi"/>
                <w:sz w:val="20"/>
                <w:szCs w:val="20"/>
              </w:rPr>
            </w:pPr>
          </w:p>
        </w:tc>
      </w:tr>
      <w:tr w:rsidR="00570562" w14:paraId="21DB0956" w14:textId="77777777" w:rsidTr="2E6494D4">
        <w:tc>
          <w:tcPr>
            <w:tcW w:w="1980" w:type="dxa"/>
          </w:tcPr>
          <w:p w14:paraId="78D37570"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Veneto</w:t>
            </w:r>
          </w:p>
        </w:tc>
        <w:tc>
          <w:tcPr>
            <w:tcW w:w="705" w:type="dxa"/>
            <w:shd w:val="clear" w:color="auto" w:fill="C5E0B3"/>
            <w:vAlign w:val="center"/>
          </w:tcPr>
          <w:p w14:paraId="634D471E"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6AE267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020556AE"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regola di utilizzare i risultati di un solo specifico corpo idrico del gruppo è condivisibile. Ciò non toglie che vi possano essere eccezioni come peraltro previsto dal reporting che lascia ampia libertà</w:t>
            </w:r>
          </w:p>
        </w:tc>
      </w:tr>
      <w:tr w:rsidR="00570562" w14:paraId="4605C22C" w14:textId="77777777" w:rsidTr="2E6494D4">
        <w:tc>
          <w:tcPr>
            <w:tcW w:w="1980" w:type="dxa"/>
          </w:tcPr>
          <w:p w14:paraId="6B01DD97"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Trento</w:t>
            </w:r>
          </w:p>
        </w:tc>
        <w:tc>
          <w:tcPr>
            <w:tcW w:w="705" w:type="dxa"/>
            <w:shd w:val="clear" w:color="auto" w:fill="C5E0B3"/>
          </w:tcPr>
          <w:p w14:paraId="419EE749" w14:textId="77777777" w:rsidR="00967F01" w:rsidRDefault="00FA10D6" w:rsidP="2E6494D4">
            <w:pPr>
              <w:jc w:val="cente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SI</w:t>
            </w:r>
          </w:p>
        </w:tc>
        <w:tc>
          <w:tcPr>
            <w:tcW w:w="705" w:type="dxa"/>
          </w:tcPr>
          <w:p w14:paraId="081BB80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2A70D771" w14:textId="77777777" w:rsidR="00967F01" w:rsidRDefault="00FA10D6" w:rsidP="2E6494D4">
            <w:pPr>
              <w:jc w:val="both"/>
              <w:rPr>
                <w:rFonts w:asciiTheme="majorHAnsi" w:eastAsiaTheme="majorEastAsia" w:hAnsiTheme="majorHAnsi" w:cstheme="majorBidi"/>
                <w:sz w:val="20"/>
                <w:szCs w:val="20"/>
                <w:lang w:val="it-IT"/>
              </w:rPr>
            </w:pPr>
            <w:r w:rsidRPr="2E6494D4">
              <w:rPr>
                <w:rFonts w:asciiTheme="majorHAnsi" w:eastAsiaTheme="majorEastAsia" w:hAnsiTheme="majorHAnsi" w:cstheme="majorBidi"/>
                <w:sz w:val="20"/>
                <w:szCs w:val="20"/>
                <w:lang w:val="it-IT"/>
              </w:rPr>
              <w:t>Si propaga il giudizio di tutti gli EQ del capofila, che APPA TN chiama “</w:t>
            </w:r>
            <w:proofErr w:type="spellStart"/>
            <w:r w:rsidRPr="2E6494D4">
              <w:rPr>
                <w:rFonts w:asciiTheme="majorHAnsi" w:eastAsiaTheme="majorEastAsia" w:hAnsiTheme="majorHAnsi" w:cstheme="majorBidi"/>
                <w:sz w:val="20"/>
                <w:szCs w:val="20"/>
                <w:lang w:val="it-IT"/>
              </w:rPr>
              <w:t>accorpatore</w:t>
            </w:r>
            <w:proofErr w:type="spellEnd"/>
            <w:r w:rsidRPr="2E6494D4">
              <w:rPr>
                <w:rFonts w:asciiTheme="majorHAnsi" w:eastAsiaTheme="majorEastAsia" w:hAnsiTheme="majorHAnsi" w:cstheme="majorBidi"/>
                <w:sz w:val="20"/>
                <w:szCs w:val="20"/>
                <w:lang w:val="it-IT"/>
              </w:rPr>
              <w:t>” anche a livello di PTA, tranne che l’ittiofauna e l’</w:t>
            </w:r>
            <w:proofErr w:type="spellStart"/>
            <w:r w:rsidRPr="2E6494D4">
              <w:rPr>
                <w:rFonts w:asciiTheme="majorHAnsi" w:eastAsiaTheme="majorEastAsia" w:hAnsiTheme="majorHAnsi" w:cstheme="majorBidi"/>
                <w:sz w:val="20"/>
                <w:szCs w:val="20"/>
                <w:lang w:val="it-IT"/>
              </w:rPr>
              <w:t>idromorfologia</w:t>
            </w:r>
            <w:proofErr w:type="spellEnd"/>
            <w:r w:rsidRPr="2E6494D4">
              <w:rPr>
                <w:rFonts w:asciiTheme="majorHAnsi" w:eastAsiaTheme="majorEastAsia" w:hAnsiTheme="majorHAnsi" w:cstheme="majorBidi"/>
                <w:sz w:val="20"/>
                <w:szCs w:val="20"/>
                <w:lang w:val="it-IT"/>
              </w:rPr>
              <w:t xml:space="preserve"> (scelta condivisa a livello Distrettuale).</w:t>
            </w:r>
          </w:p>
        </w:tc>
      </w:tr>
      <w:tr w:rsidR="00570562" w14:paraId="0961C330" w14:textId="77777777" w:rsidTr="2E6494D4">
        <w:tc>
          <w:tcPr>
            <w:tcW w:w="1980" w:type="dxa"/>
          </w:tcPr>
          <w:p w14:paraId="65F6EDB2"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Bolzano</w:t>
            </w:r>
          </w:p>
        </w:tc>
        <w:tc>
          <w:tcPr>
            <w:tcW w:w="705" w:type="dxa"/>
            <w:shd w:val="clear" w:color="auto" w:fill="B6D7A8"/>
          </w:tcPr>
          <w:p w14:paraId="4D09AC1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071BD3D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519983CA" w14:textId="77777777" w:rsidR="00967F01" w:rsidRDefault="00967F01" w:rsidP="2E6494D4">
            <w:pPr>
              <w:rPr>
                <w:rFonts w:asciiTheme="majorHAnsi" w:eastAsiaTheme="majorEastAsia" w:hAnsiTheme="majorHAnsi" w:cstheme="majorBidi"/>
                <w:sz w:val="20"/>
                <w:szCs w:val="20"/>
              </w:rPr>
            </w:pPr>
          </w:p>
        </w:tc>
      </w:tr>
      <w:tr w:rsidR="00570562" w14:paraId="0F7F9A8A" w14:textId="77777777" w:rsidTr="2E6494D4">
        <w:tc>
          <w:tcPr>
            <w:tcW w:w="1980" w:type="dxa"/>
          </w:tcPr>
          <w:p w14:paraId="0689C402" w14:textId="77777777" w:rsidR="00967F01" w:rsidRDefault="00FA10D6" w:rsidP="2E6494D4">
            <w:pPr>
              <w:rPr>
                <w:rFonts w:asciiTheme="majorHAnsi" w:eastAsiaTheme="majorEastAsia" w:hAnsiTheme="majorHAnsi" w:cstheme="majorBidi"/>
                <w:b/>
                <w:bCs/>
                <w:sz w:val="20"/>
                <w:szCs w:val="20"/>
                <w:lang w:val="it-IT"/>
              </w:rPr>
            </w:pPr>
            <w:r w:rsidRPr="2E6494D4">
              <w:rPr>
                <w:rFonts w:asciiTheme="majorHAnsi" w:eastAsiaTheme="majorEastAsia" w:hAnsiTheme="majorHAnsi" w:cstheme="majorBidi"/>
                <w:b/>
                <w:bCs/>
                <w:sz w:val="20"/>
                <w:szCs w:val="20"/>
                <w:lang w:val="it-IT"/>
              </w:rPr>
              <w:t>Friuli Venezia Giulia</w:t>
            </w:r>
          </w:p>
        </w:tc>
        <w:tc>
          <w:tcPr>
            <w:tcW w:w="705" w:type="dxa"/>
            <w:shd w:val="clear" w:color="auto" w:fill="C5E0B3"/>
          </w:tcPr>
          <w:p w14:paraId="6E3143B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72FF85C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4FBC8D25" w14:textId="77777777" w:rsidR="00967F01" w:rsidRDefault="00967F01" w:rsidP="2E6494D4">
            <w:pPr>
              <w:rPr>
                <w:rFonts w:asciiTheme="majorHAnsi" w:eastAsiaTheme="majorEastAsia" w:hAnsiTheme="majorHAnsi" w:cstheme="majorBidi"/>
                <w:sz w:val="20"/>
                <w:szCs w:val="20"/>
              </w:rPr>
            </w:pPr>
          </w:p>
        </w:tc>
      </w:tr>
      <w:tr w:rsidR="00570562" w14:paraId="713E758E" w14:textId="77777777" w:rsidTr="2E6494D4">
        <w:tc>
          <w:tcPr>
            <w:tcW w:w="1980" w:type="dxa"/>
          </w:tcPr>
          <w:p w14:paraId="2D58484C"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Emilia-Romagna</w:t>
            </w:r>
          </w:p>
        </w:tc>
        <w:tc>
          <w:tcPr>
            <w:tcW w:w="705" w:type="dxa"/>
            <w:shd w:val="clear" w:color="auto" w:fill="C5E0B3"/>
          </w:tcPr>
          <w:p w14:paraId="2EDA4CE0"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07C3E8D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01C96F09" w14:textId="52A16012"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 xml:space="preserve">In ER </w:t>
            </w:r>
            <w:r w:rsidR="009B4565">
              <w:rPr>
                <w:rFonts w:asciiTheme="majorHAnsi" w:eastAsiaTheme="majorEastAsia" w:hAnsiTheme="majorHAnsi" w:cstheme="majorBidi"/>
                <w:sz w:val="20"/>
                <w:szCs w:val="20"/>
              </w:rPr>
              <w:t>C.I.</w:t>
            </w:r>
            <w:r w:rsidRPr="2E6494D4">
              <w:rPr>
                <w:rFonts w:asciiTheme="majorHAnsi" w:eastAsiaTheme="majorEastAsia" w:hAnsiTheme="majorHAnsi" w:cstheme="majorBidi"/>
                <w:sz w:val="20"/>
                <w:szCs w:val="20"/>
              </w:rPr>
              <w:t xml:space="preserve"> siamo sempre comportati così e riteniamo di continuare a farlo. Non abbiamo mai esaminato la possibilità di operare in altro modo.</w:t>
            </w:r>
          </w:p>
          <w:p w14:paraId="27B54C57"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Per gli invasi, non è utilizzata l’opzione di raggruppamento.</w:t>
            </w:r>
          </w:p>
        </w:tc>
      </w:tr>
      <w:tr w:rsidR="00967F01" w14:paraId="4CBFC061" w14:textId="77777777" w:rsidTr="2E6494D4">
        <w:tc>
          <w:tcPr>
            <w:tcW w:w="1980" w:type="dxa"/>
          </w:tcPr>
          <w:p w14:paraId="0430B22A"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Toscana</w:t>
            </w:r>
          </w:p>
        </w:tc>
        <w:tc>
          <w:tcPr>
            <w:tcW w:w="705" w:type="dxa"/>
          </w:tcPr>
          <w:p w14:paraId="5B2FA62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4E074A5E"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08BCC434" w14:textId="77777777" w:rsidR="00967F01" w:rsidRDefault="00967F01" w:rsidP="2E6494D4">
            <w:pPr>
              <w:rPr>
                <w:rFonts w:asciiTheme="majorHAnsi" w:eastAsiaTheme="majorEastAsia" w:hAnsiTheme="majorHAnsi" w:cstheme="majorBidi"/>
                <w:sz w:val="20"/>
                <w:szCs w:val="20"/>
              </w:rPr>
            </w:pPr>
          </w:p>
        </w:tc>
      </w:tr>
      <w:tr w:rsidR="00570562" w14:paraId="2E67FDAF" w14:textId="77777777" w:rsidTr="2E6494D4">
        <w:tc>
          <w:tcPr>
            <w:tcW w:w="1980" w:type="dxa"/>
          </w:tcPr>
          <w:p w14:paraId="734419A2"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Marche</w:t>
            </w:r>
          </w:p>
        </w:tc>
        <w:tc>
          <w:tcPr>
            <w:tcW w:w="705" w:type="dxa"/>
            <w:shd w:val="clear" w:color="auto" w:fill="C5E0B3"/>
          </w:tcPr>
          <w:p w14:paraId="1698583C"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6D7DBD5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0BD61172" w14:textId="77777777" w:rsidR="00967F01" w:rsidRDefault="00967F01" w:rsidP="2E6494D4">
            <w:pPr>
              <w:rPr>
                <w:rFonts w:asciiTheme="majorHAnsi" w:eastAsiaTheme="majorEastAsia" w:hAnsiTheme="majorHAnsi" w:cstheme="majorBidi"/>
                <w:sz w:val="20"/>
                <w:szCs w:val="20"/>
              </w:rPr>
            </w:pPr>
          </w:p>
        </w:tc>
      </w:tr>
      <w:tr w:rsidR="00570562" w14:paraId="1AB1375B" w14:textId="77777777" w:rsidTr="2E6494D4">
        <w:tc>
          <w:tcPr>
            <w:tcW w:w="1980" w:type="dxa"/>
          </w:tcPr>
          <w:p w14:paraId="667BF00C"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Umbria</w:t>
            </w:r>
          </w:p>
        </w:tc>
        <w:tc>
          <w:tcPr>
            <w:tcW w:w="705" w:type="dxa"/>
            <w:shd w:val="clear" w:color="auto" w:fill="C5E0B3"/>
          </w:tcPr>
          <w:p w14:paraId="3BB4F58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83BBE2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16FA4838" w14:textId="77777777" w:rsidR="00967F01" w:rsidRDefault="00967F01" w:rsidP="2E6494D4">
            <w:pPr>
              <w:rPr>
                <w:rFonts w:asciiTheme="majorHAnsi" w:eastAsiaTheme="majorEastAsia" w:hAnsiTheme="majorHAnsi" w:cstheme="majorBidi"/>
                <w:sz w:val="20"/>
                <w:szCs w:val="20"/>
              </w:rPr>
            </w:pPr>
          </w:p>
        </w:tc>
      </w:tr>
      <w:tr w:rsidR="00967F01" w14:paraId="7BEAB9FD" w14:textId="77777777" w:rsidTr="2E6494D4">
        <w:tc>
          <w:tcPr>
            <w:tcW w:w="1980" w:type="dxa"/>
          </w:tcPr>
          <w:p w14:paraId="1BA55B94"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Lazio</w:t>
            </w:r>
          </w:p>
        </w:tc>
        <w:tc>
          <w:tcPr>
            <w:tcW w:w="705" w:type="dxa"/>
          </w:tcPr>
          <w:p w14:paraId="31B6F51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52E623C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61F7D672"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Regione Lazio non ha previsto raggruppamenti/estensioni della classificazione</w:t>
            </w:r>
          </w:p>
        </w:tc>
      </w:tr>
      <w:tr w:rsidR="00967F01" w14:paraId="3236EE2B" w14:textId="77777777" w:rsidTr="2E6494D4">
        <w:tc>
          <w:tcPr>
            <w:tcW w:w="1980" w:type="dxa"/>
          </w:tcPr>
          <w:p w14:paraId="76EE124C" w14:textId="77777777" w:rsidR="00967F01" w:rsidRDefault="00FA10D6" w:rsidP="2E6494D4">
            <w:pPr>
              <w:rPr>
                <w:rFonts w:asciiTheme="majorHAnsi" w:eastAsiaTheme="majorEastAsia" w:hAnsiTheme="majorHAnsi" w:cstheme="majorBidi"/>
                <w:b/>
                <w:bCs/>
                <w:sz w:val="20"/>
                <w:szCs w:val="20"/>
              </w:rPr>
            </w:pPr>
            <w:r w:rsidRPr="2E6494D4">
              <w:rPr>
                <w:rFonts w:asciiTheme="majorHAnsi" w:eastAsiaTheme="majorEastAsia" w:hAnsiTheme="majorHAnsi" w:cstheme="majorBidi"/>
                <w:b/>
                <w:bCs/>
                <w:sz w:val="20"/>
                <w:szCs w:val="20"/>
              </w:rPr>
              <w:t>Abruzzo</w:t>
            </w:r>
          </w:p>
        </w:tc>
        <w:tc>
          <w:tcPr>
            <w:tcW w:w="705" w:type="dxa"/>
          </w:tcPr>
          <w:p w14:paraId="2640E35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25DA86B"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7E12CC5C"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La Regione Abruzzo non ha previsto raggruppamenti/estensioni della classificazione</w:t>
            </w:r>
          </w:p>
        </w:tc>
      </w:tr>
      <w:tr w:rsidR="00967F01" w14:paraId="23E29401" w14:textId="77777777" w:rsidTr="2E6494D4">
        <w:tc>
          <w:tcPr>
            <w:tcW w:w="1980" w:type="dxa"/>
          </w:tcPr>
          <w:p w14:paraId="005BAE22"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Campania</w:t>
            </w:r>
          </w:p>
        </w:tc>
        <w:tc>
          <w:tcPr>
            <w:tcW w:w="705" w:type="dxa"/>
          </w:tcPr>
          <w:p w14:paraId="5833FEE7"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5DC6D8BB"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30756CFB" w14:textId="77777777" w:rsidR="00967F01" w:rsidRDefault="00967F01" w:rsidP="2E6494D4">
            <w:pPr>
              <w:rPr>
                <w:rFonts w:asciiTheme="majorHAnsi" w:eastAsiaTheme="majorEastAsia" w:hAnsiTheme="majorHAnsi" w:cstheme="majorBidi"/>
                <w:sz w:val="20"/>
                <w:szCs w:val="20"/>
              </w:rPr>
            </w:pPr>
          </w:p>
        </w:tc>
      </w:tr>
      <w:tr w:rsidR="00967F01" w14:paraId="3067E64B" w14:textId="77777777" w:rsidTr="2E6494D4">
        <w:tc>
          <w:tcPr>
            <w:tcW w:w="1980" w:type="dxa"/>
          </w:tcPr>
          <w:p w14:paraId="4654B464"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Molise</w:t>
            </w:r>
          </w:p>
        </w:tc>
        <w:tc>
          <w:tcPr>
            <w:tcW w:w="705" w:type="dxa"/>
          </w:tcPr>
          <w:p w14:paraId="3A994BD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5FFB6C6"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5E1395D5" w14:textId="77777777" w:rsidR="00967F01" w:rsidRDefault="00967F01" w:rsidP="2E6494D4">
            <w:pPr>
              <w:rPr>
                <w:rFonts w:asciiTheme="majorHAnsi" w:eastAsiaTheme="majorEastAsia" w:hAnsiTheme="majorHAnsi" w:cstheme="majorBidi"/>
                <w:sz w:val="20"/>
                <w:szCs w:val="20"/>
              </w:rPr>
            </w:pPr>
          </w:p>
        </w:tc>
      </w:tr>
      <w:tr w:rsidR="00967F01" w14:paraId="751379C0" w14:textId="77777777" w:rsidTr="2E6494D4">
        <w:tc>
          <w:tcPr>
            <w:tcW w:w="1980" w:type="dxa"/>
          </w:tcPr>
          <w:p w14:paraId="1CFAA3E4"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Puglia</w:t>
            </w:r>
          </w:p>
        </w:tc>
        <w:tc>
          <w:tcPr>
            <w:tcW w:w="705" w:type="dxa"/>
          </w:tcPr>
          <w:p w14:paraId="566E10BB"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5784CAE5"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1C68A1CA" w14:textId="77777777" w:rsidR="00967F01" w:rsidRDefault="00967F01" w:rsidP="2E6494D4">
            <w:pPr>
              <w:rPr>
                <w:rFonts w:asciiTheme="majorHAnsi" w:eastAsiaTheme="majorEastAsia" w:hAnsiTheme="majorHAnsi" w:cstheme="majorBidi"/>
                <w:sz w:val="20"/>
                <w:szCs w:val="20"/>
              </w:rPr>
            </w:pPr>
          </w:p>
        </w:tc>
      </w:tr>
      <w:tr w:rsidR="00967F01" w14:paraId="3DD3D94B" w14:textId="77777777" w:rsidTr="2E6494D4">
        <w:tc>
          <w:tcPr>
            <w:tcW w:w="1980" w:type="dxa"/>
          </w:tcPr>
          <w:p w14:paraId="0732C3DF"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Basilicata</w:t>
            </w:r>
          </w:p>
        </w:tc>
        <w:tc>
          <w:tcPr>
            <w:tcW w:w="705" w:type="dxa"/>
          </w:tcPr>
          <w:p w14:paraId="41910513"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737C732E"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085B9E48" w14:textId="77777777" w:rsidR="00967F01" w:rsidRDefault="00967F01" w:rsidP="2E6494D4">
            <w:pPr>
              <w:rPr>
                <w:rFonts w:asciiTheme="majorHAnsi" w:eastAsiaTheme="majorEastAsia" w:hAnsiTheme="majorHAnsi" w:cstheme="majorBidi"/>
                <w:sz w:val="20"/>
                <w:szCs w:val="20"/>
              </w:rPr>
            </w:pPr>
          </w:p>
        </w:tc>
      </w:tr>
      <w:tr w:rsidR="00967F01" w14:paraId="0C1F1131" w14:textId="77777777" w:rsidTr="2E6494D4">
        <w:tc>
          <w:tcPr>
            <w:tcW w:w="1980" w:type="dxa"/>
          </w:tcPr>
          <w:p w14:paraId="0343E160"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Calabria</w:t>
            </w:r>
          </w:p>
        </w:tc>
        <w:tc>
          <w:tcPr>
            <w:tcW w:w="705" w:type="dxa"/>
          </w:tcPr>
          <w:p w14:paraId="5E29CC28"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048A01CA"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3D73520A" w14:textId="77777777" w:rsidR="00967F01" w:rsidRDefault="00967F01" w:rsidP="2E6494D4">
            <w:pPr>
              <w:rPr>
                <w:rFonts w:asciiTheme="majorHAnsi" w:eastAsiaTheme="majorEastAsia" w:hAnsiTheme="majorHAnsi" w:cstheme="majorBidi"/>
                <w:sz w:val="20"/>
                <w:szCs w:val="20"/>
              </w:rPr>
            </w:pPr>
          </w:p>
        </w:tc>
      </w:tr>
      <w:tr w:rsidR="00967F01" w14:paraId="4802E2DA" w14:textId="77777777" w:rsidTr="2E6494D4">
        <w:tc>
          <w:tcPr>
            <w:tcW w:w="1980" w:type="dxa"/>
          </w:tcPr>
          <w:p w14:paraId="1EE34A30"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Sicilia</w:t>
            </w:r>
          </w:p>
        </w:tc>
        <w:tc>
          <w:tcPr>
            <w:tcW w:w="705" w:type="dxa"/>
          </w:tcPr>
          <w:p w14:paraId="10A1CE8F"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2A7E037D"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3F58AD73" w14:textId="77777777" w:rsidR="00967F01" w:rsidRDefault="00967F01" w:rsidP="2E6494D4">
            <w:pPr>
              <w:rPr>
                <w:rFonts w:asciiTheme="majorHAnsi" w:eastAsiaTheme="majorEastAsia" w:hAnsiTheme="majorHAnsi" w:cstheme="majorBidi"/>
                <w:sz w:val="20"/>
                <w:szCs w:val="20"/>
              </w:rPr>
            </w:pPr>
          </w:p>
        </w:tc>
      </w:tr>
      <w:tr w:rsidR="00967F01" w14:paraId="15FBDCF8" w14:textId="77777777" w:rsidTr="2E6494D4">
        <w:tc>
          <w:tcPr>
            <w:tcW w:w="1980" w:type="dxa"/>
          </w:tcPr>
          <w:p w14:paraId="31C5A960" w14:textId="77777777" w:rsidR="00967F01" w:rsidRDefault="00FA10D6" w:rsidP="2E6494D4">
            <w:pP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Sardegna</w:t>
            </w:r>
          </w:p>
        </w:tc>
        <w:tc>
          <w:tcPr>
            <w:tcW w:w="705" w:type="dxa"/>
          </w:tcPr>
          <w:p w14:paraId="06FF9C19"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SI</w:t>
            </w:r>
          </w:p>
        </w:tc>
        <w:tc>
          <w:tcPr>
            <w:tcW w:w="705" w:type="dxa"/>
          </w:tcPr>
          <w:p w14:paraId="171424DB" w14:textId="77777777" w:rsidR="00967F01" w:rsidRDefault="00FA10D6" w:rsidP="2E6494D4">
            <w:pPr>
              <w:jc w:val="center"/>
              <w:rPr>
                <w:rFonts w:asciiTheme="majorHAnsi" w:eastAsiaTheme="majorEastAsia" w:hAnsiTheme="majorHAnsi" w:cstheme="majorBidi"/>
                <w:sz w:val="20"/>
                <w:szCs w:val="20"/>
              </w:rPr>
            </w:pPr>
            <w:r w:rsidRPr="2E6494D4">
              <w:rPr>
                <w:rFonts w:asciiTheme="majorHAnsi" w:eastAsiaTheme="majorEastAsia" w:hAnsiTheme="majorHAnsi" w:cstheme="majorBidi"/>
                <w:sz w:val="20"/>
                <w:szCs w:val="20"/>
              </w:rPr>
              <w:t>NO</w:t>
            </w:r>
          </w:p>
        </w:tc>
        <w:tc>
          <w:tcPr>
            <w:tcW w:w="5789" w:type="dxa"/>
          </w:tcPr>
          <w:p w14:paraId="7AD69AC1" w14:textId="77777777" w:rsidR="00967F01" w:rsidRDefault="00967F01" w:rsidP="2E6494D4">
            <w:pPr>
              <w:rPr>
                <w:rFonts w:asciiTheme="majorHAnsi" w:eastAsiaTheme="majorEastAsia" w:hAnsiTheme="majorHAnsi" w:cstheme="majorBidi"/>
                <w:sz w:val="20"/>
                <w:szCs w:val="20"/>
              </w:rPr>
            </w:pPr>
          </w:p>
        </w:tc>
      </w:tr>
    </w:tbl>
    <w:p w14:paraId="7A58DD7F" w14:textId="78BC48A9" w:rsidR="00967F01" w:rsidRPr="00767B57" w:rsidRDefault="00967F01" w:rsidP="2E6494D4">
      <w:pPr>
        <w:spacing w:after="160" w:line="259" w:lineRule="auto"/>
        <w:rPr>
          <w:rFonts w:asciiTheme="majorHAnsi" w:eastAsiaTheme="majorEastAsia" w:hAnsiTheme="majorHAnsi" w:cstheme="majorBidi"/>
          <w:b/>
          <w:bCs/>
        </w:rPr>
      </w:pPr>
    </w:p>
    <w:p w14:paraId="3E365550" w14:textId="58CFEBF3" w:rsidR="00767B57" w:rsidRPr="00632023" w:rsidRDefault="00767B57" w:rsidP="2E6494D4">
      <w:pPr>
        <w:pStyle w:val="Testocommento"/>
        <w:jc w:val="both"/>
        <w:rPr>
          <w:rFonts w:asciiTheme="majorHAnsi" w:eastAsiaTheme="majorEastAsia" w:hAnsiTheme="majorHAnsi" w:cstheme="majorBidi"/>
          <w:b/>
          <w:bCs/>
          <w:color w:val="4F81BD" w:themeColor="accent1"/>
        </w:rPr>
      </w:pPr>
    </w:p>
    <w:sectPr w:rsidR="00767B57" w:rsidRPr="00632023" w:rsidSect="00FA10D6">
      <w:footerReference w:type="default" r:id="rId12"/>
      <w:pgSz w:w="11909" w:h="16834"/>
      <w:pgMar w:top="851" w:right="1440" w:bottom="1248" w:left="1417"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111B40" w16cex:dateUtc="2024-06-27T10:41:00Z"/>
  <w16cex:commentExtensible w16cex:durableId="738A7203" w16cex:dateUtc="2024-07-10T08:01:51.701Z"/>
  <w16cex:commentExtensible w16cex:durableId="0E418B87" w16cex:dateUtc="2024-07-03T08:26:08.606Z"/>
  <w16cex:commentExtensible w16cex:durableId="2C739228" w16cex:dateUtc="2024-07-01T14:03:17.054Z"/>
  <w16cex:commentExtensible w16cex:durableId="4823DC1F" w16cex:dateUtc="2024-07-01T10:53:48.707Z"/>
  <w16cex:commentExtensible w16cex:durableId="56CA018E" w16cex:dateUtc="2024-07-10T08:12:20.047Z"/>
  <w16cex:commentExtensible w16cex:durableId="4C212773" w16cex:dateUtc="2024-06-28T12:35:00Z"/>
  <w16cex:commentExtensible w16cex:durableId="63364B76" w16cex:dateUtc="2024-06-28T13:03:00Z"/>
  <w16cex:commentExtensible w16cex:durableId="4820FCB5" w16cex:dateUtc="2024-07-01T10:49:43.63Z"/>
  <w16cex:commentExtensible w16cex:durableId="00DEF178" w16cex:dateUtc="2024-06-28T14:13:00Z"/>
  <w16cex:commentExtensible w16cex:durableId="3EF423EF" w16cex:dateUtc="2024-06-28T14:15:00Z"/>
  <w16cex:commentExtensible w16cex:durableId="0ACAA421" w16cex:dateUtc="2024-06-28T14:28:00Z"/>
  <w16cex:commentExtensible w16cex:durableId="22134298" w16cex:dateUtc="2024-07-10T08:24:10.145Z"/>
  <w16cex:commentExtensible w16cex:durableId="0C1DA5E2" w16cex:dateUtc="2024-07-01T10:41:50.788Z"/>
  <w16cex:commentExtensible w16cex:durableId="7106C47B" w16cex:dateUtc="2024-06-11T12:42:00Z"/>
  <w16cex:commentExtensible w16cex:durableId="2EDE0285" w16cex:dateUtc="2024-07-01T10:35:56.235Z"/>
  <w16cex:commentExtensible w16cex:durableId="070173E3" w16cex:dateUtc="2024-07-03T10:02:59.483Z"/>
  <w16cex:commentExtensible w16cex:durableId="13B31C26" w16cex:dateUtc="2024-07-04T09:16:33.409Z"/>
  <w16cex:commentExtensible w16cex:durableId="12CB7A47" w16cex:dateUtc="2024-07-04T09:21:21.994Z"/>
  <w16cex:commentExtensible w16cex:durableId="3EE1B27B" w16cex:dateUtc="2024-06-28T12:35:00Z"/>
  <w16cex:commentExtensible w16cex:durableId="335C8718" w16cex:dateUtc="2024-07-01T10:35:56.235Z"/>
  <w16cex:commentExtensible w16cex:durableId="3B64B3A8" w16cex:dateUtc="2024-07-04T09:21:21.994Z"/>
  <w16cex:commentExtensible w16cex:durableId="4AAC3E95" w16cex:dateUtc="2024-07-04T09:37:13.59Z"/>
  <w16cex:commentExtensible w16cex:durableId="57F3E5CB" w16cex:dateUtc="2024-07-04T09:40:50.917Z"/>
  <w16cex:commentExtensible w16cex:durableId="3DCB0FCD" w16cex:dateUtc="2024-07-04T09:42:39.647Z"/>
  <w16cex:commentExtensible w16cex:durableId="1B777D46" w16cex:dateUtc="2024-07-09T08:39:13.74Z"/>
  <w16cex:commentExtensible w16cex:durableId="58D5DF0E" w16cex:dateUtc="2024-07-04T09:45:24.765Z"/>
  <w16cex:commentExtensible w16cex:durableId="0E4807B0" w16cex:dateUtc="2024-07-04T09:57:41.91Z"/>
  <w16cex:commentExtensible w16cex:durableId="2FECCF24" w16cex:dateUtc="2024-07-04T10:05:25.733Z"/>
  <w16cex:commentExtensible w16cex:durableId="6EE7A4AC" w16cex:dateUtc="2024-07-03T10:02:59.483Z"/>
  <w16cex:commentExtensible w16cex:durableId="4FB1CA77" w16cex:dateUtc="2024-07-04T10:05:25.733Z"/>
  <w16cex:commentExtensible w16cex:durableId="0ECE8F5F" w16cex:dateUtc="2024-06-28T15:08:00Z"/>
  <w16cex:commentExtensible w16cex:durableId="537F7906" w16cex:dateUtc="2024-07-04T10:27:50.577Z"/>
  <w16cex:commentExtensible w16cex:durableId="39E7A6F1" w16cex:dateUtc="2024-07-04T10:32:36.87Z"/>
  <w16cex:commentExtensible w16cex:durableId="499D26A6" w16cex:dateUtc="2024-07-04T10:36:57.365Z"/>
</w16cex:commentsExtensible>
</file>

<file path=word/commentsIds.xml><?xml version="1.0" encoding="utf-8"?>
<w16cid:commentsIds xmlns:mc="http://schemas.openxmlformats.org/markup-compatibility/2006" xmlns:w16cid="http://schemas.microsoft.com/office/word/2016/wordml/cid" mc:Ignorable="w16cid">
  <w16cid:commentId w16cid:paraId="24AFDEEB" w16cid:durableId="29111B40"/>
  <w16cid:commentId w16cid:paraId="2ACE1261" w16cid:durableId="4C212773"/>
  <w16cid:commentId w16cid:paraId="3A28508F" w16cid:durableId="63364B76"/>
  <w16cid:commentId w16cid:paraId="5810D3A9" w16cid:durableId="00DEF178"/>
  <w16cid:commentId w16cid:paraId="5B1CDAEE" w16cid:durableId="3EF423EF"/>
  <w16cid:commentId w16cid:paraId="6FF25A9F" w16cid:durableId="0ACAA421"/>
  <w16cid:commentId w16cid:paraId="7A70FEDF" w16cid:durableId="7106C47B"/>
  <w16cid:commentId w16cid:paraId="6678C499" w16cid:durableId="2EDE0285"/>
  <w16cid:commentId w16cid:paraId="157536CE" w16cid:durableId="0C1DA5E2"/>
  <w16cid:commentId w16cid:paraId="037EDAB8" w16cid:durableId="4820FCB5"/>
  <w16cid:commentId w16cid:paraId="530E4AD9" w16cid:durableId="4823DC1F"/>
  <w16cid:commentId w16cid:paraId="089BA328" w16cid:durableId="2C739228"/>
  <w16cid:commentId w16cid:paraId="14B9DB9E" w16cid:durableId="0E418B87"/>
  <w16cid:commentId w16cid:paraId="00F622A2" w16cid:durableId="070173E3"/>
  <w16cid:commentId w16cid:paraId="6545101B" w16cid:durableId="13B31C26"/>
  <w16cid:commentId w16cid:paraId="58A43C42" w16cid:durableId="12CB7A47"/>
  <w16cid:commentId w16cid:paraId="09131C67" w16cid:durableId="3EE1B27B"/>
  <w16cid:commentId w16cid:paraId="5888B893" w16cid:durableId="335C8718"/>
  <w16cid:commentId w16cid:paraId="5CCE3846" w16cid:durableId="3B64B3A8"/>
  <w16cid:commentId w16cid:paraId="3E65DB24" w16cid:durableId="4AAC3E95"/>
  <w16cid:commentId w16cid:paraId="4CAE7710" w16cid:durableId="57F3E5CB"/>
  <w16cid:commentId w16cid:paraId="48C7AA87" w16cid:durableId="3DCB0FCD"/>
  <w16cid:commentId w16cid:paraId="019EEAFE" w16cid:durableId="58D5DF0E"/>
  <w16cid:commentId w16cid:paraId="0E27EA4C" w16cid:durableId="0E4807B0"/>
  <w16cid:commentId w16cid:paraId="68C6EEAA" w16cid:durableId="2FECCF24"/>
  <w16cid:commentId w16cid:paraId="275919CC" w16cid:durableId="6EE7A4AC"/>
  <w16cid:commentId w16cid:paraId="12ADDF88" w16cid:durableId="4FB1CA77"/>
  <w16cid:commentId w16cid:paraId="3BD5FA5D" w16cid:durableId="0ECE8F5F"/>
  <w16cid:commentId w16cid:paraId="4C99B15B" w16cid:durableId="537F7906"/>
  <w16cid:commentId w16cid:paraId="284869A9" w16cid:durableId="39E7A6F1"/>
  <w16cid:commentId w16cid:paraId="2E0917AA" w16cid:durableId="499D26A6"/>
  <w16cid:commentId w16cid:paraId="4C99F5B9" w16cid:durableId="1B777D46"/>
  <w16cid:commentId w16cid:paraId="30796958" w16cid:durableId="738A7203"/>
  <w16cid:commentId w16cid:paraId="46454F9C" w16cid:durableId="56CA018E"/>
  <w16cid:commentId w16cid:paraId="34BFB7E3" w16cid:durableId="221342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52219" w14:textId="77777777" w:rsidR="004325BA" w:rsidRDefault="004325BA">
      <w:pPr>
        <w:spacing w:line="240" w:lineRule="auto"/>
      </w:pPr>
      <w:r>
        <w:separator/>
      </w:r>
    </w:p>
  </w:endnote>
  <w:endnote w:type="continuationSeparator" w:id="0">
    <w:p w14:paraId="7057FF8A" w14:textId="77777777" w:rsidR="004325BA" w:rsidRDefault="004325BA">
      <w:pPr>
        <w:spacing w:line="240" w:lineRule="auto"/>
      </w:pPr>
      <w:r>
        <w:continuationSeparator/>
      </w:r>
    </w:p>
  </w:endnote>
  <w:endnote w:type="continuationNotice" w:id="1">
    <w:p w14:paraId="60AA02D6" w14:textId="77777777" w:rsidR="004325BA" w:rsidRDefault="004325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97712" w14:textId="4170A196" w:rsidR="004325BA" w:rsidRDefault="0038561D" w:rsidP="0038561D">
    <w:pPr>
      <w:spacing w:before="120" w:line="240" w:lineRule="auto"/>
      <w:jc w:val="both"/>
    </w:pPr>
    <w:r w:rsidRPr="0038561D">
      <w:rPr>
        <w:rFonts w:asciiTheme="majorHAnsi" w:eastAsiaTheme="majorEastAsia" w:hAnsiTheme="majorHAnsi" w:cstheme="majorBidi"/>
        <w:bCs/>
        <w:iCs/>
        <w:sz w:val="16"/>
        <w:szCs w:val="16"/>
        <w:highlight w:val="white"/>
        <w:lang w:val="it-IT"/>
      </w:rPr>
      <w:t xml:space="preserve">Sintesi Incontro e Proposte/decisioni del 15/03/2024 </w:t>
    </w:r>
    <w:proofErr w:type="spellStart"/>
    <w:r w:rsidRPr="0038561D">
      <w:rPr>
        <w:rFonts w:asciiTheme="majorHAnsi" w:eastAsiaTheme="majorEastAsia" w:hAnsiTheme="majorHAnsi" w:cstheme="majorBidi"/>
        <w:bCs/>
        <w:iCs/>
        <w:sz w:val="16"/>
        <w:szCs w:val="16"/>
        <w:highlight w:val="white"/>
        <w:lang w:val="it-IT"/>
      </w:rPr>
      <w:t>rev</w:t>
    </w:r>
    <w:proofErr w:type="spellEnd"/>
    <w:r w:rsidRPr="0038561D">
      <w:rPr>
        <w:rFonts w:asciiTheme="majorHAnsi" w:eastAsiaTheme="majorEastAsia" w:hAnsiTheme="majorHAnsi" w:cstheme="majorBidi"/>
        <w:bCs/>
        <w:iCs/>
        <w:sz w:val="16"/>
        <w:szCs w:val="16"/>
        <w:highlight w:val="white"/>
        <w:lang w:val="it-IT"/>
      </w:rPr>
      <w:t xml:space="preserve"> </w:t>
    </w:r>
    <w:r w:rsidR="00250041">
      <w:rPr>
        <w:rFonts w:asciiTheme="majorHAnsi" w:eastAsiaTheme="majorEastAsia" w:hAnsiTheme="majorHAnsi" w:cstheme="majorBidi"/>
        <w:bCs/>
        <w:iCs/>
        <w:sz w:val="16"/>
        <w:szCs w:val="16"/>
        <w:highlight w:val="white"/>
        <w:lang w:val="it-IT"/>
      </w:rPr>
      <w:t>12</w:t>
    </w:r>
    <w:r w:rsidRPr="0038561D">
      <w:rPr>
        <w:rFonts w:asciiTheme="majorHAnsi" w:eastAsiaTheme="majorEastAsia" w:hAnsiTheme="majorHAnsi" w:cstheme="majorBidi"/>
        <w:bCs/>
        <w:iCs/>
        <w:sz w:val="16"/>
        <w:szCs w:val="16"/>
        <w:highlight w:val="white"/>
        <w:lang w:val="it-IT"/>
      </w:rPr>
      <w:t xml:space="preserve">/07/2024 </w:t>
    </w:r>
    <w:r w:rsidRPr="0038561D">
      <w:rPr>
        <w:rFonts w:asciiTheme="majorHAnsi" w:eastAsiaTheme="majorEastAsia" w:hAnsiTheme="majorHAnsi" w:cstheme="majorBidi"/>
        <w:bCs/>
        <w:iCs/>
        <w:sz w:val="16"/>
        <w:szCs w:val="16"/>
        <w:highlight w:val="white"/>
      </w:rPr>
      <w:t xml:space="preserve">RR TEM 09-1 1-Acque-C2 Classificazione acque superficiali </w:t>
    </w:r>
    <w:r>
      <w:rPr>
        <w:rFonts w:asciiTheme="majorHAnsi" w:eastAsiaTheme="majorEastAsia" w:hAnsiTheme="majorHAnsi" w:cstheme="majorBidi"/>
        <w:bCs/>
        <w:iCs/>
        <w:sz w:val="16"/>
        <w:szCs w:val="16"/>
        <w:highlight w:val="white"/>
      </w:rPr>
      <w:t xml:space="preserve">             </w:t>
    </w:r>
    <w:r w:rsidR="004325BA">
      <w:fldChar w:fldCharType="begin"/>
    </w:r>
    <w:r w:rsidR="004325BA">
      <w:instrText>PAGE</w:instrText>
    </w:r>
    <w:r w:rsidR="004325BA">
      <w:fldChar w:fldCharType="separate"/>
    </w:r>
    <w:r w:rsidR="006E1900">
      <w:rPr>
        <w:noProof/>
      </w:rPr>
      <w:t>21</w:t>
    </w:r>
    <w:r w:rsidR="004325B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5D846" w14:textId="77777777" w:rsidR="004325BA" w:rsidRDefault="004325BA">
      <w:pPr>
        <w:spacing w:line="240" w:lineRule="auto"/>
      </w:pPr>
      <w:r>
        <w:separator/>
      </w:r>
    </w:p>
  </w:footnote>
  <w:footnote w:type="continuationSeparator" w:id="0">
    <w:p w14:paraId="020F73BF" w14:textId="77777777" w:rsidR="004325BA" w:rsidRDefault="004325BA">
      <w:pPr>
        <w:spacing w:line="240" w:lineRule="auto"/>
      </w:pPr>
      <w:r>
        <w:continuationSeparator/>
      </w:r>
    </w:p>
  </w:footnote>
  <w:footnote w:type="continuationNotice" w:id="1">
    <w:p w14:paraId="6C00C081" w14:textId="77777777" w:rsidR="004325BA" w:rsidRDefault="004325BA">
      <w:pPr>
        <w:spacing w:line="240" w:lineRule="auto"/>
      </w:pPr>
    </w:p>
  </w:footnote>
  <w:footnote w:id="2">
    <w:p w14:paraId="7DFE25F2" w14:textId="77777777" w:rsidR="004325BA" w:rsidRPr="00AF177D" w:rsidRDefault="004325BA">
      <w:pPr>
        <w:spacing w:line="240" w:lineRule="auto"/>
        <w:jc w:val="both"/>
        <w:rPr>
          <w:rFonts w:asciiTheme="majorHAnsi" w:eastAsia="Calibri" w:hAnsiTheme="majorHAnsi" w:cstheme="majorHAnsi"/>
          <w:sz w:val="18"/>
          <w:szCs w:val="18"/>
          <w:lang w:val="it-IT"/>
        </w:rPr>
      </w:pPr>
      <w:r w:rsidRPr="00AF177D">
        <w:rPr>
          <w:rFonts w:asciiTheme="majorHAnsi" w:hAnsiTheme="majorHAnsi" w:cstheme="majorHAnsi"/>
          <w:sz w:val="18"/>
          <w:szCs w:val="18"/>
          <w:vertAlign w:val="superscript"/>
          <w:lang w:val="it-IT"/>
        </w:rPr>
        <w:footnoteRef/>
      </w:r>
      <w:r w:rsidRPr="00AF177D">
        <w:rPr>
          <w:rFonts w:asciiTheme="majorHAnsi" w:eastAsia="Calibri" w:hAnsiTheme="majorHAnsi" w:cstheme="majorHAnsi"/>
          <w:sz w:val="18"/>
          <w:szCs w:val="18"/>
          <w:lang w:val="it-IT"/>
        </w:rPr>
        <w:t xml:space="preserve"> Documento: </w:t>
      </w:r>
      <w:r w:rsidRPr="00AF177D">
        <w:rPr>
          <w:rFonts w:asciiTheme="majorHAnsi" w:eastAsia="Calibri" w:hAnsiTheme="majorHAnsi" w:cstheme="majorHAnsi"/>
          <w:i/>
          <w:sz w:val="18"/>
          <w:szCs w:val="18"/>
          <w:lang w:val="it-IT"/>
        </w:rPr>
        <w:t xml:space="preserve">Oggetto: Chiarimenti applicazione normativa monitoraggio acque - D.lgs. 152/2006 </w:t>
      </w:r>
      <w:proofErr w:type="spellStart"/>
      <w:r w:rsidRPr="00AF177D">
        <w:rPr>
          <w:rFonts w:asciiTheme="majorHAnsi" w:eastAsia="Calibri" w:hAnsiTheme="majorHAnsi" w:cstheme="majorHAnsi"/>
          <w:i/>
          <w:sz w:val="18"/>
          <w:szCs w:val="18"/>
          <w:lang w:val="it-IT"/>
        </w:rPr>
        <w:t>ss.mm.ii</w:t>
      </w:r>
      <w:proofErr w:type="spellEnd"/>
      <w:r w:rsidRPr="00AF177D">
        <w:rPr>
          <w:rFonts w:asciiTheme="majorHAnsi" w:eastAsia="Calibri" w:hAnsiTheme="majorHAnsi" w:cstheme="majorHAnsi"/>
          <w:i/>
          <w:sz w:val="18"/>
          <w:szCs w:val="18"/>
          <w:lang w:val="it-IT"/>
        </w:rPr>
        <w:t xml:space="preserve">. </w:t>
      </w:r>
      <w:proofErr w:type="spellStart"/>
      <w:r w:rsidRPr="00AF177D">
        <w:rPr>
          <w:rFonts w:asciiTheme="majorHAnsi" w:eastAsia="Calibri" w:hAnsiTheme="majorHAnsi" w:cstheme="majorHAnsi"/>
          <w:i/>
          <w:sz w:val="18"/>
          <w:szCs w:val="18"/>
          <w:lang w:val="it-IT"/>
        </w:rPr>
        <w:t>Rif.nota</w:t>
      </w:r>
      <w:proofErr w:type="spellEnd"/>
      <w:r w:rsidRPr="00AF177D">
        <w:rPr>
          <w:rFonts w:asciiTheme="majorHAnsi" w:eastAsia="Calibri" w:hAnsiTheme="majorHAnsi" w:cstheme="majorHAnsi"/>
          <w:i/>
          <w:sz w:val="18"/>
          <w:szCs w:val="18"/>
          <w:lang w:val="it-IT"/>
        </w:rPr>
        <w:t xml:space="preserve"> </w:t>
      </w:r>
      <w:proofErr w:type="spellStart"/>
      <w:r w:rsidRPr="00AF177D">
        <w:rPr>
          <w:rFonts w:asciiTheme="majorHAnsi" w:eastAsia="Calibri" w:hAnsiTheme="majorHAnsi" w:cstheme="majorHAnsi"/>
          <w:i/>
          <w:sz w:val="18"/>
          <w:szCs w:val="18"/>
          <w:lang w:val="it-IT"/>
        </w:rPr>
        <w:t>prot</w:t>
      </w:r>
      <w:proofErr w:type="spellEnd"/>
      <w:r w:rsidRPr="00AF177D">
        <w:rPr>
          <w:rFonts w:asciiTheme="majorHAnsi" w:eastAsia="Calibri" w:hAnsiTheme="majorHAnsi" w:cstheme="majorHAnsi"/>
          <w:i/>
          <w:sz w:val="18"/>
          <w:szCs w:val="18"/>
          <w:lang w:val="it-IT"/>
        </w:rPr>
        <w:t xml:space="preserve">. n. 2021/25257 del 17/05/2021 </w:t>
      </w:r>
      <w:r w:rsidRPr="00AF177D">
        <w:rPr>
          <w:rFonts w:asciiTheme="majorHAnsi" w:eastAsia="Calibri" w:hAnsiTheme="majorHAnsi" w:cstheme="majorHAnsi"/>
          <w:sz w:val="18"/>
          <w:szCs w:val="18"/>
          <w:lang w:val="it-IT"/>
        </w:rPr>
        <w:t>prodotto dall’allora MATTM in risposta alla richiesta di "fornire indicazioni per assicurare una omogeneità metodologica a livello nazionale’ e ai quesiti posti da ISPRA sulla base delle risposte fornite dalle Agenzie regionali ambientali tramite la compilazione del questionario sull’applicazione delle disposizioni sul monitoraggio e classificazioni relativi alla a Direttiva 2000/60 e al Decreto n. 260/2010, che hanno evidenziato la disomogeneità di applicazione della suddetta normativa a livello regionale.</w:t>
      </w:r>
    </w:p>
  </w:footnote>
  <w:footnote w:id="3">
    <w:p w14:paraId="1D822402" w14:textId="25BEED03" w:rsidR="004325BA" w:rsidRPr="00AF177D" w:rsidRDefault="004325BA" w:rsidP="2E6494D4">
      <w:pPr>
        <w:jc w:val="both"/>
        <w:rPr>
          <w:rFonts w:asciiTheme="majorHAnsi" w:eastAsia="Arial Narrow" w:hAnsiTheme="majorHAnsi" w:cstheme="majorHAnsi"/>
          <w:sz w:val="18"/>
          <w:szCs w:val="18"/>
          <w:lang w:val="it-IT"/>
        </w:rPr>
      </w:pPr>
      <w:r w:rsidRPr="00AF177D">
        <w:rPr>
          <w:rStyle w:val="Rimandonotaapidipagina"/>
          <w:rFonts w:asciiTheme="majorHAnsi" w:hAnsiTheme="majorHAnsi" w:cstheme="majorHAnsi"/>
          <w:sz w:val="18"/>
          <w:szCs w:val="18"/>
        </w:rPr>
        <w:footnoteRef/>
      </w:r>
      <w:r w:rsidRPr="00AF177D">
        <w:rPr>
          <w:rFonts w:asciiTheme="majorHAnsi" w:hAnsiTheme="majorHAnsi" w:cstheme="majorHAnsi"/>
          <w:sz w:val="18"/>
          <w:szCs w:val="18"/>
        </w:rPr>
        <w:t xml:space="preserve"> </w:t>
      </w:r>
      <w:r w:rsidRPr="00AF177D">
        <w:rPr>
          <w:rFonts w:asciiTheme="majorHAnsi" w:eastAsia="Calibri" w:hAnsiTheme="majorHAnsi" w:cstheme="majorHAnsi"/>
          <w:sz w:val="18"/>
          <w:szCs w:val="18"/>
          <w:lang w:val="it-IT"/>
        </w:rPr>
        <w:t xml:space="preserve">Articolo 78 </w:t>
      </w:r>
      <w:r w:rsidRPr="00AF177D">
        <w:rPr>
          <w:rFonts w:asciiTheme="majorHAnsi" w:eastAsia="Calibri" w:hAnsiTheme="majorHAnsi" w:cstheme="majorHAnsi"/>
          <w:i/>
          <w:iCs/>
          <w:sz w:val="18"/>
          <w:szCs w:val="18"/>
          <w:lang w:val="it-IT"/>
        </w:rPr>
        <w:t>–</w:t>
      </w:r>
      <w:proofErr w:type="spellStart"/>
      <w:r w:rsidRPr="00AF177D">
        <w:rPr>
          <w:rFonts w:asciiTheme="majorHAnsi" w:eastAsia="Calibri" w:hAnsiTheme="majorHAnsi" w:cstheme="majorHAnsi"/>
          <w:i/>
          <w:iCs/>
          <w:sz w:val="18"/>
          <w:szCs w:val="18"/>
          <w:lang w:val="it-IT"/>
        </w:rPr>
        <w:t>septies</w:t>
      </w:r>
      <w:proofErr w:type="spellEnd"/>
      <w:r w:rsidRPr="00AF177D">
        <w:rPr>
          <w:rFonts w:asciiTheme="majorHAnsi" w:eastAsia="Calibri" w:hAnsiTheme="majorHAnsi" w:cstheme="majorHAnsi"/>
          <w:i/>
          <w:iCs/>
          <w:sz w:val="18"/>
          <w:szCs w:val="18"/>
          <w:lang w:val="it-IT"/>
        </w:rPr>
        <w:t xml:space="preserve">   </w:t>
      </w:r>
      <w:r w:rsidRPr="00AF177D">
        <w:rPr>
          <w:rFonts w:asciiTheme="majorHAnsi" w:eastAsia="Calibri" w:hAnsiTheme="majorHAnsi" w:cstheme="majorHAnsi"/>
          <w:sz w:val="18"/>
          <w:szCs w:val="18"/>
          <w:lang w:val="it-IT"/>
        </w:rPr>
        <w:t xml:space="preserve">1 </w:t>
      </w:r>
      <w:r w:rsidRPr="00AF177D">
        <w:rPr>
          <w:rFonts w:asciiTheme="majorHAnsi" w:eastAsia="Calibri" w:hAnsiTheme="majorHAnsi" w:cstheme="majorHAnsi"/>
          <w:i/>
          <w:iCs/>
          <w:sz w:val="18"/>
          <w:szCs w:val="18"/>
          <w:lang w:val="it-IT"/>
        </w:rPr>
        <w:t>-</w:t>
      </w:r>
      <w:proofErr w:type="gramStart"/>
      <w:r w:rsidRPr="00AF177D">
        <w:rPr>
          <w:rFonts w:asciiTheme="majorHAnsi" w:eastAsia="Calibri" w:hAnsiTheme="majorHAnsi" w:cstheme="majorHAnsi"/>
          <w:i/>
          <w:iCs/>
          <w:sz w:val="18"/>
          <w:szCs w:val="18"/>
          <w:lang w:val="it-IT"/>
        </w:rPr>
        <w:t xml:space="preserve">bis </w:t>
      </w:r>
      <w:r w:rsidRPr="00AF177D">
        <w:rPr>
          <w:rFonts w:asciiTheme="majorHAnsi" w:eastAsia="Calibri" w:hAnsiTheme="majorHAnsi" w:cstheme="majorHAnsi"/>
          <w:sz w:val="18"/>
          <w:szCs w:val="18"/>
          <w:lang w:val="it-IT"/>
        </w:rPr>
        <w:t>.</w:t>
      </w:r>
      <w:proofErr w:type="gramEnd"/>
      <w:r w:rsidRPr="00AF177D">
        <w:rPr>
          <w:rFonts w:asciiTheme="majorHAnsi" w:eastAsia="Calibri" w:hAnsiTheme="majorHAnsi" w:cstheme="majorHAnsi"/>
          <w:sz w:val="18"/>
          <w:szCs w:val="18"/>
          <w:lang w:val="it-IT"/>
        </w:rPr>
        <w:t xml:space="preserve"> Nel caso in cui, ai sensi del presente articolo, il valore medio calcolato di una misurazione, quando è effettuato utilizzando la migliore tecnica disponibile che non comporti costi eccessivi, è indicato come “inferiore al limite di quantificazione” e il “limite di quantificazione” di tale tecnica è superiore allo SQA, il risultato per la sostanza oggetto di misurazione non si considera ai fini dello stato chimico globale di tale corpo idrico</w:t>
      </w:r>
    </w:p>
  </w:footnote>
  <w:footnote w:id="4">
    <w:p w14:paraId="3F8EF450" w14:textId="5F8A47A6" w:rsidR="004325BA" w:rsidRPr="00AF177D" w:rsidRDefault="004325BA" w:rsidP="2E6494D4">
      <w:pPr>
        <w:pStyle w:val="Testonotaapidipagina"/>
        <w:rPr>
          <w:rFonts w:asciiTheme="majorHAnsi" w:eastAsiaTheme="majorEastAsia" w:hAnsiTheme="majorHAnsi" w:cstheme="majorHAnsi"/>
          <w:sz w:val="18"/>
          <w:szCs w:val="18"/>
        </w:rPr>
      </w:pPr>
      <w:r w:rsidRPr="00AF177D">
        <w:rPr>
          <w:rStyle w:val="Rimandonotaapidipagina"/>
          <w:rFonts w:asciiTheme="majorHAnsi" w:hAnsiTheme="majorHAnsi" w:cstheme="majorHAnsi"/>
          <w:sz w:val="18"/>
          <w:szCs w:val="18"/>
        </w:rPr>
        <w:footnoteRef/>
      </w:r>
      <w:r w:rsidRPr="00AF177D">
        <w:rPr>
          <w:rFonts w:asciiTheme="majorHAnsi" w:eastAsiaTheme="majorEastAsia" w:hAnsiTheme="majorHAnsi" w:cstheme="majorHAnsi"/>
          <w:sz w:val="18"/>
          <w:szCs w:val="18"/>
        </w:rPr>
        <w:t xml:space="preserve"> </w:t>
      </w:r>
      <w:hyperlink r:id="rId1" w:history="1">
        <w:r w:rsidRPr="00AF177D">
          <w:rPr>
            <w:rStyle w:val="Collegamentoipertestuale"/>
            <w:rFonts w:asciiTheme="majorHAnsi" w:hAnsiTheme="majorHAnsi" w:cstheme="majorHAnsi"/>
            <w:sz w:val="18"/>
            <w:szCs w:val="18"/>
          </w:rPr>
          <w:t>https://www.sintai.isprambiente.it/public/INVSC2019/modelli.xhtml?faces-redirect=true</w:t>
        </w:r>
      </w:hyperlink>
    </w:p>
    <w:p w14:paraId="4C7D31AC" w14:textId="54BA61B8" w:rsidR="004325BA" w:rsidRPr="00A63C11" w:rsidRDefault="004325BA" w:rsidP="2E6494D4">
      <w:pPr>
        <w:pStyle w:val="Testonotaapidipagina"/>
        <w:rPr>
          <w:rFonts w:asciiTheme="majorHAnsi" w:eastAsiaTheme="majorEastAsia" w:hAnsiTheme="majorHAnsi" w:cstheme="majorHAnsi"/>
        </w:rPr>
      </w:pPr>
      <w:r w:rsidRPr="00AF177D">
        <w:rPr>
          <w:rStyle w:val="Collegamentoipertestuale"/>
          <w:rFonts w:asciiTheme="majorHAnsi" w:eastAsiaTheme="majorEastAsia" w:hAnsiTheme="majorHAnsi" w:cstheme="majorHAnsi"/>
          <w:color w:val="auto"/>
          <w:sz w:val="18"/>
          <w:szCs w:val="18"/>
          <w:u w:val="none"/>
        </w:rPr>
        <w:t>Nome documento:</w:t>
      </w:r>
      <w:r w:rsidRPr="00AF177D">
        <w:rPr>
          <w:rFonts w:asciiTheme="majorHAnsi" w:eastAsiaTheme="majorEastAsia" w:hAnsiTheme="majorHAnsi" w:cstheme="majorHAnsi"/>
          <w:sz w:val="18"/>
          <w:szCs w:val="18"/>
        </w:rPr>
        <w:t xml:space="preserve"> I</w:t>
      </w:r>
      <w:r w:rsidRPr="00AF177D">
        <w:rPr>
          <w:rFonts w:asciiTheme="majorHAnsi" w:eastAsiaTheme="majorEastAsia" w:hAnsiTheme="majorHAnsi" w:cstheme="majorHAnsi"/>
          <w:color w:val="222222"/>
          <w:sz w:val="18"/>
          <w:szCs w:val="18"/>
        </w:rPr>
        <w:t>nventario risposta MATTM criticità</w:t>
      </w:r>
    </w:p>
  </w:footnote>
  <w:footnote w:id="5">
    <w:p w14:paraId="1A02B56B" w14:textId="77777777" w:rsidR="004325BA" w:rsidRDefault="004325BA">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D.M 260/2010 Allegato 1.</w:t>
      </w:r>
      <w:r>
        <w:rPr>
          <w:rFonts w:ascii="Calibri" w:eastAsia="Calibri" w:hAnsi="Calibri" w:cs="Calibri"/>
          <w:sz w:val="20"/>
          <w:szCs w:val="20"/>
        </w:rPr>
        <w:t xml:space="preserve"> </w:t>
      </w:r>
      <w:r>
        <w:rPr>
          <w:rFonts w:ascii="Calibri" w:eastAsia="Calibri" w:hAnsi="Calibri" w:cs="Calibri"/>
          <w:sz w:val="18"/>
          <w:szCs w:val="18"/>
        </w:rPr>
        <w:t>A 3.3.5. “… In ogni caso, è necessario che il raggruppamento risulti tecnicamente e scientificamente giustificabile e le motivazioni dello stesso siano riportate nel piano di gestione e nel piano di tutela delle acque assieme al protocollo di monitoraggio ed è comunque escluso nel caso di pressioni puntuali significative...”</w:t>
      </w:r>
    </w:p>
  </w:footnote>
  <w:footnote w:id="6">
    <w:p w14:paraId="74F69120" w14:textId="77777777" w:rsidR="004325BA" w:rsidRDefault="004325BA">
      <w:pPr>
        <w:spacing w:line="240" w:lineRule="auto"/>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D.M 260/2010 Allegato 1.</w:t>
      </w:r>
      <w:r>
        <w:rPr>
          <w:rFonts w:ascii="Calibri" w:eastAsia="Calibri" w:hAnsi="Calibri" w:cs="Calibri"/>
          <w:sz w:val="20"/>
          <w:szCs w:val="20"/>
        </w:rPr>
        <w:t xml:space="preserve"> </w:t>
      </w:r>
      <w:r>
        <w:rPr>
          <w:rFonts w:ascii="Calibri" w:eastAsia="Calibri" w:hAnsi="Calibri" w:cs="Calibri"/>
          <w:sz w:val="18"/>
          <w:szCs w:val="18"/>
        </w:rPr>
        <w:t>A 3.3.5. “… In ogni caso, è necessario che il raggruppamento risulti tecnicamente e scientificamente giustificabile e le motivazioni dello stesso siano riportate nel piano di gestione e nel piano di tutela delle acque assieme al protocollo di monitoraggio ed è comunque escluso nel caso di pressioni puntuali significative...”</w:t>
      </w:r>
    </w:p>
  </w:footnote>
</w:footnotes>
</file>

<file path=word/intelligence2.xml><?xml version="1.0" encoding="utf-8"?>
<int2:intelligence xmlns:int2="http://schemas.microsoft.com/office/intelligence/2020/intelligence" xmlns:oel="http://schemas.microsoft.com/office/2019/extlst">
  <int2:observations>
    <int2:textHash int2:hashCode="ncgr8um9OIHM/b" int2:id="wZbs8dPs">
      <int2:state int2:value="Rejected" int2:type="AugLoop_Text_Critique"/>
    </int2:textHash>
    <int2:bookmark int2:bookmarkName="_Int_vfXl2Epb" int2:invalidationBookmarkName="" int2:hashCode="1gbBJB/Bfkj0Y/" int2:id="4ocGkpKo">
      <int2:state int2:value="Rejected" int2:type="AugLoop_Text_Critique"/>
    </int2:bookmark>
    <int2:bookmark int2:bookmarkName="_Int_3yzi1Jyx" int2:invalidationBookmarkName="" int2:hashCode="1gbBJB/Bfkj0Y/" int2:id="qCVOhce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4A33"/>
    <w:multiLevelType w:val="multilevel"/>
    <w:tmpl w:val="91E439F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02D4EC3"/>
    <w:multiLevelType w:val="multilevel"/>
    <w:tmpl w:val="93665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047005"/>
    <w:multiLevelType w:val="multilevel"/>
    <w:tmpl w:val="71A2C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614BDB"/>
    <w:multiLevelType w:val="hybridMultilevel"/>
    <w:tmpl w:val="85E87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513A54"/>
    <w:multiLevelType w:val="multilevel"/>
    <w:tmpl w:val="A54C03E4"/>
    <w:lvl w:ilvl="0">
      <w:start w:val="1"/>
      <w:numFmt w:val="bullet"/>
      <w:lvlText w:val="●"/>
      <w:lvlJc w:val="left"/>
      <w:pPr>
        <w:ind w:left="720" w:hanging="360"/>
      </w:pPr>
      <w:rPr>
        <w:rFonts w:ascii="Symbol" w:hAnsi="Symbol" w:hint="default"/>
      </w:rPr>
    </w:lvl>
    <w:lvl w:ilvl="1">
      <w:start w:val="1"/>
      <w:numFmt w:val="bullet"/>
      <w:lvlText w:val="o"/>
      <w:lvlJc w:val="left"/>
      <w:pPr>
        <w:ind w:left="1794" w:hanging="360"/>
      </w:pPr>
      <w:rPr>
        <w:rFonts w:ascii="Courier New" w:hAnsi="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hint="default"/>
      </w:rPr>
    </w:lvl>
    <w:lvl w:ilvl="8">
      <w:start w:val="1"/>
      <w:numFmt w:val="bullet"/>
      <w:lvlText w:val=""/>
      <w:lvlJc w:val="left"/>
      <w:pPr>
        <w:ind w:left="6834" w:hanging="360"/>
      </w:pPr>
      <w:rPr>
        <w:rFonts w:ascii="Wingdings" w:hAnsi="Wingdings" w:hint="default"/>
      </w:rPr>
    </w:lvl>
  </w:abstractNum>
  <w:abstractNum w:abstractNumId="5" w15:restartNumberingAfterBreak="0">
    <w:nsid w:val="1EDC1DB3"/>
    <w:multiLevelType w:val="hybridMultilevel"/>
    <w:tmpl w:val="3A9A75C2"/>
    <w:lvl w:ilvl="0" w:tplc="04100001">
      <w:start w:val="1"/>
      <w:numFmt w:val="bullet"/>
      <w:lvlText w:val=""/>
      <w:lvlJc w:val="left"/>
      <w:pPr>
        <w:ind w:left="1349" w:hanging="360"/>
      </w:pPr>
      <w:rPr>
        <w:rFonts w:ascii="Symbol" w:hAnsi="Symbol" w:hint="default"/>
      </w:rPr>
    </w:lvl>
    <w:lvl w:ilvl="1" w:tplc="04100003" w:tentative="1">
      <w:start w:val="1"/>
      <w:numFmt w:val="bullet"/>
      <w:lvlText w:val="o"/>
      <w:lvlJc w:val="left"/>
      <w:pPr>
        <w:ind w:left="2069" w:hanging="360"/>
      </w:pPr>
      <w:rPr>
        <w:rFonts w:ascii="Courier New" w:hAnsi="Courier New" w:cs="Courier New" w:hint="default"/>
      </w:rPr>
    </w:lvl>
    <w:lvl w:ilvl="2" w:tplc="04100005" w:tentative="1">
      <w:start w:val="1"/>
      <w:numFmt w:val="bullet"/>
      <w:lvlText w:val=""/>
      <w:lvlJc w:val="left"/>
      <w:pPr>
        <w:ind w:left="2789" w:hanging="360"/>
      </w:pPr>
      <w:rPr>
        <w:rFonts w:ascii="Wingdings" w:hAnsi="Wingdings" w:hint="default"/>
      </w:rPr>
    </w:lvl>
    <w:lvl w:ilvl="3" w:tplc="04100001" w:tentative="1">
      <w:start w:val="1"/>
      <w:numFmt w:val="bullet"/>
      <w:lvlText w:val=""/>
      <w:lvlJc w:val="left"/>
      <w:pPr>
        <w:ind w:left="3509" w:hanging="360"/>
      </w:pPr>
      <w:rPr>
        <w:rFonts w:ascii="Symbol" w:hAnsi="Symbol" w:hint="default"/>
      </w:rPr>
    </w:lvl>
    <w:lvl w:ilvl="4" w:tplc="04100003" w:tentative="1">
      <w:start w:val="1"/>
      <w:numFmt w:val="bullet"/>
      <w:lvlText w:val="o"/>
      <w:lvlJc w:val="left"/>
      <w:pPr>
        <w:ind w:left="4229" w:hanging="360"/>
      </w:pPr>
      <w:rPr>
        <w:rFonts w:ascii="Courier New" w:hAnsi="Courier New" w:cs="Courier New" w:hint="default"/>
      </w:rPr>
    </w:lvl>
    <w:lvl w:ilvl="5" w:tplc="04100005" w:tentative="1">
      <w:start w:val="1"/>
      <w:numFmt w:val="bullet"/>
      <w:lvlText w:val=""/>
      <w:lvlJc w:val="left"/>
      <w:pPr>
        <w:ind w:left="4949" w:hanging="360"/>
      </w:pPr>
      <w:rPr>
        <w:rFonts w:ascii="Wingdings" w:hAnsi="Wingdings" w:hint="default"/>
      </w:rPr>
    </w:lvl>
    <w:lvl w:ilvl="6" w:tplc="04100001" w:tentative="1">
      <w:start w:val="1"/>
      <w:numFmt w:val="bullet"/>
      <w:lvlText w:val=""/>
      <w:lvlJc w:val="left"/>
      <w:pPr>
        <w:ind w:left="5669" w:hanging="360"/>
      </w:pPr>
      <w:rPr>
        <w:rFonts w:ascii="Symbol" w:hAnsi="Symbol" w:hint="default"/>
      </w:rPr>
    </w:lvl>
    <w:lvl w:ilvl="7" w:tplc="04100003" w:tentative="1">
      <w:start w:val="1"/>
      <w:numFmt w:val="bullet"/>
      <w:lvlText w:val="o"/>
      <w:lvlJc w:val="left"/>
      <w:pPr>
        <w:ind w:left="6389" w:hanging="360"/>
      </w:pPr>
      <w:rPr>
        <w:rFonts w:ascii="Courier New" w:hAnsi="Courier New" w:cs="Courier New" w:hint="default"/>
      </w:rPr>
    </w:lvl>
    <w:lvl w:ilvl="8" w:tplc="04100005" w:tentative="1">
      <w:start w:val="1"/>
      <w:numFmt w:val="bullet"/>
      <w:lvlText w:val=""/>
      <w:lvlJc w:val="left"/>
      <w:pPr>
        <w:ind w:left="7109" w:hanging="360"/>
      </w:pPr>
      <w:rPr>
        <w:rFonts w:ascii="Wingdings" w:hAnsi="Wingdings" w:hint="default"/>
      </w:rPr>
    </w:lvl>
  </w:abstractNum>
  <w:abstractNum w:abstractNumId="6" w15:restartNumberingAfterBreak="0">
    <w:nsid w:val="292D619B"/>
    <w:multiLevelType w:val="multilevel"/>
    <w:tmpl w:val="66985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AF3F69"/>
    <w:multiLevelType w:val="multilevel"/>
    <w:tmpl w:val="B332F62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6F2210"/>
    <w:multiLevelType w:val="multilevel"/>
    <w:tmpl w:val="ED50B1EC"/>
    <w:lvl w:ilvl="0">
      <w:start w:val="3"/>
      <w:numFmt w:val="decimal"/>
      <w:lvlText w:val="%1."/>
      <w:lvlJc w:val="left"/>
      <w:pPr>
        <w:ind w:left="2487" w:hanging="360"/>
      </w:pPr>
    </w:lvl>
    <w:lvl w:ilvl="1">
      <w:start w:val="1"/>
      <w:numFmt w:val="lowerLetter"/>
      <w:lvlText w:val="%2."/>
      <w:lvlJc w:val="left"/>
      <w:pPr>
        <w:ind w:left="1145" w:hanging="360"/>
      </w:pPr>
    </w:lvl>
    <w:lvl w:ilvl="2">
      <w:start w:val="1"/>
      <w:numFmt w:val="lowerRoman"/>
      <w:lvlText w:val="%3."/>
      <w:lvlJc w:val="right"/>
      <w:pPr>
        <w:ind w:left="1865" w:hanging="180"/>
      </w:pPr>
    </w:lvl>
    <w:lvl w:ilvl="3">
      <w:start w:val="1"/>
      <w:numFmt w:val="decimal"/>
      <w:lvlText w:val="%4."/>
      <w:lvlJc w:val="left"/>
      <w:pPr>
        <w:ind w:left="2585"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9" w15:restartNumberingAfterBreak="0">
    <w:nsid w:val="375F71DB"/>
    <w:multiLevelType w:val="multilevel"/>
    <w:tmpl w:val="4E322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AE13B4"/>
    <w:multiLevelType w:val="multilevel"/>
    <w:tmpl w:val="2676C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7826FF"/>
    <w:multiLevelType w:val="multilevel"/>
    <w:tmpl w:val="5D526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5C5E46"/>
    <w:multiLevelType w:val="hybridMultilevel"/>
    <w:tmpl w:val="BF26A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1D3C02"/>
    <w:multiLevelType w:val="multilevel"/>
    <w:tmpl w:val="B332F62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D5308E"/>
    <w:multiLevelType w:val="hybridMultilevel"/>
    <w:tmpl w:val="DB3E5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D94981"/>
    <w:multiLevelType w:val="multilevel"/>
    <w:tmpl w:val="3028C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A852C9"/>
    <w:multiLevelType w:val="multilevel"/>
    <w:tmpl w:val="704A32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014E23"/>
    <w:multiLevelType w:val="hybridMultilevel"/>
    <w:tmpl w:val="E22A1BA6"/>
    <w:lvl w:ilvl="0" w:tplc="AECAED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8C08B4"/>
    <w:multiLevelType w:val="multilevel"/>
    <w:tmpl w:val="B332F62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ED7E9E"/>
    <w:multiLevelType w:val="multilevel"/>
    <w:tmpl w:val="68E22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5F52CF4"/>
    <w:multiLevelType w:val="multilevel"/>
    <w:tmpl w:val="89A88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7C74F0E"/>
    <w:multiLevelType w:val="hybridMultilevel"/>
    <w:tmpl w:val="AA20329A"/>
    <w:lvl w:ilvl="0" w:tplc="A1FA7440">
      <w:start w:val="1"/>
      <w:numFmt w:val="decimal"/>
      <w:lvlText w:val="%1."/>
      <w:lvlJc w:val="left"/>
      <w:pPr>
        <w:ind w:left="720" w:hanging="360"/>
      </w:pPr>
    </w:lvl>
    <w:lvl w:ilvl="1" w:tplc="4C9694C8">
      <w:start w:val="1"/>
      <w:numFmt w:val="lowerLetter"/>
      <w:lvlText w:val="%2."/>
      <w:lvlJc w:val="left"/>
      <w:pPr>
        <w:ind w:left="1440" w:hanging="360"/>
      </w:pPr>
    </w:lvl>
    <w:lvl w:ilvl="2" w:tplc="3AEAA91C">
      <w:start w:val="1"/>
      <w:numFmt w:val="lowerRoman"/>
      <w:lvlText w:val="%3."/>
      <w:lvlJc w:val="right"/>
      <w:pPr>
        <w:ind w:left="2160" w:hanging="180"/>
      </w:pPr>
    </w:lvl>
    <w:lvl w:ilvl="3" w:tplc="38522594">
      <w:start w:val="1"/>
      <w:numFmt w:val="decimal"/>
      <w:lvlText w:val="%4."/>
      <w:lvlJc w:val="left"/>
      <w:pPr>
        <w:ind w:left="2880" w:hanging="360"/>
      </w:pPr>
    </w:lvl>
    <w:lvl w:ilvl="4" w:tplc="1A1867CC">
      <w:start w:val="1"/>
      <w:numFmt w:val="lowerLetter"/>
      <w:lvlText w:val="%5."/>
      <w:lvlJc w:val="left"/>
      <w:pPr>
        <w:ind w:left="3600" w:hanging="360"/>
      </w:pPr>
    </w:lvl>
    <w:lvl w:ilvl="5" w:tplc="8506CF9C">
      <w:start w:val="1"/>
      <w:numFmt w:val="lowerRoman"/>
      <w:lvlText w:val="%6."/>
      <w:lvlJc w:val="right"/>
      <w:pPr>
        <w:ind w:left="4320" w:hanging="180"/>
      </w:pPr>
    </w:lvl>
    <w:lvl w:ilvl="6" w:tplc="0F0A6FE4">
      <w:start w:val="1"/>
      <w:numFmt w:val="decimal"/>
      <w:lvlText w:val="%7."/>
      <w:lvlJc w:val="left"/>
      <w:pPr>
        <w:ind w:left="5040" w:hanging="360"/>
      </w:pPr>
    </w:lvl>
    <w:lvl w:ilvl="7" w:tplc="10F6EF54">
      <w:start w:val="1"/>
      <w:numFmt w:val="lowerLetter"/>
      <w:lvlText w:val="%8."/>
      <w:lvlJc w:val="left"/>
      <w:pPr>
        <w:ind w:left="5760" w:hanging="360"/>
      </w:pPr>
    </w:lvl>
    <w:lvl w:ilvl="8" w:tplc="2B24936A">
      <w:start w:val="1"/>
      <w:numFmt w:val="lowerRoman"/>
      <w:lvlText w:val="%9."/>
      <w:lvlJc w:val="right"/>
      <w:pPr>
        <w:ind w:left="6480" w:hanging="180"/>
      </w:pPr>
    </w:lvl>
  </w:abstractNum>
  <w:abstractNum w:abstractNumId="22" w15:restartNumberingAfterBreak="0">
    <w:nsid w:val="6980854C"/>
    <w:multiLevelType w:val="hybridMultilevel"/>
    <w:tmpl w:val="2F4613FC"/>
    <w:lvl w:ilvl="0" w:tplc="10CA6932">
      <w:start w:val="1"/>
      <w:numFmt w:val="decimal"/>
      <w:lvlText w:val="%1."/>
      <w:lvlJc w:val="left"/>
      <w:pPr>
        <w:ind w:left="720" w:hanging="360"/>
      </w:pPr>
    </w:lvl>
    <w:lvl w:ilvl="1" w:tplc="1B584B68">
      <w:start w:val="1"/>
      <w:numFmt w:val="lowerLetter"/>
      <w:lvlText w:val="%2."/>
      <w:lvlJc w:val="left"/>
      <w:pPr>
        <w:ind w:left="1440" w:hanging="360"/>
      </w:pPr>
    </w:lvl>
    <w:lvl w:ilvl="2" w:tplc="4F50FF50">
      <w:start w:val="1"/>
      <w:numFmt w:val="lowerRoman"/>
      <w:lvlText w:val="%3."/>
      <w:lvlJc w:val="right"/>
      <w:pPr>
        <w:ind w:left="2160" w:hanging="180"/>
      </w:pPr>
    </w:lvl>
    <w:lvl w:ilvl="3" w:tplc="2708B5BE">
      <w:start w:val="1"/>
      <w:numFmt w:val="decimal"/>
      <w:lvlText w:val="%4."/>
      <w:lvlJc w:val="left"/>
      <w:pPr>
        <w:ind w:left="2880" w:hanging="360"/>
      </w:pPr>
    </w:lvl>
    <w:lvl w:ilvl="4" w:tplc="AF8AF116">
      <w:start w:val="1"/>
      <w:numFmt w:val="lowerLetter"/>
      <w:lvlText w:val="%5."/>
      <w:lvlJc w:val="left"/>
      <w:pPr>
        <w:ind w:left="3600" w:hanging="360"/>
      </w:pPr>
    </w:lvl>
    <w:lvl w:ilvl="5" w:tplc="9C749764">
      <w:start w:val="1"/>
      <w:numFmt w:val="lowerRoman"/>
      <w:lvlText w:val="%6."/>
      <w:lvlJc w:val="right"/>
      <w:pPr>
        <w:ind w:left="4320" w:hanging="180"/>
      </w:pPr>
    </w:lvl>
    <w:lvl w:ilvl="6" w:tplc="6A26CA7A">
      <w:start w:val="1"/>
      <w:numFmt w:val="decimal"/>
      <w:lvlText w:val="%7."/>
      <w:lvlJc w:val="left"/>
      <w:pPr>
        <w:ind w:left="5040" w:hanging="360"/>
      </w:pPr>
    </w:lvl>
    <w:lvl w:ilvl="7" w:tplc="4FE42D08">
      <w:start w:val="1"/>
      <w:numFmt w:val="lowerLetter"/>
      <w:lvlText w:val="%8."/>
      <w:lvlJc w:val="left"/>
      <w:pPr>
        <w:ind w:left="5760" w:hanging="360"/>
      </w:pPr>
    </w:lvl>
    <w:lvl w:ilvl="8" w:tplc="E26013C6">
      <w:start w:val="1"/>
      <w:numFmt w:val="lowerRoman"/>
      <w:lvlText w:val="%9."/>
      <w:lvlJc w:val="right"/>
      <w:pPr>
        <w:ind w:left="6480" w:hanging="180"/>
      </w:pPr>
    </w:lvl>
  </w:abstractNum>
  <w:abstractNum w:abstractNumId="23" w15:restartNumberingAfterBreak="0">
    <w:nsid w:val="7D50275F"/>
    <w:multiLevelType w:val="multilevel"/>
    <w:tmpl w:val="2C369D02"/>
    <w:lvl w:ilvl="0">
      <w:start w:val="3"/>
      <w:numFmt w:val="decimal"/>
      <w:lvlText w:val="%1."/>
      <w:lvlJc w:val="left"/>
      <w:pPr>
        <w:ind w:left="2487" w:hanging="360"/>
      </w:pPr>
      <w:rPr>
        <w:u w:val="none"/>
      </w:rPr>
    </w:lvl>
    <w:lvl w:ilvl="1">
      <w:start w:val="1"/>
      <w:numFmt w:val="lowerLetter"/>
      <w:lvlText w:val="%2."/>
      <w:lvlJc w:val="left"/>
      <w:pPr>
        <w:ind w:left="3207" w:hanging="360"/>
      </w:pPr>
      <w:rPr>
        <w:u w:val="none"/>
      </w:rPr>
    </w:lvl>
    <w:lvl w:ilvl="2">
      <w:start w:val="1"/>
      <w:numFmt w:val="lowerRoman"/>
      <w:lvlText w:val="%3."/>
      <w:lvlJc w:val="left"/>
      <w:pPr>
        <w:ind w:left="3927" w:hanging="360"/>
      </w:pPr>
      <w:rPr>
        <w:u w:val="none"/>
      </w:rPr>
    </w:lvl>
    <w:lvl w:ilvl="3">
      <w:start w:val="1"/>
      <w:numFmt w:val="decimal"/>
      <w:lvlText w:val="%4."/>
      <w:lvlJc w:val="left"/>
      <w:pPr>
        <w:ind w:left="4647" w:hanging="360"/>
      </w:pPr>
      <w:rPr>
        <w:u w:val="none"/>
      </w:rPr>
    </w:lvl>
    <w:lvl w:ilvl="4">
      <w:start w:val="1"/>
      <w:numFmt w:val="lowerLetter"/>
      <w:lvlText w:val="%5."/>
      <w:lvlJc w:val="left"/>
      <w:pPr>
        <w:ind w:left="5367" w:hanging="360"/>
      </w:pPr>
      <w:rPr>
        <w:u w:val="none"/>
      </w:rPr>
    </w:lvl>
    <w:lvl w:ilvl="5">
      <w:start w:val="1"/>
      <w:numFmt w:val="lowerRoman"/>
      <w:lvlText w:val="%6."/>
      <w:lvlJc w:val="left"/>
      <w:pPr>
        <w:ind w:left="6087" w:hanging="360"/>
      </w:pPr>
      <w:rPr>
        <w:u w:val="none"/>
      </w:rPr>
    </w:lvl>
    <w:lvl w:ilvl="6">
      <w:start w:val="1"/>
      <w:numFmt w:val="decimal"/>
      <w:lvlText w:val="%7."/>
      <w:lvlJc w:val="left"/>
      <w:pPr>
        <w:ind w:left="6807" w:hanging="360"/>
      </w:pPr>
      <w:rPr>
        <w:u w:val="none"/>
      </w:rPr>
    </w:lvl>
    <w:lvl w:ilvl="7">
      <w:start w:val="1"/>
      <w:numFmt w:val="lowerLetter"/>
      <w:lvlText w:val="%8."/>
      <w:lvlJc w:val="left"/>
      <w:pPr>
        <w:ind w:left="7527" w:hanging="360"/>
      </w:pPr>
      <w:rPr>
        <w:u w:val="none"/>
      </w:rPr>
    </w:lvl>
    <w:lvl w:ilvl="8">
      <w:start w:val="1"/>
      <w:numFmt w:val="lowerRoman"/>
      <w:lvlText w:val="%9."/>
      <w:lvlJc w:val="left"/>
      <w:pPr>
        <w:ind w:left="8247" w:hanging="360"/>
      </w:pPr>
      <w:rPr>
        <w:u w:val="none"/>
      </w:rPr>
    </w:lvl>
  </w:abstractNum>
  <w:num w:numId="1">
    <w:abstractNumId w:val="4"/>
  </w:num>
  <w:num w:numId="2">
    <w:abstractNumId w:val="21"/>
  </w:num>
  <w:num w:numId="3">
    <w:abstractNumId w:val="8"/>
  </w:num>
  <w:num w:numId="4">
    <w:abstractNumId w:val="22"/>
  </w:num>
  <w:num w:numId="5">
    <w:abstractNumId w:val="1"/>
  </w:num>
  <w:num w:numId="6">
    <w:abstractNumId w:val="0"/>
  </w:num>
  <w:num w:numId="7">
    <w:abstractNumId w:val="11"/>
  </w:num>
  <w:num w:numId="8">
    <w:abstractNumId w:val="10"/>
  </w:num>
  <w:num w:numId="9">
    <w:abstractNumId w:val="2"/>
  </w:num>
  <w:num w:numId="10">
    <w:abstractNumId w:val="9"/>
  </w:num>
  <w:num w:numId="11">
    <w:abstractNumId w:val="15"/>
  </w:num>
  <w:num w:numId="12">
    <w:abstractNumId w:val="16"/>
  </w:num>
  <w:num w:numId="13">
    <w:abstractNumId w:val="6"/>
  </w:num>
  <w:num w:numId="14">
    <w:abstractNumId w:val="23"/>
  </w:num>
  <w:num w:numId="15">
    <w:abstractNumId w:val="19"/>
  </w:num>
  <w:num w:numId="16">
    <w:abstractNumId w:val="20"/>
  </w:num>
  <w:num w:numId="17">
    <w:abstractNumId w:val="13"/>
  </w:num>
  <w:num w:numId="18">
    <w:abstractNumId w:val="7"/>
  </w:num>
  <w:num w:numId="19">
    <w:abstractNumId w:val="18"/>
  </w:num>
  <w:num w:numId="20">
    <w:abstractNumId w:val="5"/>
  </w:num>
  <w:num w:numId="21">
    <w:abstractNumId w:val="14"/>
  </w:num>
  <w:num w:numId="22">
    <w:abstractNumId w:val="3"/>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01"/>
    <w:rsid w:val="0000370A"/>
    <w:rsid w:val="000243B6"/>
    <w:rsid w:val="0002CA5C"/>
    <w:rsid w:val="00030E1D"/>
    <w:rsid w:val="000339B5"/>
    <w:rsid w:val="00038EB2"/>
    <w:rsid w:val="0005183F"/>
    <w:rsid w:val="00055084"/>
    <w:rsid w:val="000552B2"/>
    <w:rsid w:val="00055FD1"/>
    <w:rsid w:val="000591A2"/>
    <w:rsid w:val="00062935"/>
    <w:rsid w:val="00070DCA"/>
    <w:rsid w:val="0007143E"/>
    <w:rsid w:val="00080A6C"/>
    <w:rsid w:val="00082CA2"/>
    <w:rsid w:val="000A2DB9"/>
    <w:rsid w:val="000C1FD2"/>
    <w:rsid w:val="000D2E74"/>
    <w:rsid w:val="000D7C0E"/>
    <w:rsid w:val="001064DC"/>
    <w:rsid w:val="00125DC2"/>
    <w:rsid w:val="00131CD3"/>
    <w:rsid w:val="00132B94"/>
    <w:rsid w:val="001617BF"/>
    <w:rsid w:val="00163ED9"/>
    <w:rsid w:val="00182747"/>
    <w:rsid w:val="001841A7"/>
    <w:rsid w:val="00186EB1"/>
    <w:rsid w:val="00194120"/>
    <w:rsid w:val="001A2C54"/>
    <w:rsid w:val="001B67AB"/>
    <w:rsid w:val="001B6E84"/>
    <w:rsid w:val="001C0891"/>
    <w:rsid w:val="001C2740"/>
    <w:rsid w:val="001C7C3B"/>
    <w:rsid w:val="001D13D9"/>
    <w:rsid w:val="001D5389"/>
    <w:rsid w:val="001E0C95"/>
    <w:rsid w:val="00207A27"/>
    <w:rsid w:val="00220022"/>
    <w:rsid w:val="002301BD"/>
    <w:rsid w:val="00242A68"/>
    <w:rsid w:val="0024665B"/>
    <w:rsid w:val="00250041"/>
    <w:rsid w:val="002530B8"/>
    <w:rsid w:val="00256730"/>
    <w:rsid w:val="00264732"/>
    <w:rsid w:val="00271F8D"/>
    <w:rsid w:val="002724E1"/>
    <w:rsid w:val="002803FA"/>
    <w:rsid w:val="0028071F"/>
    <w:rsid w:val="002822E5"/>
    <w:rsid w:val="0029146D"/>
    <w:rsid w:val="002956CF"/>
    <w:rsid w:val="00296A9F"/>
    <w:rsid w:val="002A6D46"/>
    <w:rsid w:val="002B1101"/>
    <w:rsid w:val="002B6917"/>
    <w:rsid w:val="002C3F2E"/>
    <w:rsid w:val="002D7A3A"/>
    <w:rsid w:val="002E1ABC"/>
    <w:rsid w:val="002E27C8"/>
    <w:rsid w:val="002F0405"/>
    <w:rsid w:val="002F4EA7"/>
    <w:rsid w:val="002F50DB"/>
    <w:rsid w:val="003000D1"/>
    <w:rsid w:val="003268F4"/>
    <w:rsid w:val="00335C4C"/>
    <w:rsid w:val="00355A7C"/>
    <w:rsid w:val="003568EA"/>
    <w:rsid w:val="00362C49"/>
    <w:rsid w:val="00373AC8"/>
    <w:rsid w:val="0038006E"/>
    <w:rsid w:val="00384E4B"/>
    <w:rsid w:val="0038533E"/>
    <w:rsid w:val="0038561D"/>
    <w:rsid w:val="0038638C"/>
    <w:rsid w:val="00392439"/>
    <w:rsid w:val="003935CE"/>
    <w:rsid w:val="003B391E"/>
    <w:rsid w:val="003B4F39"/>
    <w:rsid w:val="003C5EF3"/>
    <w:rsid w:val="003C6988"/>
    <w:rsid w:val="003D0345"/>
    <w:rsid w:val="003D5CCA"/>
    <w:rsid w:val="003D61E9"/>
    <w:rsid w:val="003D6DE7"/>
    <w:rsid w:val="003E4421"/>
    <w:rsid w:val="003E67CE"/>
    <w:rsid w:val="004126F7"/>
    <w:rsid w:val="004305E4"/>
    <w:rsid w:val="004325BA"/>
    <w:rsid w:val="00442CC3"/>
    <w:rsid w:val="00447073"/>
    <w:rsid w:val="0045096E"/>
    <w:rsid w:val="00453CF3"/>
    <w:rsid w:val="00460A47"/>
    <w:rsid w:val="004658DE"/>
    <w:rsid w:val="00477D96"/>
    <w:rsid w:val="004837EC"/>
    <w:rsid w:val="00486554"/>
    <w:rsid w:val="00497B04"/>
    <w:rsid w:val="004A11F0"/>
    <w:rsid w:val="004C4418"/>
    <w:rsid w:val="004D0EC2"/>
    <w:rsid w:val="004D2CFE"/>
    <w:rsid w:val="004E7A4E"/>
    <w:rsid w:val="00502DAF"/>
    <w:rsid w:val="00503797"/>
    <w:rsid w:val="00507814"/>
    <w:rsid w:val="00515BC7"/>
    <w:rsid w:val="005227B4"/>
    <w:rsid w:val="00524075"/>
    <w:rsid w:val="005367A6"/>
    <w:rsid w:val="00543F32"/>
    <w:rsid w:val="0054662D"/>
    <w:rsid w:val="00562720"/>
    <w:rsid w:val="00570562"/>
    <w:rsid w:val="00574FCB"/>
    <w:rsid w:val="005853AF"/>
    <w:rsid w:val="005A0DBE"/>
    <w:rsid w:val="005A3A2C"/>
    <w:rsid w:val="005B0EB4"/>
    <w:rsid w:val="005C7346"/>
    <w:rsid w:val="005D56DE"/>
    <w:rsid w:val="005D686D"/>
    <w:rsid w:val="005D6D9F"/>
    <w:rsid w:val="005F1B8A"/>
    <w:rsid w:val="005F380E"/>
    <w:rsid w:val="005F383C"/>
    <w:rsid w:val="005F7C4A"/>
    <w:rsid w:val="0060016A"/>
    <w:rsid w:val="00601DBA"/>
    <w:rsid w:val="00605EE7"/>
    <w:rsid w:val="006124C9"/>
    <w:rsid w:val="00615E27"/>
    <w:rsid w:val="00623A85"/>
    <w:rsid w:val="00632023"/>
    <w:rsid w:val="00647CA9"/>
    <w:rsid w:val="0065026C"/>
    <w:rsid w:val="00665ACA"/>
    <w:rsid w:val="0067397A"/>
    <w:rsid w:val="00685693"/>
    <w:rsid w:val="00694CF7"/>
    <w:rsid w:val="00697631"/>
    <w:rsid w:val="006A3244"/>
    <w:rsid w:val="006A4208"/>
    <w:rsid w:val="006A63F0"/>
    <w:rsid w:val="006A77E6"/>
    <w:rsid w:val="006B5F65"/>
    <w:rsid w:val="006B7642"/>
    <w:rsid w:val="006C2A2A"/>
    <w:rsid w:val="006C3364"/>
    <w:rsid w:val="006C566D"/>
    <w:rsid w:val="006D501C"/>
    <w:rsid w:val="006E1900"/>
    <w:rsid w:val="006E3D5B"/>
    <w:rsid w:val="006F20E6"/>
    <w:rsid w:val="00700B9A"/>
    <w:rsid w:val="007156E2"/>
    <w:rsid w:val="007260A6"/>
    <w:rsid w:val="00730477"/>
    <w:rsid w:val="00731A2C"/>
    <w:rsid w:val="00743EB8"/>
    <w:rsid w:val="007458CF"/>
    <w:rsid w:val="00756F81"/>
    <w:rsid w:val="00767A29"/>
    <w:rsid w:val="00767B57"/>
    <w:rsid w:val="00784B68"/>
    <w:rsid w:val="00795EAB"/>
    <w:rsid w:val="007B14DA"/>
    <w:rsid w:val="007B1910"/>
    <w:rsid w:val="007B269D"/>
    <w:rsid w:val="007D7CB3"/>
    <w:rsid w:val="007F3674"/>
    <w:rsid w:val="007F5D3B"/>
    <w:rsid w:val="00801CA5"/>
    <w:rsid w:val="00813FB0"/>
    <w:rsid w:val="00825C0F"/>
    <w:rsid w:val="0083768E"/>
    <w:rsid w:val="00844F18"/>
    <w:rsid w:val="008644FB"/>
    <w:rsid w:val="00871837"/>
    <w:rsid w:val="008742A5"/>
    <w:rsid w:val="0088306F"/>
    <w:rsid w:val="00895954"/>
    <w:rsid w:val="008A4368"/>
    <w:rsid w:val="008A9C6C"/>
    <w:rsid w:val="008B1786"/>
    <w:rsid w:val="008C0A6D"/>
    <w:rsid w:val="008C0B60"/>
    <w:rsid w:val="008C4A74"/>
    <w:rsid w:val="008C7C2F"/>
    <w:rsid w:val="008D025C"/>
    <w:rsid w:val="008D2A94"/>
    <w:rsid w:val="008E293E"/>
    <w:rsid w:val="008E5E8C"/>
    <w:rsid w:val="008F4AC6"/>
    <w:rsid w:val="00900F54"/>
    <w:rsid w:val="00910893"/>
    <w:rsid w:val="00915C2A"/>
    <w:rsid w:val="0094BC56"/>
    <w:rsid w:val="0095F984"/>
    <w:rsid w:val="00960933"/>
    <w:rsid w:val="00967F01"/>
    <w:rsid w:val="00983815"/>
    <w:rsid w:val="00985F80"/>
    <w:rsid w:val="0099290C"/>
    <w:rsid w:val="009A3ED3"/>
    <w:rsid w:val="009AA369"/>
    <w:rsid w:val="009B3647"/>
    <w:rsid w:val="009B4565"/>
    <w:rsid w:val="009C4A25"/>
    <w:rsid w:val="009D1DE8"/>
    <w:rsid w:val="009D4164"/>
    <w:rsid w:val="009E1869"/>
    <w:rsid w:val="009E23B5"/>
    <w:rsid w:val="009E7BAA"/>
    <w:rsid w:val="009F2A62"/>
    <w:rsid w:val="009F6CB6"/>
    <w:rsid w:val="00A04052"/>
    <w:rsid w:val="00A208AA"/>
    <w:rsid w:val="00A26877"/>
    <w:rsid w:val="00A27AF6"/>
    <w:rsid w:val="00A30F28"/>
    <w:rsid w:val="00A35FA2"/>
    <w:rsid w:val="00A36EF0"/>
    <w:rsid w:val="00A40C0D"/>
    <w:rsid w:val="00A42E57"/>
    <w:rsid w:val="00A47979"/>
    <w:rsid w:val="00A52491"/>
    <w:rsid w:val="00A6063A"/>
    <w:rsid w:val="00A6261C"/>
    <w:rsid w:val="00A63C11"/>
    <w:rsid w:val="00A71D58"/>
    <w:rsid w:val="00A77912"/>
    <w:rsid w:val="00A835A2"/>
    <w:rsid w:val="00A9170B"/>
    <w:rsid w:val="00A91FBB"/>
    <w:rsid w:val="00A941B3"/>
    <w:rsid w:val="00A94966"/>
    <w:rsid w:val="00AA5F06"/>
    <w:rsid w:val="00AD18EF"/>
    <w:rsid w:val="00AD3542"/>
    <w:rsid w:val="00AE3B07"/>
    <w:rsid w:val="00AF0CF8"/>
    <w:rsid w:val="00AF177D"/>
    <w:rsid w:val="00B34A8D"/>
    <w:rsid w:val="00B376EB"/>
    <w:rsid w:val="00B37EF1"/>
    <w:rsid w:val="00B462D0"/>
    <w:rsid w:val="00B501E2"/>
    <w:rsid w:val="00B52ECC"/>
    <w:rsid w:val="00B82169"/>
    <w:rsid w:val="00B861ED"/>
    <w:rsid w:val="00B8694B"/>
    <w:rsid w:val="00B91B03"/>
    <w:rsid w:val="00BB6CF3"/>
    <w:rsid w:val="00BB79C2"/>
    <w:rsid w:val="00BD0FC0"/>
    <w:rsid w:val="00BD2ACC"/>
    <w:rsid w:val="00BD3609"/>
    <w:rsid w:val="00BF2D33"/>
    <w:rsid w:val="00BF3C7B"/>
    <w:rsid w:val="00C00D96"/>
    <w:rsid w:val="00C0245E"/>
    <w:rsid w:val="00C10B3E"/>
    <w:rsid w:val="00C1692C"/>
    <w:rsid w:val="00C31909"/>
    <w:rsid w:val="00C3403A"/>
    <w:rsid w:val="00C351D3"/>
    <w:rsid w:val="00C442A9"/>
    <w:rsid w:val="00C4506F"/>
    <w:rsid w:val="00C4679B"/>
    <w:rsid w:val="00C6098B"/>
    <w:rsid w:val="00C660D8"/>
    <w:rsid w:val="00C72849"/>
    <w:rsid w:val="00C75436"/>
    <w:rsid w:val="00C81101"/>
    <w:rsid w:val="00CA6D41"/>
    <w:rsid w:val="00CD3CA4"/>
    <w:rsid w:val="00CF1A82"/>
    <w:rsid w:val="00CF3E31"/>
    <w:rsid w:val="00CF74CE"/>
    <w:rsid w:val="00D00B35"/>
    <w:rsid w:val="00D01393"/>
    <w:rsid w:val="00D016D2"/>
    <w:rsid w:val="00D02246"/>
    <w:rsid w:val="00D02A09"/>
    <w:rsid w:val="00D04B66"/>
    <w:rsid w:val="00D15B65"/>
    <w:rsid w:val="00D21718"/>
    <w:rsid w:val="00D23444"/>
    <w:rsid w:val="00D30EC0"/>
    <w:rsid w:val="00D33CAC"/>
    <w:rsid w:val="00D3746C"/>
    <w:rsid w:val="00D37F2D"/>
    <w:rsid w:val="00D42DE3"/>
    <w:rsid w:val="00D47FAB"/>
    <w:rsid w:val="00D534D5"/>
    <w:rsid w:val="00D54FA7"/>
    <w:rsid w:val="00D611A7"/>
    <w:rsid w:val="00D6400C"/>
    <w:rsid w:val="00D736F2"/>
    <w:rsid w:val="00D80DF3"/>
    <w:rsid w:val="00D845AB"/>
    <w:rsid w:val="00D93F54"/>
    <w:rsid w:val="00D945AA"/>
    <w:rsid w:val="00DA07BA"/>
    <w:rsid w:val="00DB7A46"/>
    <w:rsid w:val="00DC0374"/>
    <w:rsid w:val="00DC5681"/>
    <w:rsid w:val="00DE494F"/>
    <w:rsid w:val="00DF0580"/>
    <w:rsid w:val="00E00611"/>
    <w:rsid w:val="00E02A68"/>
    <w:rsid w:val="00E03D1B"/>
    <w:rsid w:val="00E1313A"/>
    <w:rsid w:val="00E16E67"/>
    <w:rsid w:val="00E24F3F"/>
    <w:rsid w:val="00E32207"/>
    <w:rsid w:val="00E352BB"/>
    <w:rsid w:val="00E40182"/>
    <w:rsid w:val="00E607DF"/>
    <w:rsid w:val="00E61AF4"/>
    <w:rsid w:val="00E652BF"/>
    <w:rsid w:val="00E856A8"/>
    <w:rsid w:val="00E96D1C"/>
    <w:rsid w:val="00EA34E6"/>
    <w:rsid w:val="00EA5D6C"/>
    <w:rsid w:val="00EB6A36"/>
    <w:rsid w:val="00EC7D1E"/>
    <w:rsid w:val="00ED117F"/>
    <w:rsid w:val="00EE1104"/>
    <w:rsid w:val="00EE42AA"/>
    <w:rsid w:val="00F03F3C"/>
    <w:rsid w:val="00F106D3"/>
    <w:rsid w:val="00F12066"/>
    <w:rsid w:val="00F1434A"/>
    <w:rsid w:val="00F215A7"/>
    <w:rsid w:val="00F259B4"/>
    <w:rsid w:val="00F27F85"/>
    <w:rsid w:val="00F32D09"/>
    <w:rsid w:val="00F437D4"/>
    <w:rsid w:val="00F543AA"/>
    <w:rsid w:val="00F57250"/>
    <w:rsid w:val="00F57BD7"/>
    <w:rsid w:val="00F63D59"/>
    <w:rsid w:val="00F7E8FB"/>
    <w:rsid w:val="00F81E85"/>
    <w:rsid w:val="00F948B9"/>
    <w:rsid w:val="00F951B5"/>
    <w:rsid w:val="00FA10D6"/>
    <w:rsid w:val="00FA2502"/>
    <w:rsid w:val="00FA6290"/>
    <w:rsid w:val="00FA92E4"/>
    <w:rsid w:val="00FBC4F9"/>
    <w:rsid w:val="00FC49C5"/>
    <w:rsid w:val="00FD001B"/>
    <w:rsid w:val="00FD740D"/>
    <w:rsid w:val="00FE5A97"/>
    <w:rsid w:val="00FF12EA"/>
    <w:rsid w:val="00FF49F6"/>
    <w:rsid w:val="0128D571"/>
    <w:rsid w:val="01320EDF"/>
    <w:rsid w:val="014BDDDA"/>
    <w:rsid w:val="0158916C"/>
    <w:rsid w:val="015F88F6"/>
    <w:rsid w:val="0175805D"/>
    <w:rsid w:val="01913A84"/>
    <w:rsid w:val="01A108AD"/>
    <w:rsid w:val="01A5AA38"/>
    <w:rsid w:val="01ADEB1D"/>
    <w:rsid w:val="01D905FC"/>
    <w:rsid w:val="01F6E58F"/>
    <w:rsid w:val="0214D5F2"/>
    <w:rsid w:val="0230B012"/>
    <w:rsid w:val="023BC69A"/>
    <w:rsid w:val="025DB315"/>
    <w:rsid w:val="025EC96F"/>
    <w:rsid w:val="026DD862"/>
    <w:rsid w:val="028A0696"/>
    <w:rsid w:val="02B6B013"/>
    <w:rsid w:val="02B97F6F"/>
    <w:rsid w:val="02BC2DC6"/>
    <w:rsid w:val="02BF46DD"/>
    <w:rsid w:val="02D1D212"/>
    <w:rsid w:val="02FD7266"/>
    <w:rsid w:val="03203BCB"/>
    <w:rsid w:val="03232DA9"/>
    <w:rsid w:val="032CCB02"/>
    <w:rsid w:val="03347AE9"/>
    <w:rsid w:val="035652F7"/>
    <w:rsid w:val="0363926D"/>
    <w:rsid w:val="036CCEA1"/>
    <w:rsid w:val="03840EE6"/>
    <w:rsid w:val="0391243A"/>
    <w:rsid w:val="03D4E2FE"/>
    <w:rsid w:val="03DA226A"/>
    <w:rsid w:val="03FCA616"/>
    <w:rsid w:val="041A2913"/>
    <w:rsid w:val="04375CD6"/>
    <w:rsid w:val="0479088B"/>
    <w:rsid w:val="04B874B5"/>
    <w:rsid w:val="04BC2B2D"/>
    <w:rsid w:val="04C1EFE7"/>
    <w:rsid w:val="04D2D807"/>
    <w:rsid w:val="04D8FC9E"/>
    <w:rsid w:val="04ED1449"/>
    <w:rsid w:val="04EEC879"/>
    <w:rsid w:val="0502C9DC"/>
    <w:rsid w:val="05111061"/>
    <w:rsid w:val="051A06BD"/>
    <w:rsid w:val="054349CC"/>
    <w:rsid w:val="05480956"/>
    <w:rsid w:val="05639B3C"/>
    <w:rsid w:val="05691F85"/>
    <w:rsid w:val="05694680"/>
    <w:rsid w:val="05A66790"/>
    <w:rsid w:val="05A8962A"/>
    <w:rsid w:val="05AFA9E4"/>
    <w:rsid w:val="05BADB27"/>
    <w:rsid w:val="05D81625"/>
    <w:rsid w:val="05EB0D49"/>
    <w:rsid w:val="05ED6188"/>
    <w:rsid w:val="0605F598"/>
    <w:rsid w:val="0612E0D6"/>
    <w:rsid w:val="06274387"/>
    <w:rsid w:val="063E7E6C"/>
    <w:rsid w:val="0647D264"/>
    <w:rsid w:val="0649145E"/>
    <w:rsid w:val="064FC70F"/>
    <w:rsid w:val="065BEFB0"/>
    <w:rsid w:val="06632085"/>
    <w:rsid w:val="06685433"/>
    <w:rsid w:val="06711187"/>
    <w:rsid w:val="067C4E07"/>
    <w:rsid w:val="068DD394"/>
    <w:rsid w:val="06A6303D"/>
    <w:rsid w:val="06D8E117"/>
    <w:rsid w:val="06DAC175"/>
    <w:rsid w:val="06DD40F5"/>
    <w:rsid w:val="06E43312"/>
    <w:rsid w:val="06E7FDCF"/>
    <w:rsid w:val="06F0FBF4"/>
    <w:rsid w:val="06FFF29B"/>
    <w:rsid w:val="07078524"/>
    <w:rsid w:val="0719BF41"/>
    <w:rsid w:val="071C2F20"/>
    <w:rsid w:val="072B56B4"/>
    <w:rsid w:val="072D0539"/>
    <w:rsid w:val="074E78E7"/>
    <w:rsid w:val="074EDD48"/>
    <w:rsid w:val="074FDAFD"/>
    <w:rsid w:val="07533465"/>
    <w:rsid w:val="075C9C26"/>
    <w:rsid w:val="079F4E78"/>
    <w:rsid w:val="07BAD294"/>
    <w:rsid w:val="07D799F4"/>
    <w:rsid w:val="07EFFFF7"/>
    <w:rsid w:val="07FA7303"/>
    <w:rsid w:val="07FE8C89"/>
    <w:rsid w:val="0810FDF0"/>
    <w:rsid w:val="08603F76"/>
    <w:rsid w:val="086084B2"/>
    <w:rsid w:val="08615950"/>
    <w:rsid w:val="087BDDF4"/>
    <w:rsid w:val="088E9FA5"/>
    <w:rsid w:val="08981DA4"/>
    <w:rsid w:val="08A208D8"/>
    <w:rsid w:val="08B34D66"/>
    <w:rsid w:val="08B5C10E"/>
    <w:rsid w:val="08B7D4C5"/>
    <w:rsid w:val="08D9BA38"/>
    <w:rsid w:val="09035FAF"/>
    <w:rsid w:val="091A0C47"/>
    <w:rsid w:val="0931B5E4"/>
    <w:rsid w:val="0953D480"/>
    <w:rsid w:val="09886975"/>
    <w:rsid w:val="09C3B9E8"/>
    <w:rsid w:val="09CE3B66"/>
    <w:rsid w:val="09E802C8"/>
    <w:rsid w:val="0A00D483"/>
    <w:rsid w:val="0A07F64F"/>
    <w:rsid w:val="0A2785EA"/>
    <w:rsid w:val="0A9946F8"/>
    <w:rsid w:val="0AC2EF2D"/>
    <w:rsid w:val="0AD155F6"/>
    <w:rsid w:val="0ADD5DBF"/>
    <w:rsid w:val="0B4AAAA7"/>
    <w:rsid w:val="0B55EDC8"/>
    <w:rsid w:val="0B63803A"/>
    <w:rsid w:val="0B829BCF"/>
    <w:rsid w:val="0BAE457B"/>
    <w:rsid w:val="0BCF5A4C"/>
    <w:rsid w:val="0BF70DA8"/>
    <w:rsid w:val="0C07AC52"/>
    <w:rsid w:val="0C0B47D7"/>
    <w:rsid w:val="0C453EAE"/>
    <w:rsid w:val="0C731EFA"/>
    <w:rsid w:val="0C865AD8"/>
    <w:rsid w:val="0C89E80F"/>
    <w:rsid w:val="0CADE28A"/>
    <w:rsid w:val="0CBD23A7"/>
    <w:rsid w:val="0CC9912E"/>
    <w:rsid w:val="0CDC7B78"/>
    <w:rsid w:val="0CE2AA31"/>
    <w:rsid w:val="0CF44554"/>
    <w:rsid w:val="0D03DAED"/>
    <w:rsid w:val="0D1C85BF"/>
    <w:rsid w:val="0D34AF6D"/>
    <w:rsid w:val="0D3C710B"/>
    <w:rsid w:val="0D3FB691"/>
    <w:rsid w:val="0D58518E"/>
    <w:rsid w:val="0D62C21E"/>
    <w:rsid w:val="0D67E484"/>
    <w:rsid w:val="0D685FB9"/>
    <w:rsid w:val="0D79C322"/>
    <w:rsid w:val="0D870AD2"/>
    <w:rsid w:val="0DD75872"/>
    <w:rsid w:val="0DDBC806"/>
    <w:rsid w:val="0DEE0517"/>
    <w:rsid w:val="0DF39FCE"/>
    <w:rsid w:val="0E16710E"/>
    <w:rsid w:val="0E351C0A"/>
    <w:rsid w:val="0E3602DA"/>
    <w:rsid w:val="0E47088D"/>
    <w:rsid w:val="0E9C2E89"/>
    <w:rsid w:val="0EAC22C9"/>
    <w:rsid w:val="0EBE9F80"/>
    <w:rsid w:val="0EDC590A"/>
    <w:rsid w:val="0EF05F98"/>
    <w:rsid w:val="0F421142"/>
    <w:rsid w:val="0F5F93CC"/>
    <w:rsid w:val="0F62F627"/>
    <w:rsid w:val="0F89DC79"/>
    <w:rsid w:val="0FB2343F"/>
    <w:rsid w:val="0FB7AE7A"/>
    <w:rsid w:val="0FE84BA5"/>
    <w:rsid w:val="0FE93E75"/>
    <w:rsid w:val="1019AE58"/>
    <w:rsid w:val="101D9037"/>
    <w:rsid w:val="102374A1"/>
    <w:rsid w:val="1035A79C"/>
    <w:rsid w:val="1035C8B1"/>
    <w:rsid w:val="1053A9EC"/>
    <w:rsid w:val="105AD6B5"/>
    <w:rsid w:val="105B42FE"/>
    <w:rsid w:val="106656DC"/>
    <w:rsid w:val="108F5DA3"/>
    <w:rsid w:val="108FF9B0"/>
    <w:rsid w:val="1092F579"/>
    <w:rsid w:val="109CCEF0"/>
    <w:rsid w:val="10B69214"/>
    <w:rsid w:val="10F9CD7A"/>
    <w:rsid w:val="10FDFFA4"/>
    <w:rsid w:val="110AC807"/>
    <w:rsid w:val="11213D75"/>
    <w:rsid w:val="1139DF08"/>
    <w:rsid w:val="115A0B44"/>
    <w:rsid w:val="116698FF"/>
    <w:rsid w:val="11675D0D"/>
    <w:rsid w:val="116DDBEE"/>
    <w:rsid w:val="116F1519"/>
    <w:rsid w:val="11C14CEF"/>
    <w:rsid w:val="11E257C1"/>
    <w:rsid w:val="1257E6F5"/>
    <w:rsid w:val="125A8805"/>
    <w:rsid w:val="1275844A"/>
    <w:rsid w:val="1277F8EF"/>
    <w:rsid w:val="127A143A"/>
    <w:rsid w:val="127BC100"/>
    <w:rsid w:val="128BBDFF"/>
    <w:rsid w:val="12987967"/>
    <w:rsid w:val="1298F140"/>
    <w:rsid w:val="129A9238"/>
    <w:rsid w:val="129CCBC4"/>
    <w:rsid w:val="12BF9AA1"/>
    <w:rsid w:val="12E76A1C"/>
    <w:rsid w:val="130426AB"/>
    <w:rsid w:val="133B77CF"/>
    <w:rsid w:val="133BD5AC"/>
    <w:rsid w:val="13466F05"/>
    <w:rsid w:val="135C4D3A"/>
    <w:rsid w:val="1365521F"/>
    <w:rsid w:val="136ADDA2"/>
    <w:rsid w:val="13742F7B"/>
    <w:rsid w:val="13920552"/>
    <w:rsid w:val="13926F8E"/>
    <w:rsid w:val="13A68408"/>
    <w:rsid w:val="13CC5640"/>
    <w:rsid w:val="13E20E0B"/>
    <w:rsid w:val="13E2AF4B"/>
    <w:rsid w:val="13F0AAC8"/>
    <w:rsid w:val="13F156AF"/>
    <w:rsid w:val="13FBAF3E"/>
    <w:rsid w:val="14335CEF"/>
    <w:rsid w:val="14393DD5"/>
    <w:rsid w:val="1459F230"/>
    <w:rsid w:val="145E050C"/>
    <w:rsid w:val="1489FF9E"/>
    <w:rsid w:val="1498B295"/>
    <w:rsid w:val="14AD1936"/>
    <w:rsid w:val="14AD6465"/>
    <w:rsid w:val="14BB43F9"/>
    <w:rsid w:val="14DC97F5"/>
    <w:rsid w:val="14E68951"/>
    <w:rsid w:val="14E8E990"/>
    <w:rsid w:val="14F2147D"/>
    <w:rsid w:val="14F51C03"/>
    <w:rsid w:val="151258DE"/>
    <w:rsid w:val="153ACCD0"/>
    <w:rsid w:val="154F4320"/>
    <w:rsid w:val="156126E8"/>
    <w:rsid w:val="156975FC"/>
    <w:rsid w:val="156E99C1"/>
    <w:rsid w:val="1580A0E4"/>
    <w:rsid w:val="158A3E24"/>
    <w:rsid w:val="158E1124"/>
    <w:rsid w:val="159D5F86"/>
    <w:rsid w:val="15A69210"/>
    <w:rsid w:val="15B23C48"/>
    <w:rsid w:val="15B5B7FF"/>
    <w:rsid w:val="15C94F15"/>
    <w:rsid w:val="15D4427A"/>
    <w:rsid w:val="15D9EFF8"/>
    <w:rsid w:val="16013DC9"/>
    <w:rsid w:val="1614787A"/>
    <w:rsid w:val="1614E461"/>
    <w:rsid w:val="162BF7EB"/>
    <w:rsid w:val="162E1EE6"/>
    <w:rsid w:val="1638AD4E"/>
    <w:rsid w:val="1649E879"/>
    <w:rsid w:val="166DFE5E"/>
    <w:rsid w:val="1672E7C6"/>
    <w:rsid w:val="1673131D"/>
    <w:rsid w:val="16BA2577"/>
    <w:rsid w:val="171023BF"/>
    <w:rsid w:val="17392069"/>
    <w:rsid w:val="1759B5EE"/>
    <w:rsid w:val="17657342"/>
    <w:rsid w:val="17967290"/>
    <w:rsid w:val="179D27DE"/>
    <w:rsid w:val="17C5286C"/>
    <w:rsid w:val="17E2F50D"/>
    <w:rsid w:val="17E81563"/>
    <w:rsid w:val="17F2F68D"/>
    <w:rsid w:val="17FC063B"/>
    <w:rsid w:val="1802BA05"/>
    <w:rsid w:val="181AE3AC"/>
    <w:rsid w:val="18530F4A"/>
    <w:rsid w:val="18598689"/>
    <w:rsid w:val="18692984"/>
    <w:rsid w:val="188754B1"/>
    <w:rsid w:val="1888371A"/>
    <w:rsid w:val="188C3A41"/>
    <w:rsid w:val="188D3B17"/>
    <w:rsid w:val="18AF982C"/>
    <w:rsid w:val="18B43DC7"/>
    <w:rsid w:val="18CAAC5A"/>
    <w:rsid w:val="18DE8AAA"/>
    <w:rsid w:val="192CC6A3"/>
    <w:rsid w:val="195B7D13"/>
    <w:rsid w:val="1975EC72"/>
    <w:rsid w:val="197B5558"/>
    <w:rsid w:val="19A60CAB"/>
    <w:rsid w:val="19B16FE6"/>
    <w:rsid w:val="19B86E41"/>
    <w:rsid w:val="19C718CF"/>
    <w:rsid w:val="19D0D292"/>
    <w:rsid w:val="19D148D1"/>
    <w:rsid w:val="19E0C4E9"/>
    <w:rsid w:val="19E41FAF"/>
    <w:rsid w:val="19ED45BC"/>
    <w:rsid w:val="1A3254DC"/>
    <w:rsid w:val="1A48301D"/>
    <w:rsid w:val="1A59205D"/>
    <w:rsid w:val="1A76B998"/>
    <w:rsid w:val="1A8C4C3A"/>
    <w:rsid w:val="1A9F0FB9"/>
    <w:rsid w:val="1AB52610"/>
    <w:rsid w:val="1AFD93FD"/>
    <w:rsid w:val="1B2B78BA"/>
    <w:rsid w:val="1B370BF0"/>
    <w:rsid w:val="1B44217D"/>
    <w:rsid w:val="1B52BC95"/>
    <w:rsid w:val="1B63F18F"/>
    <w:rsid w:val="1B656B4E"/>
    <w:rsid w:val="1B689021"/>
    <w:rsid w:val="1B6927A8"/>
    <w:rsid w:val="1B6E4FB3"/>
    <w:rsid w:val="1B6FF528"/>
    <w:rsid w:val="1B7C06EF"/>
    <w:rsid w:val="1B81818A"/>
    <w:rsid w:val="1B87A129"/>
    <w:rsid w:val="1B8A679D"/>
    <w:rsid w:val="1B8ECC0B"/>
    <w:rsid w:val="1BDD1981"/>
    <w:rsid w:val="1BE5D587"/>
    <w:rsid w:val="1BFD40F0"/>
    <w:rsid w:val="1C0B3B6A"/>
    <w:rsid w:val="1C135645"/>
    <w:rsid w:val="1C207274"/>
    <w:rsid w:val="1C24C13B"/>
    <w:rsid w:val="1C2A9446"/>
    <w:rsid w:val="1C343241"/>
    <w:rsid w:val="1C509C83"/>
    <w:rsid w:val="1C8C25D2"/>
    <w:rsid w:val="1C9CE366"/>
    <w:rsid w:val="1CA14BFD"/>
    <w:rsid w:val="1CACF237"/>
    <w:rsid w:val="1CD2A805"/>
    <w:rsid w:val="1CDCA33D"/>
    <w:rsid w:val="1CE37697"/>
    <w:rsid w:val="1D070EBC"/>
    <w:rsid w:val="1D0A9DF8"/>
    <w:rsid w:val="1D1DDE2D"/>
    <w:rsid w:val="1D1F33CE"/>
    <w:rsid w:val="1D3595A8"/>
    <w:rsid w:val="1D3FCBE6"/>
    <w:rsid w:val="1D42479B"/>
    <w:rsid w:val="1D7FD68F"/>
    <w:rsid w:val="1D95D9C3"/>
    <w:rsid w:val="1DD51F3E"/>
    <w:rsid w:val="1DF742DB"/>
    <w:rsid w:val="1E0C7A69"/>
    <w:rsid w:val="1E21827F"/>
    <w:rsid w:val="1E8D0F57"/>
    <w:rsid w:val="1E917F15"/>
    <w:rsid w:val="1EBA1805"/>
    <w:rsid w:val="1EFFCD42"/>
    <w:rsid w:val="1F040D65"/>
    <w:rsid w:val="1F1466C1"/>
    <w:rsid w:val="1F526FBA"/>
    <w:rsid w:val="1F6A779D"/>
    <w:rsid w:val="1F6F399E"/>
    <w:rsid w:val="1F735161"/>
    <w:rsid w:val="1F7648F0"/>
    <w:rsid w:val="1F95B723"/>
    <w:rsid w:val="1FA715AB"/>
    <w:rsid w:val="1FC640AE"/>
    <w:rsid w:val="1FDB4EBB"/>
    <w:rsid w:val="1FF2F2D6"/>
    <w:rsid w:val="20158395"/>
    <w:rsid w:val="20168D5E"/>
    <w:rsid w:val="20349B7B"/>
    <w:rsid w:val="204AD85D"/>
    <w:rsid w:val="2055830C"/>
    <w:rsid w:val="20667095"/>
    <w:rsid w:val="206C34BB"/>
    <w:rsid w:val="2081E47C"/>
    <w:rsid w:val="208E8BBF"/>
    <w:rsid w:val="209C7D62"/>
    <w:rsid w:val="20B1C916"/>
    <w:rsid w:val="20C1C384"/>
    <w:rsid w:val="20CFDBB9"/>
    <w:rsid w:val="20DD0919"/>
    <w:rsid w:val="20DFAA7D"/>
    <w:rsid w:val="210C245C"/>
    <w:rsid w:val="211823B2"/>
    <w:rsid w:val="213C23A1"/>
    <w:rsid w:val="21440B1A"/>
    <w:rsid w:val="214AC158"/>
    <w:rsid w:val="214AC568"/>
    <w:rsid w:val="216FD5F0"/>
    <w:rsid w:val="2212849E"/>
    <w:rsid w:val="224F099A"/>
    <w:rsid w:val="2268EA8C"/>
    <w:rsid w:val="226E68F7"/>
    <w:rsid w:val="22844343"/>
    <w:rsid w:val="229CEFE2"/>
    <w:rsid w:val="22A52DAA"/>
    <w:rsid w:val="22C11C6B"/>
    <w:rsid w:val="22C4DD5C"/>
    <w:rsid w:val="22D37672"/>
    <w:rsid w:val="22FFD76A"/>
    <w:rsid w:val="230FF62D"/>
    <w:rsid w:val="2324D381"/>
    <w:rsid w:val="234E3995"/>
    <w:rsid w:val="2364AD20"/>
    <w:rsid w:val="23686515"/>
    <w:rsid w:val="2374E3DA"/>
    <w:rsid w:val="23750D2F"/>
    <w:rsid w:val="237825B0"/>
    <w:rsid w:val="238A9FE6"/>
    <w:rsid w:val="239D9BA2"/>
    <w:rsid w:val="23B3D468"/>
    <w:rsid w:val="23B7CA0F"/>
    <w:rsid w:val="23D24B16"/>
    <w:rsid w:val="23D498DC"/>
    <w:rsid w:val="23F18E6D"/>
    <w:rsid w:val="240E3E6C"/>
    <w:rsid w:val="2438B225"/>
    <w:rsid w:val="244449B7"/>
    <w:rsid w:val="244879E5"/>
    <w:rsid w:val="244AF32A"/>
    <w:rsid w:val="24527120"/>
    <w:rsid w:val="2469C521"/>
    <w:rsid w:val="246A681C"/>
    <w:rsid w:val="246C0128"/>
    <w:rsid w:val="246D6915"/>
    <w:rsid w:val="248F147A"/>
    <w:rsid w:val="24917EDD"/>
    <w:rsid w:val="2493D38C"/>
    <w:rsid w:val="24998880"/>
    <w:rsid w:val="24A44602"/>
    <w:rsid w:val="24C5AC25"/>
    <w:rsid w:val="24D61019"/>
    <w:rsid w:val="24EBED9D"/>
    <w:rsid w:val="24EF715E"/>
    <w:rsid w:val="2535E3A4"/>
    <w:rsid w:val="2553663A"/>
    <w:rsid w:val="256AD69B"/>
    <w:rsid w:val="256E8128"/>
    <w:rsid w:val="257611C0"/>
    <w:rsid w:val="2595F1AC"/>
    <w:rsid w:val="259AC4E8"/>
    <w:rsid w:val="25A5FF18"/>
    <w:rsid w:val="25A7AA60"/>
    <w:rsid w:val="25C1E665"/>
    <w:rsid w:val="25DCAD1B"/>
    <w:rsid w:val="25EF6FCD"/>
    <w:rsid w:val="260B1196"/>
    <w:rsid w:val="260C08D2"/>
    <w:rsid w:val="261A55C2"/>
    <w:rsid w:val="261B62F3"/>
    <w:rsid w:val="2622C8ED"/>
    <w:rsid w:val="262DC339"/>
    <w:rsid w:val="2648DA1B"/>
    <w:rsid w:val="2652A486"/>
    <w:rsid w:val="2658F498"/>
    <w:rsid w:val="266319BB"/>
    <w:rsid w:val="26651F1B"/>
    <w:rsid w:val="2685C7F2"/>
    <w:rsid w:val="26866DD6"/>
    <w:rsid w:val="26952421"/>
    <w:rsid w:val="26B7BAA8"/>
    <w:rsid w:val="26C81F12"/>
    <w:rsid w:val="26D85B0E"/>
    <w:rsid w:val="2714BE67"/>
    <w:rsid w:val="27314FE4"/>
    <w:rsid w:val="27441F4F"/>
    <w:rsid w:val="275CCD1C"/>
    <w:rsid w:val="27612BF4"/>
    <w:rsid w:val="2771CE83"/>
    <w:rsid w:val="2779AB26"/>
    <w:rsid w:val="277B2989"/>
    <w:rsid w:val="277FBEBE"/>
    <w:rsid w:val="278228A1"/>
    <w:rsid w:val="27AC2BEB"/>
    <w:rsid w:val="27CD958B"/>
    <w:rsid w:val="27D240C5"/>
    <w:rsid w:val="27E14D9F"/>
    <w:rsid w:val="27E8F2CB"/>
    <w:rsid w:val="27EE545F"/>
    <w:rsid w:val="281DB90C"/>
    <w:rsid w:val="282CB213"/>
    <w:rsid w:val="2836ED3F"/>
    <w:rsid w:val="2837EFA0"/>
    <w:rsid w:val="284E3E21"/>
    <w:rsid w:val="288224BE"/>
    <w:rsid w:val="288331FA"/>
    <w:rsid w:val="2884F21B"/>
    <w:rsid w:val="289F3AF6"/>
    <w:rsid w:val="289FCD7C"/>
    <w:rsid w:val="28D29D36"/>
    <w:rsid w:val="28D83EC0"/>
    <w:rsid w:val="28DBB862"/>
    <w:rsid w:val="28E110ED"/>
    <w:rsid w:val="28E2FE50"/>
    <w:rsid w:val="28FC0D35"/>
    <w:rsid w:val="2901AAED"/>
    <w:rsid w:val="29047ACE"/>
    <w:rsid w:val="291DCC89"/>
    <w:rsid w:val="29220FD1"/>
    <w:rsid w:val="2929F068"/>
    <w:rsid w:val="2994AF82"/>
    <w:rsid w:val="29A97B3A"/>
    <w:rsid w:val="29BC2215"/>
    <w:rsid w:val="29CF5393"/>
    <w:rsid w:val="29D89195"/>
    <w:rsid w:val="2A47D9C9"/>
    <w:rsid w:val="2A5964BE"/>
    <w:rsid w:val="2A5A2947"/>
    <w:rsid w:val="2A676024"/>
    <w:rsid w:val="2A851B17"/>
    <w:rsid w:val="2A8D6D9B"/>
    <w:rsid w:val="2AAA98AC"/>
    <w:rsid w:val="2AB51DFC"/>
    <w:rsid w:val="2AB9368E"/>
    <w:rsid w:val="2AC28ABD"/>
    <w:rsid w:val="2AE313C8"/>
    <w:rsid w:val="2AE7A75C"/>
    <w:rsid w:val="2AE8164E"/>
    <w:rsid w:val="2AE869BE"/>
    <w:rsid w:val="2AE9385A"/>
    <w:rsid w:val="2B09A058"/>
    <w:rsid w:val="2B2723BC"/>
    <w:rsid w:val="2B2C3DEC"/>
    <w:rsid w:val="2B2D396F"/>
    <w:rsid w:val="2B35CBF3"/>
    <w:rsid w:val="2B369161"/>
    <w:rsid w:val="2B58293A"/>
    <w:rsid w:val="2B643630"/>
    <w:rsid w:val="2B7857D4"/>
    <w:rsid w:val="2B7915DE"/>
    <w:rsid w:val="2BD08714"/>
    <w:rsid w:val="2BD4B76F"/>
    <w:rsid w:val="2BEFE311"/>
    <w:rsid w:val="2C0A94C4"/>
    <w:rsid w:val="2C2500F7"/>
    <w:rsid w:val="2C26F01D"/>
    <w:rsid w:val="2C44BE13"/>
    <w:rsid w:val="2C4C19D6"/>
    <w:rsid w:val="2C8DBE35"/>
    <w:rsid w:val="2C9BD52D"/>
    <w:rsid w:val="2CF7E540"/>
    <w:rsid w:val="2D018A2A"/>
    <w:rsid w:val="2D0BC328"/>
    <w:rsid w:val="2D15D125"/>
    <w:rsid w:val="2D1747F0"/>
    <w:rsid w:val="2D29EA2D"/>
    <w:rsid w:val="2D474358"/>
    <w:rsid w:val="2D5796B0"/>
    <w:rsid w:val="2D661D76"/>
    <w:rsid w:val="2D6BEA81"/>
    <w:rsid w:val="2D98C160"/>
    <w:rsid w:val="2DAE1D1D"/>
    <w:rsid w:val="2DB84D93"/>
    <w:rsid w:val="2DC076F0"/>
    <w:rsid w:val="2DDBC9D2"/>
    <w:rsid w:val="2DE34884"/>
    <w:rsid w:val="2E06B986"/>
    <w:rsid w:val="2E0B4A9C"/>
    <w:rsid w:val="2E1E9021"/>
    <w:rsid w:val="2E298830"/>
    <w:rsid w:val="2E2C8F0A"/>
    <w:rsid w:val="2E5FC590"/>
    <w:rsid w:val="2E6494D4"/>
    <w:rsid w:val="2E7558CF"/>
    <w:rsid w:val="2EF6F326"/>
    <w:rsid w:val="2F0D5B3F"/>
    <w:rsid w:val="2F0F1109"/>
    <w:rsid w:val="2F22071B"/>
    <w:rsid w:val="2F30EE19"/>
    <w:rsid w:val="2F458C79"/>
    <w:rsid w:val="2F4B7F57"/>
    <w:rsid w:val="2F5DF1F6"/>
    <w:rsid w:val="2F802101"/>
    <w:rsid w:val="2F988B0A"/>
    <w:rsid w:val="2FAC4420"/>
    <w:rsid w:val="2FB29F53"/>
    <w:rsid w:val="2FC0C10C"/>
    <w:rsid w:val="2FC634BD"/>
    <w:rsid w:val="2FCA241C"/>
    <w:rsid w:val="2FDF4FF1"/>
    <w:rsid w:val="2FE9DA62"/>
    <w:rsid w:val="2FF181BD"/>
    <w:rsid w:val="3016BEF9"/>
    <w:rsid w:val="301E9DED"/>
    <w:rsid w:val="302B5D6A"/>
    <w:rsid w:val="303641E0"/>
    <w:rsid w:val="303A6E20"/>
    <w:rsid w:val="3040486F"/>
    <w:rsid w:val="3042F01C"/>
    <w:rsid w:val="30CED987"/>
    <w:rsid w:val="30CFD3D4"/>
    <w:rsid w:val="312A969F"/>
    <w:rsid w:val="317B3224"/>
    <w:rsid w:val="31890284"/>
    <w:rsid w:val="31ADE3F2"/>
    <w:rsid w:val="31B49F26"/>
    <w:rsid w:val="31CEF8F5"/>
    <w:rsid w:val="31E138E7"/>
    <w:rsid w:val="31E14041"/>
    <w:rsid w:val="31E7578A"/>
    <w:rsid w:val="31F38BF9"/>
    <w:rsid w:val="31FFE0E9"/>
    <w:rsid w:val="320BAA72"/>
    <w:rsid w:val="321173D8"/>
    <w:rsid w:val="322F95AC"/>
    <w:rsid w:val="32457F15"/>
    <w:rsid w:val="3265C72C"/>
    <w:rsid w:val="3283DCAA"/>
    <w:rsid w:val="3287E27E"/>
    <w:rsid w:val="328B7624"/>
    <w:rsid w:val="328D47D8"/>
    <w:rsid w:val="32A930D8"/>
    <w:rsid w:val="32C91CDA"/>
    <w:rsid w:val="32DE212C"/>
    <w:rsid w:val="32EDE056"/>
    <w:rsid w:val="330D4184"/>
    <w:rsid w:val="33174629"/>
    <w:rsid w:val="331ED88B"/>
    <w:rsid w:val="33269DAC"/>
    <w:rsid w:val="3331E828"/>
    <w:rsid w:val="3334731F"/>
    <w:rsid w:val="3363E606"/>
    <w:rsid w:val="3378046E"/>
    <w:rsid w:val="339CA3E5"/>
    <w:rsid w:val="33C95C55"/>
    <w:rsid w:val="33C9A86C"/>
    <w:rsid w:val="33F6D76D"/>
    <w:rsid w:val="33F7F51C"/>
    <w:rsid w:val="33FD8DAF"/>
    <w:rsid w:val="3418A40F"/>
    <w:rsid w:val="342773A5"/>
    <w:rsid w:val="342D9B9B"/>
    <w:rsid w:val="3440E3CF"/>
    <w:rsid w:val="34562664"/>
    <w:rsid w:val="346326D8"/>
    <w:rsid w:val="3476EA6A"/>
    <w:rsid w:val="34A817AB"/>
    <w:rsid w:val="34BFAB22"/>
    <w:rsid w:val="34C43F90"/>
    <w:rsid w:val="34CE0BBA"/>
    <w:rsid w:val="34E50F3C"/>
    <w:rsid w:val="34E591C0"/>
    <w:rsid w:val="350F5358"/>
    <w:rsid w:val="3513B411"/>
    <w:rsid w:val="3514B77F"/>
    <w:rsid w:val="351B10E2"/>
    <w:rsid w:val="355A6BEC"/>
    <w:rsid w:val="3567424A"/>
    <w:rsid w:val="35737977"/>
    <w:rsid w:val="3581FD2C"/>
    <w:rsid w:val="3588471D"/>
    <w:rsid w:val="358E467C"/>
    <w:rsid w:val="35C75B25"/>
    <w:rsid w:val="35DAE5B1"/>
    <w:rsid w:val="35E0FD0E"/>
    <w:rsid w:val="35E3CE98"/>
    <w:rsid w:val="36130044"/>
    <w:rsid w:val="362F412C"/>
    <w:rsid w:val="362FB766"/>
    <w:rsid w:val="363CEFDA"/>
    <w:rsid w:val="36510AB2"/>
    <w:rsid w:val="368C1FF5"/>
    <w:rsid w:val="36B7CBB9"/>
    <w:rsid w:val="36B9DD71"/>
    <w:rsid w:val="36BED417"/>
    <w:rsid w:val="36E44F25"/>
    <w:rsid w:val="36E67DF5"/>
    <w:rsid w:val="37002D68"/>
    <w:rsid w:val="371F62E0"/>
    <w:rsid w:val="3722FAD6"/>
    <w:rsid w:val="3729D9BC"/>
    <w:rsid w:val="372ED7FA"/>
    <w:rsid w:val="3730860C"/>
    <w:rsid w:val="37344305"/>
    <w:rsid w:val="3742FBD9"/>
    <w:rsid w:val="3748B637"/>
    <w:rsid w:val="374BD2D9"/>
    <w:rsid w:val="376BC3B1"/>
    <w:rsid w:val="37727EAF"/>
    <w:rsid w:val="377C250D"/>
    <w:rsid w:val="378F76D5"/>
    <w:rsid w:val="3793E191"/>
    <w:rsid w:val="379AA3EB"/>
    <w:rsid w:val="37E1037C"/>
    <w:rsid w:val="37EC453A"/>
    <w:rsid w:val="37FC4034"/>
    <w:rsid w:val="380A0BFA"/>
    <w:rsid w:val="382522E7"/>
    <w:rsid w:val="3869A14F"/>
    <w:rsid w:val="389C9E18"/>
    <w:rsid w:val="38A54061"/>
    <w:rsid w:val="38AE3C25"/>
    <w:rsid w:val="38AE51CA"/>
    <w:rsid w:val="38B1B057"/>
    <w:rsid w:val="38C916F0"/>
    <w:rsid w:val="38C9669A"/>
    <w:rsid w:val="391E5E43"/>
    <w:rsid w:val="3937C043"/>
    <w:rsid w:val="393DF13E"/>
    <w:rsid w:val="393FCFEE"/>
    <w:rsid w:val="3983DE30"/>
    <w:rsid w:val="3984354F"/>
    <w:rsid w:val="3986020E"/>
    <w:rsid w:val="3997356A"/>
    <w:rsid w:val="399CC9EE"/>
    <w:rsid w:val="39A7011D"/>
    <w:rsid w:val="39AD07B4"/>
    <w:rsid w:val="39BC8376"/>
    <w:rsid w:val="39CFD01B"/>
    <w:rsid w:val="3A06374E"/>
    <w:rsid w:val="3A0BFF52"/>
    <w:rsid w:val="3A39B583"/>
    <w:rsid w:val="3A499045"/>
    <w:rsid w:val="3A50FB48"/>
    <w:rsid w:val="3A564641"/>
    <w:rsid w:val="3A713F44"/>
    <w:rsid w:val="3AB4D3E9"/>
    <w:rsid w:val="3AB9374A"/>
    <w:rsid w:val="3AD88BB1"/>
    <w:rsid w:val="3ADDEC41"/>
    <w:rsid w:val="3AF8195A"/>
    <w:rsid w:val="3AFCE2C6"/>
    <w:rsid w:val="3B02A5BE"/>
    <w:rsid w:val="3B23A1D7"/>
    <w:rsid w:val="3B28DF8D"/>
    <w:rsid w:val="3B2ADB4F"/>
    <w:rsid w:val="3B430D9D"/>
    <w:rsid w:val="3B882328"/>
    <w:rsid w:val="3B8A7014"/>
    <w:rsid w:val="3BA01B95"/>
    <w:rsid w:val="3BAD41DB"/>
    <w:rsid w:val="3BB65A9E"/>
    <w:rsid w:val="3BBDF94B"/>
    <w:rsid w:val="3BBE5167"/>
    <w:rsid w:val="3BCB5D90"/>
    <w:rsid w:val="3BCEDB32"/>
    <w:rsid w:val="3C0F07D6"/>
    <w:rsid w:val="3C2F01ED"/>
    <w:rsid w:val="3C43F347"/>
    <w:rsid w:val="3C98A6FC"/>
    <w:rsid w:val="3CC9C789"/>
    <w:rsid w:val="3CCA49C0"/>
    <w:rsid w:val="3CD749B3"/>
    <w:rsid w:val="3CE598D1"/>
    <w:rsid w:val="3CEDAE5D"/>
    <w:rsid w:val="3D04F495"/>
    <w:rsid w:val="3D094D43"/>
    <w:rsid w:val="3D18131D"/>
    <w:rsid w:val="3D29A1FB"/>
    <w:rsid w:val="3D4432C5"/>
    <w:rsid w:val="3D49081A"/>
    <w:rsid w:val="3D4F71C1"/>
    <w:rsid w:val="3D84BFF2"/>
    <w:rsid w:val="3D8582AB"/>
    <w:rsid w:val="3D8C5D43"/>
    <w:rsid w:val="3DC0299F"/>
    <w:rsid w:val="3DC36D36"/>
    <w:rsid w:val="3E0F84F1"/>
    <w:rsid w:val="3E210C59"/>
    <w:rsid w:val="3E261FE8"/>
    <w:rsid w:val="3E2FAF03"/>
    <w:rsid w:val="3E4C1B6F"/>
    <w:rsid w:val="3E67C2C4"/>
    <w:rsid w:val="3E6CD842"/>
    <w:rsid w:val="3E7F510F"/>
    <w:rsid w:val="3E85AC27"/>
    <w:rsid w:val="3E96136D"/>
    <w:rsid w:val="3E9D85B4"/>
    <w:rsid w:val="3EAAB4B6"/>
    <w:rsid w:val="3EB498C4"/>
    <w:rsid w:val="3EC455CA"/>
    <w:rsid w:val="3F099AB6"/>
    <w:rsid w:val="3F289B80"/>
    <w:rsid w:val="3F2BB375"/>
    <w:rsid w:val="3F38173A"/>
    <w:rsid w:val="3F3DA9C6"/>
    <w:rsid w:val="3F3F93F5"/>
    <w:rsid w:val="3F43BC26"/>
    <w:rsid w:val="3F490E43"/>
    <w:rsid w:val="3F737452"/>
    <w:rsid w:val="3F89586E"/>
    <w:rsid w:val="3FC9E11B"/>
    <w:rsid w:val="3FCEEBFC"/>
    <w:rsid w:val="3FF0E61C"/>
    <w:rsid w:val="3FF2DB06"/>
    <w:rsid w:val="3FF7D8A1"/>
    <w:rsid w:val="4000926E"/>
    <w:rsid w:val="400F688F"/>
    <w:rsid w:val="402528AD"/>
    <w:rsid w:val="404B478F"/>
    <w:rsid w:val="4066DB3B"/>
    <w:rsid w:val="409B250A"/>
    <w:rsid w:val="40DEE353"/>
    <w:rsid w:val="40E051AD"/>
    <w:rsid w:val="411480F7"/>
    <w:rsid w:val="4119F8EA"/>
    <w:rsid w:val="411A2539"/>
    <w:rsid w:val="414EAE76"/>
    <w:rsid w:val="416B4F05"/>
    <w:rsid w:val="4186D642"/>
    <w:rsid w:val="41A82718"/>
    <w:rsid w:val="41BEC0E6"/>
    <w:rsid w:val="41CEBEDD"/>
    <w:rsid w:val="41DDEEEF"/>
    <w:rsid w:val="41EC4DFB"/>
    <w:rsid w:val="41F2E432"/>
    <w:rsid w:val="41F58B01"/>
    <w:rsid w:val="420A2B28"/>
    <w:rsid w:val="424ACEE3"/>
    <w:rsid w:val="42537DD1"/>
    <w:rsid w:val="425C92DB"/>
    <w:rsid w:val="425CC980"/>
    <w:rsid w:val="428C9211"/>
    <w:rsid w:val="429AC7F4"/>
    <w:rsid w:val="429D6A51"/>
    <w:rsid w:val="429E4787"/>
    <w:rsid w:val="429F2AFC"/>
    <w:rsid w:val="42C3ECD3"/>
    <w:rsid w:val="42C47500"/>
    <w:rsid w:val="42D2DA47"/>
    <w:rsid w:val="42E03355"/>
    <w:rsid w:val="42E09366"/>
    <w:rsid w:val="42FA9DE1"/>
    <w:rsid w:val="4334CACF"/>
    <w:rsid w:val="4346047A"/>
    <w:rsid w:val="4378AF24"/>
    <w:rsid w:val="43822CF0"/>
    <w:rsid w:val="4386C9FA"/>
    <w:rsid w:val="43980BD2"/>
    <w:rsid w:val="43BCDABD"/>
    <w:rsid w:val="43CBC4F0"/>
    <w:rsid w:val="43CFC3C6"/>
    <w:rsid w:val="43D09AF8"/>
    <w:rsid w:val="43E28D4E"/>
    <w:rsid w:val="43E88FA3"/>
    <w:rsid w:val="4418224A"/>
    <w:rsid w:val="442A08E5"/>
    <w:rsid w:val="4436E373"/>
    <w:rsid w:val="44568CE0"/>
    <w:rsid w:val="44661125"/>
    <w:rsid w:val="446B50E3"/>
    <w:rsid w:val="446DE88A"/>
    <w:rsid w:val="44712912"/>
    <w:rsid w:val="448459FB"/>
    <w:rsid w:val="4494E0B5"/>
    <w:rsid w:val="44A17EE8"/>
    <w:rsid w:val="44B47DDA"/>
    <w:rsid w:val="44C6B9DE"/>
    <w:rsid w:val="44CF2A14"/>
    <w:rsid w:val="44D4950D"/>
    <w:rsid w:val="44F565A1"/>
    <w:rsid w:val="4505AA5F"/>
    <w:rsid w:val="45127C9E"/>
    <w:rsid w:val="45254A58"/>
    <w:rsid w:val="45270824"/>
    <w:rsid w:val="45737769"/>
    <w:rsid w:val="459570D5"/>
    <w:rsid w:val="459688FD"/>
    <w:rsid w:val="459E1F1E"/>
    <w:rsid w:val="45A3BB06"/>
    <w:rsid w:val="45BA5A2D"/>
    <w:rsid w:val="45CFDB2A"/>
    <w:rsid w:val="45DD0C74"/>
    <w:rsid w:val="45DF4B07"/>
    <w:rsid w:val="45E13A36"/>
    <w:rsid w:val="45FD711F"/>
    <w:rsid w:val="460E9597"/>
    <w:rsid w:val="46372E09"/>
    <w:rsid w:val="4655C32B"/>
    <w:rsid w:val="46A2F6E3"/>
    <w:rsid w:val="46BA55CB"/>
    <w:rsid w:val="46C38BA0"/>
    <w:rsid w:val="46D1A9CD"/>
    <w:rsid w:val="46D7D6C8"/>
    <w:rsid w:val="46DDF2D0"/>
    <w:rsid w:val="46E7079F"/>
    <w:rsid w:val="46F41AB8"/>
    <w:rsid w:val="4720852B"/>
    <w:rsid w:val="472B053E"/>
    <w:rsid w:val="472B1FD1"/>
    <w:rsid w:val="473F3436"/>
    <w:rsid w:val="47521ADB"/>
    <w:rsid w:val="4756C413"/>
    <w:rsid w:val="47755761"/>
    <w:rsid w:val="4781DFE4"/>
    <w:rsid w:val="4787BCC3"/>
    <w:rsid w:val="478FFDB2"/>
    <w:rsid w:val="479E33C8"/>
    <w:rsid w:val="479E9E30"/>
    <w:rsid w:val="47A5CA7F"/>
    <w:rsid w:val="47C18EBA"/>
    <w:rsid w:val="47D5B1B6"/>
    <w:rsid w:val="47E4A358"/>
    <w:rsid w:val="47FADAEF"/>
    <w:rsid w:val="4805DA78"/>
    <w:rsid w:val="481B9AD2"/>
    <w:rsid w:val="48348EBE"/>
    <w:rsid w:val="483F4D72"/>
    <w:rsid w:val="485FBDB5"/>
    <w:rsid w:val="487C210B"/>
    <w:rsid w:val="48963097"/>
    <w:rsid w:val="48983FCC"/>
    <w:rsid w:val="48AB94E3"/>
    <w:rsid w:val="48C282B7"/>
    <w:rsid w:val="48D7BDF4"/>
    <w:rsid w:val="4900F153"/>
    <w:rsid w:val="49225417"/>
    <w:rsid w:val="49240EE8"/>
    <w:rsid w:val="495313CE"/>
    <w:rsid w:val="4956DA8C"/>
    <w:rsid w:val="49849225"/>
    <w:rsid w:val="4984A30D"/>
    <w:rsid w:val="498B731E"/>
    <w:rsid w:val="49A21719"/>
    <w:rsid w:val="49C93631"/>
    <w:rsid w:val="49CD91F8"/>
    <w:rsid w:val="49D4005B"/>
    <w:rsid w:val="49DD8727"/>
    <w:rsid w:val="49DEE612"/>
    <w:rsid w:val="49EE49E5"/>
    <w:rsid w:val="49EFC0C4"/>
    <w:rsid w:val="49FD0893"/>
    <w:rsid w:val="4A02EE5C"/>
    <w:rsid w:val="4A0953F3"/>
    <w:rsid w:val="4A0DA21C"/>
    <w:rsid w:val="4A1EF8EE"/>
    <w:rsid w:val="4A5D0567"/>
    <w:rsid w:val="4A8259E4"/>
    <w:rsid w:val="4AAA7817"/>
    <w:rsid w:val="4AD24732"/>
    <w:rsid w:val="4AE410EC"/>
    <w:rsid w:val="4AE434B9"/>
    <w:rsid w:val="4AF43DBF"/>
    <w:rsid w:val="4AFC21E0"/>
    <w:rsid w:val="4B10A31B"/>
    <w:rsid w:val="4B1917B5"/>
    <w:rsid w:val="4B1FF7BD"/>
    <w:rsid w:val="4B3B2405"/>
    <w:rsid w:val="4B3F44D9"/>
    <w:rsid w:val="4B4FD5A4"/>
    <w:rsid w:val="4B58995F"/>
    <w:rsid w:val="4B6C3C5B"/>
    <w:rsid w:val="4B6D883C"/>
    <w:rsid w:val="4B6DCC32"/>
    <w:rsid w:val="4B83B825"/>
    <w:rsid w:val="4BA63EFC"/>
    <w:rsid w:val="4BC1EFB2"/>
    <w:rsid w:val="4BC31867"/>
    <w:rsid w:val="4BC8817E"/>
    <w:rsid w:val="4BCF5278"/>
    <w:rsid w:val="4BD7372A"/>
    <w:rsid w:val="4BE3D423"/>
    <w:rsid w:val="4BF38E40"/>
    <w:rsid w:val="4BFB370E"/>
    <w:rsid w:val="4BFD25A2"/>
    <w:rsid w:val="4C1707C8"/>
    <w:rsid w:val="4C17724C"/>
    <w:rsid w:val="4C18EB64"/>
    <w:rsid w:val="4C628658"/>
    <w:rsid w:val="4CC48656"/>
    <w:rsid w:val="4CCB1C9A"/>
    <w:rsid w:val="4CF3A273"/>
    <w:rsid w:val="4D34B1B0"/>
    <w:rsid w:val="4D37A43B"/>
    <w:rsid w:val="4D4458A0"/>
    <w:rsid w:val="4D49E14F"/>
    <w:rsid w:val="4D4B0463"/>
    <w:rsid w:val="4D655237"/>
    <w:rsid w:val="4D66A46D"/>
    <w:rsid w:val="4D6BBFF8"/>
    <w:rsid w:val="4D6D970D"/>
    <w:rsid w:val="4D75F03C"/>
    <w:rsid w:val="4D9B1289"/>
    <w:rsid w:val="4DA92066"/>
    <w:rsid w:val="4DB5B2A2"/>
    <w:rsid w:val="4DEC382B"/>
    <w:rsid w:val="4E16E31D"/>
    <w:rsid w:val="4E292F16"/>
    <w:rsid w:val="4E341A71"/>
    <w:rsid w:val="4E5A370B"/>
    <w:rsid w:val="4E5F72B5"/>
    <w:rsid w:val="4E77B653"/>
    <w:rsid w:val="4E86D565"/>
    <w:rsid w:val="4E8C4FBE"/>
    <w:rsid w:val="4EB13781"/>
    <w:rsid w:val="4EE1A14B"/>
    <w:rsid w:val="4F02D2E5"/>
    <w:rsid w:val="4F23EF17"/>
    <w:rsid w:val="4F295F3C"/>
    <w:rsid w:val="4F3B27E7"/>
    <w:rsid w:val="4F3F2B2C"/>
    <w:rsid w:val="4F43776B"/>
    <w:rsid w:val="4F6FFE0E"/>
    <w:rsid w:val="4F7065AF"/>
    <w:rsid w:val="4F75BAD3"/>
    <w:rsid w:val="4F8A3AB9"/>
    <w:rsid w:val="4F9D38C5"/>
    <w:rsid w:val="4FB6AF2E"/>
    <w:rsid w:val="4FCDFB77"/>
    <w:rsid w:val="4FE9A687"/>
    <w:rsid w:val="4FF1A7E0"/>
    <w:rsid w:val="4FF237EB"/>
    <w:rsid w:val="500A01B5"/>
    <w:rsid w:val="500FD3A0"/>
    <w:rsid w:val="50199403"/>
    <w:rsid w:val="5045EE19"/>
    <w:rsid w:val="5055A35E"/>
    <w:rsid w:val="506E0419"/>
    <w:rsid w:val="506E155E"/>
    <w:rsid w:val="50922028"/>
    <w:rsid w:val="50B9F8E7"/>
    <w:rsid w:val="50C5C55E"/>
    <w:rsid w:val="50CB975E"/>
    <w:rsid w:val="50EEACE9"/>
    <w:rsid w:val="50FC3DA6"/>
    <w:rsid w:val="50FF4BF2"/>
    <w:rsid w:val="51727F00"/>
    <w:rsid w:val="5175E33B"/>
    <w:rsid w:val="5179F1EC"/>
    <w:rsid w:val="51AEC3D9"/>
    <w:rsid w:val="51BBB176"/>
    <w:rsid w:val="51C3F053"/>
    <w:rsid w:val="51CB5C78"/>
    <w:rsid w:val="51D595AC"/>
    <w:rsid w:val="51E24687"/>
    <w:rsid w:val="51E3617F"/>
    <w:rsid w:val="51EEDED1"/>
    <w:rsid w:val="51FBFE4C"/>
    <w:rsid w:val="521032DA"/>
    <w:rsid w:val="521CF9BC"/>
    <w:rsid w:val="52325CB0"/>
    <w:rsid w:val="5239748A"/>
    <w:rsid w:val="523BD2DC"/>
    <w:rsid w:val="52623ACD"/>
    <w:rsid w:val="52A274B2"/>
    <w:rsid w:val="52BB7D03"/>
    <w:rsid w:val="52DB3EB4"/>
    <w:rsid w:val="52E6AEA4"/>
    <w:rsid w:val="52ED7456"/>
    <w:rsid w:val="5302337B"/>
    <w:rsid w:val="5302FC71"/>
    <w:rsid w:val="53033576"/>
    <w:rsid w:val="5309272D"/>
    <w:rsid w:val="5324ECB0"/>
    <w:rsid w:val="5332DE02"/>
    <w:rsid w:val="53433EEA"/>
    <w:rsid w:val="53798C30"/>
    <w:rsid w:val="5389C977"/>
    <w:rsid w:val="5396F78A"/>
    <w:rsid w:val="53AEA082"/>
    <w:rsid w:val="53C91106"/>
    <w:rsid w:val="53E1DBEB"/>
    <w:rsid w:val="54035A5B"/>
    <w:rsid w:val="540365F2"/>
    <w:rsid w:val="5404DA68"/>
    <w:rsid w:val="5408DB39"/>
    <w:rsid w:val="54091EE7"/>
    <w:rsid w:val="542A5238"/>
    <w:rsid w:val="54515546"/>
    <w:rsid w:val="545CDE1B"/>
    <w:rsid w:val="547E4F20"/>
    <w:rsid w:val="54CC08AD"/>
    <w:rsid w:val="54CD9900"/>
    <w:rsid w:val="5507ACC7"/>
    <w:rsid w:val="5512382A"/>
    <w:rsid w:val="5555701A"/>
    <w:rsid w:val="55CC1498"/>
    <w:rsid w:val="55DB52E0"/>
    <w:rsid w:val="560E6735"/>
    <w:rsid w:val="56376EC0"/>
    <w:rsid w:val="563CD0F9"/>
    <w:rsid w:val="563CE0F9"/>
    <w:rsid w:val="56467A43"/>
    <w:rsid w:val="5679E55D"/>
    <w:rsid w:val="568073C4"/>
    <w:rsid w:val="56A4646B"/>
    <w:rsid w:val="56B986B5"/>
    <w:rsid w:val="56B9ED4C"/>
    <w:rsid w:val="56BAA56E"/>
    <w:rsid w:val="56E0D0B3"/>
    <w:rsid w:val="56E31253"/>
    <w:rsid w:val="56F99C8D"/>
    <w:rsid w:val="56FD362D"/>
    <w:rsid w:val="56FEE6C8"/>
    <w:rsid w:val="5712D3D2"/>
    <w:rsid w:val="57406D39"/>
    <w:rsid w:val="574A66E2"/>
    <w:rsid w:val="5782509F"/>
    <w:rsid w:val="57A294F8"/>
    <w:rsid w:val="57AA18C5"/>
    <w:rsid w:val="57C1D74E"/>
    <w:rsid w:val="57DFD4D8"/>
    <w:rsid w:val="581446D9"/>
    <w:rsid w:val="583FA4A0"/>
    <w:rsid w:val="58486BA9"/>
    <w:rsid w:val="584A43C3"/>
    <w:rsid w:val="584EB605"/>
    <w:rsid w:val="585CEA57"/>
    <w:rsid w:val="585F5F39"/>
    <w:rsid w:val="5873B730"/>
    <w:rsid w:val="587F5975"/>
    <w:rsid w:val="5882B1D3"/>
    <w:rsid w:val="589659C9"/>
    <w:rsid w:val="58A4107E"/>
    <w:rsid w:val="58AB0146"/>
    <w:rsid w:val="58B1E591"/>
    <w:rsid w:val="58C79A16"/>
    <w:rsid w:val="58DC8E56"/>
    <w:rsid w:val="58E52CAB"/>
    <w:rsid w:val="58E8C493"/>
    <w:rsid w:val="58F4F046"/>
    <w:rsid w:val="58FDDAD3"/>
    <w:rsid w:val="59153947"/>
    <w:rsid w:val="593EDBBC"/>
    <w:rsid w:val="5948AF7D"/>
    <w:rsid w:val="594C1FC8"/>
    <w:rsid w:val="594D70D0"/>
    <w:rsid w:val="59A3589F"/>
    <w:rsid w:val="59AC8B4E"/>
    <w:rsid w:val="59D6796C"/>
    <w:rsid w:val="59DDBF98"/>
    <w:rsid w:val="5A1CEF6D"/>
    <w:rsid w:val="5A2D3AA0"/>
    <w:rsid w:val="5A2F2069"/>
    <w:rsid w:val="5A33475A"/>
    <w:rsid w:val="5A46764E"/>
    <w:rsid w:val="5A53DE02"/>
    <w:rsid w:val="5A8FD610"/>
    <w:rsid w:val="5A9A7E98"/>
    <w:rsid w:val="5A9DE887"/>
    <w:rsid w:val="5AB34CA4"/>
    <w:rsid w:val="5ABD783B"/>
    <w:rsid w:val="5B174852"/>
    <w:rsid w:val="5B1B1ECD"/>
    <w:rsid w:val="5B1B3D42"/>
    <w:rsid w:val="5B411451"/>
    <w:rsid w:val="5B8175D9"/>
    <w:rsid w:val="5B8A781C"/>
    <w:rsid w:val="5B8D786D"/>
    <w:rsid w:val="5B9CDF85"/>
    <w:rsid w:val="5BA0D18C"/>
    <w:rsid w:val="5BA65E64"/>
    <w:rsid w:val="5BB751A4"/>
    <w:rsid w:val="5BB85D6C"/>
    <w:rsid w:val="5BD54271"/>
    <w:rsid w:val="5BE3E2F4"/>
    <w:rsid w:val="5BF12BBF"/>
    <w:rsid w:val="5BF62704"/>
    <w:rsid w:val="5BF7C9AD"/>
    <w:rsid w:val="5C0559A6"/>
    <w:rsid w:val="5C175CAA"/>
    <w:rsid w:val="5C21DE88"/>
    <w:rsid w:val="5C21EE15"/>
    <w:rsid w:val="5C25ACFE"/>
    <w:rsid w:val="5C2E7DD7"/>
    <w:rsid w:val="5C387435"/>
    <w:rsid w:val="5C3DC816"/>
    <w:rsid w:val="5C3FE214"/>
    <w:rsid w:val="5C4151A9"/>
    <w:rsid w:val="5C5A91BC"/>
    <w:rsid w:val="5C5EC180"/>
    <w:rsid w:val="5C6A37F2"/>
    <w:rsid w:val="5C80895E"/>
    <w:rsid w:val="5C85FE83"/>
    <w:rsid w:val="5C881BCB"/>
    <w:rsid w:val="5C899718"/>
    <w:rsid w:val="5C93A501"/>
    <w:rsid w:val="5C946203"/>
    <w:rsid w:val="5CA83A85"/>
    <w:rsid w:val="5CCD8AF5"/>
    <w:rsid w:val="5CD25258"/>
    <w:rsid w:val="5CE2578B"/>
    <w:rsid w:val="5CEE4D9C"/>
    <w:rsid w:val="5CFB1DB3"/>
    <w:rsid w:val="5CFCE154"/>
    <w:rsid w:val="5D101F5A"/>
    <w:rsid w:val="5D2470DD"/>
    <w:rsid w:val="5D3F959E"/>
    <w:rsid w:val="5D41F984"/>
    <w:rsid w:val="5D520B52"/>
    <w:rsid w:val="5D75EE40"/>
    <w:rsid w:val="5D76F605"/>
    <w:rsid w:val="5D78B2A2"/>
    <w:rsid w:val="5D8C6859"/>
    <w:rsid w:val="5DB50606"/>
    <w:rsid w:val="5E15EC4D"/>
    <w:rsid w:val="5E1B2973"/>
    <w:rsid w:val="5E1FC786"/>
    <w:rsid w:val="5E269D6F"/>
    <w:rsid w:val="5E2F0894"/>
    <w:rsid w:val="5E5DDD70"/>
    <w:rsid w:val="5E71D20A"/>
    <w:rsid w:val="5EA00BFA"/>
    <w:rsid w:val="5EA18D21"/>
    <w:rsid w:val="5EB29B84"/>
    <w:rsid w:val="5EBBE294"/>
    <w:rsid w:val="5ECB51AF"/>
    <w:rsid w:val="5ECE409F"/>
    <w:rsid w:val="5ED2C70B"/>
    <w:rsid w:val="5F28A8B9"/>
    <w:rsid w:val="5F2E1CFE"/>
    <w:rsid w:val="5F32CFEE"/>
    <w:rsid w:val="5F3C8511"/>
    <w:rsid w:val="5F411215"/>
    <w:rsid w:val="5F59430E"/>
    <w:rsid w:val="5F8A81B7"/>
    <w:rsid w:val="5F903AEC"/>
    <w:rsid w:val="5F9F3353"/>
    <w:rsid w:val="5FB9A481"/>
    <w:rsid w:val="5FD52220"/>
    <w:rsid w:val="5FDA4232"/>
    <w:rsid w:val="5FEEE099"/>
    <w:rsid w:val="5FF4CFA1"/>
    <w:rsid w:val="6002FFA9"/>
    <w:rsid w:val="601B9DC1"/>
    <w:rsid w:val="6062D372"/>
    <w:rsid w:val="6066547D"/>
    <w:rsid w:val="606781B1"/>
    <w:rsid w:val="606B1A61"/>
    <w:rsid w:val="60757032"/>
    <w:rsid w:val="607F6474"/>
    <w:rsid w:val="607F774B"/>
    <w:rsid w:val="60916D61"/>
    <w:rsid w:val="60A3DD3C"/>
    <w:rsid w:val="60A5E88C"/>
    <w:rsid w:val="60A82C96"/>
    <w:rsid w:val="60AD8261"/>
    <w:rsid w:val="60D5ACB8"/>
    <w:rsid w:val="60DBD783"/>
    <w:rsid w:val="60F9A317"/>
    <w:rsid w:val="611CD484"/>
    <w:rsid w:val="61203AC6"/>
    <w:rsid w:val="6123866B"/>
    <w:rsid w:val="61458B73"/>
    <w:rsid w:val="614B239F"/>
    <w:rsid w:val="614C01F3"/>
    <w:rsid w:val="61530E7B"/>
    <w:rsid w:val="6162F4A3"/>
    <w:rsid w:val="6182D583"/>
    <w:rsid w:val="619B9244"/>
    <w:rsid w:val="619EA1DA"/>
    <w:rsid w:val="61AE687A"/>
    <w:rsid w:val="61C0FFF0"/>
    <w:rsid w:val="61DD6934"/>
    <w:rsid w:val="61EE813A"/>
    <w:rsid w:val="61EF138F"/>
    <w:rsid w:val="621207C3"/>
    <w:rsid w:val="6219F5F9"/>
    <w:rsid w:val="6220F6E6"/>
    <w:rsid w:val="62378A4E"/>
    <w:rsid w:val="6237F2E2"/>
    <w:rsid w:val="625258F6"/>
    <w:rsid w:val="625988DD"/>
    <w:rsid w:val="62653578"/>
    <w:rsid w:val="62824630"/>
    <w:rsid w:val="62917ABF"/>
    <w:rsid w:val="6298D267"/>
    <w:rsid w:val="62AE36A6"/>
    <w:rsid w:val="62BDCC68"/>
    <w:rsid w:val="62C85EA1"/>
    <w:rsid w:val="62C8CC99"/>
    <w:rsid w:val="62CBD896"/>
    <w:rsid w:val="62D2040B"/>
    <w:rsid w:val="62E95A9E"/>
    <w:rsid w:val="6307C759"/>
    <w:rsid w:val="6323662F"/>
    <w:rsid w:val="632EBFAD"/>
    <w:rsid w:val="63394046"/>
    <w:rsid w:val="635AF437"/>
    <w:rsid w:val="63688BD4"/>
    <w:rsid w:val="63696771"/>
    <w:rsid w:val="63A35D67"/>
    <w:rsid w:val="63BA99D4"/>
    <w:rsid w:val="63C4C55E"/>
    <w:rsid w:val="63C6634F"/>
    <w:rsid w:val="63D8194C"/>
    <w:rsid w:val="63DB4858"/>
    <w:rsid w:val="63DC67DA"/>
    <w:rsid w:val="63E436F9"/>
    <w:rsid w:val="63F2847C"/>
    <w:rsid w:val="63F7BE18"/>
    <w:rsid w:val="6435EE50"/>
    <w:rsid w:val="6481BE28"/>
    <w:rsid w:val="648D5C6A"/>
    <w:rsid w:val="6496822E"/>
    <w:rsid w:val="649C5018"/>
    <w:rsid w:val="64A1185A"/>
    <w:rsid w:val="64BE22D3"/>
    <w:rsid w:val="64C20428"/>
    <w:rsid w:val="64E1FC34"/>
    <w:rsid w:val="64E8D0D4"/>
    <w:rsid w:val="64F79372"/>
    <w:rsid w:val="65194FB9"/>
    <w:rsid w:val="652B922A"/>
    <w:rsid w:val="65546211"/>
    <w:rsid w:val="65641FA3"/>
    <w:rsid w:val="657FDF07"/>
    <w:rsid w:val="65999A96"/>
    <w:rsid w:val="659D04C1"/>
    <w:rsid w:val="65C4E7DE"/>
    <w:rsid w:val="65C70334"/>
    <w:rsid w:val="65CE6831"/>
    <w:rsid w:val="65D488EF"/>
    <w:rsid w:val="65FD1E37"/>
    <w:rsid w:val="6601D407"/>
    <w:rsid w:val="660D6F2F"/>
    <w:rsid w:val="660E05E7"/>
    <w:rsid w:val="6614FC68"/>
    <w:rsid w:val="665D5FA1"/>
    <w:rsid w:val="66673E45"/>
    <w:rsid w:val="667B2F18"/>
    <w:rsid w:val="667BB6C4"/>
    <w:rsid w:val="668D6529"/>
    <w:rsid w:val="66902642"/>
    <w:rsid w:val="66B2EADC"/>
    <w:rsid w:val="66C4962F"/>
    <w:rsid w:val="66CA8C90"/>
    <w:rsid w:val="66D48345"/>
    <w:rsid w:val="66DBCC29"/>
    <w:rsid w:val="66FE12C4"/>
    <w:rsid w:val="67083FF7"/>
    <w:rsid w:val="671C3369"/>
    <w:rsid w:val="671FF38C"/>
    <w:rsid w:val="6727E2FE"/>
    <w:rsid w:val="673D81C0"/>
    <w:rsid w:val="673E2069"/>
    <w:rsid w:val="67401AA8"/>
    <w:rsid w:val="6748A9FC"/>
    <w:rsid w:val="675996BD"/>
    <w:rsid w:val="675E8C2B"/>
    <w:rsid w:val="677E5372"/>
    <w:rsid w:val="67A77E4B"/>
    <w:rsid w:val="67D0C11E"/>
    <w:rsid w:val="67EB3121"/>
    <w:rsid w:val="67EDE1E5"/>
    <w:rsid w:val="67F6714F"/>
    <w:rsid w:val="6802B2F3"/>
    <w:rsid w:val="681546A7"/>
    <w:rsid w:val="6828C845"/>
    <w:rsid w:val="68990C5A"/>
    <w:rsid w:val="68A074A7"/>
    <w:rsid w:val="68A95AC2"/>
    <w:rsid w:val="68E9B93E"/>
    <w:rsid w:val="693653F2"/>
    <w:rsid w:val="693D83F5"/>
    <w:rsid w:val="69483DC5"/>
    <w:rsid w:val="69529F03"/>
    <w:rsid w:val="698A2559"/>
    <w:rsid w:val="699E2B3C"/>
    <w:rsid w:val="69A16D58"/>
    <w:rsid w:val="69A31333"/>
    <w:rsid w:val="69A3ADE6"/>
    <w:rsid w:val="69AC3661"/>
    <w:rsid w:val="69AE6294"/>
    <w:rsid w:val="69C053B6"/>
    <w:rsid w:val="69C6B099"/>
    <w:rsid w:val="69CC370A"/>
    <w:rsid w:val="69D80AD3"/>
    <w:rsid w:val="69DEE444"/>
    <w:rsid w:val="69DFF3D2"/>
    <w:rsid w:val="69FEFD9A"/>
    <w:rsid w:val="6A065EF9"/>
    <w:rsid w:val="6A0AC5AE"/>
    <w:rsid w:val="6A0B503A"/>
    <w:rsid w:val="6A34BB2C"/>
    <w:rsid w:val="6A3726F8"/>
    <w:rsid w:val="6A4FBD49"/>
    <w:rsid w:val="6A50C872"/>
    <w:rsid w:val="6A58DB56"/>
    <w:rsid w:val="6A5A4635"/>
    <w:rsid w:val="6A621DD6"/>
    <w:rsid w:val="6A70C082"/>
    <w:rsid w:val="6A754890"/>
    <w:rsid w:val="6A7AF2E7"/>
    <w:rsid w:val="6AA05ACD"/>
    <w:rsid w:val="6AAC7D3A"/>
    <w:rsid w:val="6AB290C8"/>
    <w:rsid w:val="6AB6FC56"/>
    <w:rsid w:val="6AD0E36B"/>
    <w:rsid w:val="6AE621D7"/>
    <w:rsid w:val="6AE638DD"/>
    <w:rsid w:val="6AF20FDB"/>
    <w:rsid w:val="6B03589A"/>
    <w:rsid w:val="6B19F884"/>
    <w:rsid w:val="6B60A918"/>
    <w:rsid w:val="6B71936C"/>
    <w:rsid w:val="6B736F82"/>
    <w:rsid w:val="6B76B126"/>
    <w:rsid w:val="6B77E836"/>
    <w:rsid w:val="6BA076E4"/>
    <w:rsid w:val="6BBC386E"/>
    <w:rsid w:val="6BC3752A"/>
    <w:rsid w:val="6BC44167"/>
    <w:rsid w:val="6BF12CCD"/>
    <w:rsid w:val="6BF39C55"/>
    <w:rsid w:val="6BFACFB4"/>
    <w:rsid w:val="6BFD1686"/>
    <w:rsid w:val="6C12F9B6"/>
    <w:rsid w:val="6C1F8966"/>
    <w:rsid w:val="6C2E1488"/>
    <w:rsid w:val="6C313FFE"/>
    <w:rsid w:val="6C351F58"/>
    <w:rsid w:val="6C423875"/>
    <w:rsid w:val="6C500778"/>
    <w:rsid w:val="6C5F25E8"/>
    <w:rsid w:val="6C635ED7"/>
    <w:rsid w:val="6C6D7D18"/>
    <w:rsid w:val="6C6E2CB5"/>
    <w:rsid w:val="6C855A02"/>
    <w:rsid w:val="6C9B243C"/>
    <w:rsid w:val="6CC7B82F"/>
    <w:rsid w:val="6CCAD642"/>
    <w:rsid w:val="6D077F67"/>
    <w:rsid w:val="6D1E4E06"/>
    <w:rsid w:val="6D2BEF5B"/>
    <w:rsid w:val="6D5C4B20"/>
    <w:rsid w:val="6D7BCE39"/>
    <w:rsid w:val="6D847369"/>
    <w:rsid w:val="6DA0BD76"/>
    <w:rsid w:val="6DB7FCDB"/>
    <w:rsid w:val="6DBFDF69"/>
    <w:rsid w:val="6DCC64D9"/>
    <w:rsid w:val="6DD5B059"/>
    <w:rsid w:val="6DDB2A61"/>
    <w:rsid w:val="6DDDD17B"/>
    <w:rsid w:val="6DE90FD7"/>
    <w:rsid w:val="6DF3E577"/>
    <w:rsid w:val="6DFAFEDD"/>
    <w:rsid w:val="6E01B124"/>
    <w:rsid w:val="6E0AE201"/>
    <w:rsid w:val="6E190CAC"/>
    <w:rsid w:val="6E1927F6"/>
    <w:rsid w:val="6E21B45B"/>
    <w:rsid w:val="6E298CED"/>
    <w:rsid w:val="6E2B1164"/>
    <w:rsid w:val="6E35F604"/>
    <w:rsid w:val="6E36247D"/>
    <w:rsid w:val="6E44B797"/>
    <w:rsid w:val="6E5F4229"/>
    <w:rsid w:val="6E80C051"/>
    <w:rsid w:val="6E8175B1"/>
    <w:rsid w:val="6EA2A53C"/>
    <w:rsid w:val="6EBC5657"/>
    <w:rsid w:val="6ECC2788"/>
    <w:rsid w:val="6EE50D9D"/>
    <w:rsid w:val="6F1F7219"/>
    <w:rsid w:val="6F22E679"/>
    <w:rsid w:val="6F42DB5D"/>
    <w:rsid w:val="6F51CC88"/>
    <w:rsid w:val="6F68CAE2"/>
    <w:rsid w:val="6F6A065A"/>
    <w:rsid w:val="6F6CE973"/>
    <w:rsid w:val="6F6D5A11"/>
    <w:rsid w:val="6F70869D"/>
    <w:rsid w:val="6F87E452"/>
    <w:rsid w:val="6FB5F59E"/>
    <w:rsid w:val="6FBB2C68"/>
    <w:rsid w:val="6FC8CB63"/>
    <w:rsid w:val="6FEAE6BE"/>
    <w:rsid w:val="6FEF0E30"/>
    <w:rsid w:val="6FF75B8A"/>
    <w:rsid w:val="6FF7CEDB"/>
    <w:rsid w:val="7002EE89"/>
    <w:rsid w:val="700D9DB8"/>
    <w:rsid w:val="700E9248"/>
    <w:rsid w:val="701838E1"/>
    <w:rsid w:val="7026C19A"/>
    <w:rsid w:val="705B8B09"/>
    <w:rsid w:val="707313A2"/>
    <w:rsid w:val="7086027B"/>
    <w:rsid w:val="709D0987"/>
    <w:rsid w:val="709EEAFB"/>
    <w:rsid w:val="70AAB7CD"/>
    <w:rsid w:val="70AB6B7E"/>
    <w:rsid w:val="70ADAECB"/>
    <w:rsid w:val="70B12EF0"/>
    <w:rsid w:val="70B2C084"/>
    <w:rsid w:val="70E45D72"/>
    <w:rsid w:val="70E5DC92"/>
    <w:rsid w:val="70F9CCEC"/>
    <w:rsid w:val="70FBF171"/>
    <w:rsid w:val="71051DC6"/>
    <w:rsid w:val="7154A901"/>
    <w:rsid w:val="717AE4A2"/>
    <w:rsid w:val="71900A09"/>
    <w:rsid w:val="7195B2D3"/>
    <w:rsid w:val="719D9AB9"/>
    <w:rsid w:val="71B9D8FD"/>
    <w:rsid w:val="71CD448C"/>
    <w:rsid w:val="71CF876B"/>
    <w:rsid w:val="71DCB523"/>
    <w:rsid w:val="71E5798B"/>
    <w:rsid w:val="71F63524"/>
    <w:rsid w:val="722BF929"/>
    <w:rsid w:val="725C76EC"/>
    <w:rsid w:val="7264F0BE"/>
    <w:rsid w:val="72937BB9"/>
    <w:rsid w:val="72A1F835"/>
    <w:rsid w:val="72B2570F"/>
    <w:rsid w:val="72B55DDA"/>
    <w:rsid w:val="72B6F8B9"/>
    <w:rsid w:val="72BAC2E6"/>
    <w:rsid w:val="72BAFC13"/>
    <w:rsid w:val="72D4DD20"/>
    <w:rsid w:val="72DA9862"/>
    <w:rsid w:val="73006221"/>
    <w:rsid w:val="733BF23D"/>
    <w:rsid w:val="734C3490"/>
    <w:rsid w:val="734DDE6B"/>
    <w:rsid w:val="7350FE80"/>
    <w:rsid w:val="735F7B9C"/>
    <w:rsid w:val="737F1F38"/>
    <w:rsid w:val="738502FB"/>
    <w:rsid w:val="738A0FCE"/>
    <w:rsid w:val="73BB412B"/>
    <w:rsid w:val="73BE51B2"/>
    <w:rsid w:val="73CEC2A0"/>
    <w:rsid w:val="74008E15"/>
    <w:rsid w:val="740ABD89"/>
    <w:rsid w:val="74254373"/>
    <w:rsid w:val="742ACF1D"/>
    <w:rsid w:val="748ADC34"/>
    <w:rsid w:val="749BE43E"/>
    <w:rsid w:val="74B2924A"/>
    <w:rsid w:val="74B367B6"/>
    <w:rsid w:val="75040141"/>
    <w:rsid w:val="750C98BE"/>
    <w:rsid w:val="75199BB1"/>
    <w:rsid w:val="752391A8"/>
    <w:rsid w:val="752BF0CF"/>
    <w:rsid w:val="754EC1E0"/>
    <w:rsid w:val="7550A106"/>
    <w:rsid w:val="7560045E"/>
    <w:rsid w:val="75674BDD"/>
    <w:rsid w:val="756D146A"/>
    <w:rsid w:val="75774587"/>
    <w:rsid w:val="757C021E"/>
    <w:rsid w:val="757D4C62"/>
    <w:rsid w:val="759B6501"/>
    <w:rsid w:val="759D8A1B"/>
    <w:rsid w:val="75CCA4AF"/>
    <w:rsid w:val="75DC39B7"/>
    <w:rsid w:val="75FE7EA5"/>
    <w:rsid w:val="763D90B4"/>
    <w:rsid w:val="76404E1B"/>
    <w:rsid w:val="764A08C4"/>
    <w:rsid w:val="764BC4CD"/>
    <w:rsid w:val="76506D17"/>
    <w:rsid w:val="76745D90"/>
    <w:rsid w:val="7676DB18"/>
    <w:rsid w:val="76A490BF"/>
    <w:rsid w:val="76AB6968"/>
    <w:rsid w:val="76B457A3"/>
    <w:rsid w:val="76C329AB"/>
    <w:rsid w:val="76CBA63E"/>
    <w:rsid w:val="76E58D0A"/>
    <w:rsid w:val="770FE176"/>
    <w:rsid w:val="7715028D"/>
    <w:rsid w:val="77452FE1"/>
    <w:rsid w:val="7745F91F"/>
    <w:rsid w:val="77593825"/>
    <w:rsid w:val="776BC35F"/>
    <w:rsid w:val="777F363E"/>
    <w:rsid w:val="7799096E"/>
    <w:rsid w:val="77A14755"/>
    <w:rsid w:val="77AC8E71"/>
    <w:rsid w:val="77B01011"/>
    <w:rsid w:val="77B64CF9"/>
    <w:rsid w:val="77BE3989"/>
    <w:rsid w:val="77CE8854"/>
    <w:rsid w:val="77D3312C"/>
    <w:rsid w:val="77F0CAA6"/>
    <w:rsid w:val="77FA24E5"/>
    <w:rsid w:val="77FC2FFB"/>
    <w:rsid w:val="77FE5496"/>
    <w:rsid w:val="7806C200"/>
    <w:rsid w:val="78088A55"/>
    <w:rsid w:val="7813290A"/>
    <w:rsid w:val="78410F39"/>
    <w:rsid w:val="7850AEC6"/>
    <w:rsid w:val="786C84E9"/>
    <w:rsid w:val="787001F3"/>
    <w:rsid w:val="7871DE73"/>
    <w:rsid w:val="787655DB"/>
    <w:rsid w:val="7877291B"/>
    <w:rsid w:val="78C005E5"/>
    <w:rsid w:val="78CDEF4A"/>
    <w:rsid w:val="78F04B70"/>
    <w:rsid w:val="78F68049"/>
    <w:rsid w:val="78FA7E56"/>
    <w:rsid w:val="794F90FC"/>
    <w:rsid w:val="7957B03E"/>
    <w:rsid w:val="796B642D"/>
    <w:rsid w:val="79A3B977"/>
    <w:rsid w:val="79B281C1"/>
    <w:rsid w:val="79F17A3E"/>
    <w:rsid w:val="79F1E7D6"/>
    <w:rsid w:val="79F3CE3F"/>
    <w:rsid w:val="7A0EFCF8"/>
    <w:rsid w:val="7A25776E"/>
    <w:rsid w:val="7A28E9A5"/>
    <w:rsid w:val="7A3B2E09"/>
    <w:rsid w:val="7A4E2CDA"/>
    <w:rsid w:val="7A50FFB8"/>
    <w:rsid w:val="7A55B333"/>
    <w:rsid w:val="7A5B49DE"/>
    <w:rsid w:val="7A5F1CD2"/>
    <w:rsid w:val="7A9AA8D7"/>
    <w:rsid w:val="7AE30D57"/>
    <w:rsid w:val="7AE6BFE8"/>
    <w:rsid w:val="7AF1E420"/>
    <w:rsid w:val="7B104821"/>
    <w:rsid w:val="7B120242"/>
    <w:rsid w:val="7B1F71C9"/>
    <w:rsid w:val="7B2A4D0B"/>
    <w:rsid w:val="7B34533E"/>
    <w:rsid w:val="7B5B55F7"/>
    <w:rsid w:val="7B884075"/>
    <w:rsid w:val="7B97F028"/>
    <w:rsid w:val="7B9E5B1C"/>
    <w:rsid w:val="7BD723B5"/>
    <w:rsid w:val="7BE70759"/>
    <w:rsid w:val="7BEB6B12"/>
    <w:rsid w:val="7BEDA0A8"/>
    <w:rsid w:val="7C072B6C"/>
    <w:rsid w:val="7C091AFE"/>
    <w:rsid w:val="7C0F5FE7"/>
    <w:rsid w:val="7C12778D"/>
    <w:rsid w:val="7C162B29"/>
    <w:rsid w:val="7C339767"/>
    <w:rsid w:val="7C413894"/>
    <w:rsid w:val="7C5BC2B7"/>
    <w:rsid w:val="7C5F29E2"/>
    <w:rsid w:val="7C6C4713"/>
    <w:rsid w:val="7C99EABC"/>
    <w:rsid w:val="7CD58D0D"/>
    <w:rsid w:val="7CF444F2"/>
    <w:rsid w:val="7CFF563A"/>
    <w:rsid w:val="7D2C8C29"/>
    <w:rsid w:val="7D5384CF"/>
    <w:rsid w:val="7D5D35F5"/>
    <w:rsid w:val="7D5F54CA"/>
    <w:rsid w:val="7D71EB65"/>
    <w:rsid w:val="7D81333D"/>
    <w:rsid w:val="7D92EC9D"/>
    <w:rsid w:val="7D958CF8"/>
    <w:rsid w:val="7D9D9BEB"/>
    <w:rsid w:val="7DABC5E8"/>
    <w:rsid w:val="7DC2BB46"/>
    <w:rsid w:val="7DC8D4B6"/>
    <w:rsid w:val="7DCD9861"/>
    <w:rsid w:val="7DD04713"/>
    <w:rsid w:val="7DDA429C"/>
    <w:rsid w:val="7E03F146"/>
    <w:rsid w:val="7E0E4212"/>
    <w:rsid w:val="7E17BC0B"/>
    <w:rsid w:val="7E1E2225"/>
    <w:rsid w:val="7E2E1D97"/>
    <w:rsid w:val="7E70FD65"/>
    <w:rsid w:val="7E9424AE"/>
    <w:rsid w:val="7EBBAECF"/>
    <w:rsid w:val="7F3FE11E"/>
    <w:rsid w:val="7F50326C"/>
    <w:rsid w:val="7F5B8F84"/>
    <w:rsid w:val="7F5EEE85"/>
    <w:rsid w:val="7F5FB173"/>
    <w:rsid w:val="7F60FBE4"/>
    <w:rsid w:val="7F831B5F"/>
    <w:rsid w:val="7F88E883"/>
    <w:rsid w:val="7F931181"/>
    <w:rsid w:val="7FA2EAFD"/>
    <w:rsid w:val="7FB02F4D"/>
    <w:rsid w:val="7FB404C6"/>
    <w:rsid w:val="7FB78B47"/>
    <w:rsid w:val="7FD659C0"/>
    <w:rsid w:val="7FD903C9"/>
    <w:rsid w:val="7FDFA5BF"/>
    <w:rsid w:val="7FE57A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AB9D"/>
  <w15:docId w15:val="{B007C672-5988-4C08-9ED5-F13A0128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pPr>
      <w:spacing w:line="240" w:lineRule="auto"/>
    </w:pPr>
    <w:tblPr>
      <w:tblStyleRowBandSize w:val="1"/>
      <w:tblStyleColBandSize w:val="1"/>
      <w:tblCellMar>
        <w:left w:w="108" w:type="dxa"/>
        <w:right w:w="108" w:type="dxa"/>
      </w:tblCellMar>
    </w:tblPr>
  </w:style>
  <w:style w:type="table" w:customStyle="1" w:styleId="a3">
    <w:basedOn w:val="NormalTable0"/>
    <w:pPr>
      <w:spacing w:line="240" w:lineRule="auto"/>
    </w:pPr>
    <w:tblPr>
      <w:tblStyleRowBandSize w:val="1"/>
      <w:tblStyleColBandSize w:val="1"/>
      <w:tblCellMar>
        <w:left w:w="108" w:type="dxa"/>
        <w:right w:w="108" w:type="dxa"/>
      </w:tblCellMar>
    </w:tblPr>
  </w:style>
  <w:style w:type="table" w:customStyle="1" w:styleId="a4">
    <w:basedOn w:val="NormalTable0"/>
    <w:pPr>
      <w:spacing w:line="240" w:lineRule="auto"/>
    </w:pPr>
    <w:tblPr>
      <w:tblStyleRowBandSize w:val="1"/>
      <w:tblStyleColBandSize w:val="1"/>
      <w:tblCellMar>
        <w:left w:w="108" w:type="dxa"/>
        <w:right w:w="108" w:type="dxa"/>
      </w:tblCellMar>
    </w:tblPr>
  </w:style>
  <w:style w:type="table" w:customStyle="1" w:styleId="a5">
    <w:basedOn w:val="NormalTable0"/>
    <w:pPr>
      <w:spacing w:line="240" w:lineRule="auto"/>
    </w:pPr>
    <w:tblPr>
      <w:tblStyleRowBandSize w:val="1"/>
      <w:tblStyleColBandSize w:val="1"/>
      <w:tblCellMar>
        <w:left w:w="108" w:type="dxa"/>
        <w:right w:w="108" w:type="dxa"/>
      </w:tblCellMar>
    </w:tblPr>
  </w:style>
  <w:style w:type="paragraph" w:styleId="Testocommento">
    <w:name w:val="annotation text"/>
    <w:basedOn w:val="Normale"/>
    <w:link w:val="TestocommentoCarattere"/>
    <w:uiPriority w:val="99"/>
    <w:unhideWhenUsed/>
    <w:rsid w:val="00570562"/>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FA10D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10D6"/>
    <w:rPr>
      <w:rFonts w:ascii="Segoe UI" w:hAnsi="Segoe UI" w:cs="Segoe UI"/>
      <w:sz w:val="18"/>
      <w:szCs w:val="18"/>
    </w:rPr>
  </w:style>
  <w:style w:type="paragraph" w:styleId="Paragrafoelenco">
    <w:name w:val="List Paragraph"/>
    <w:basedOn w:val="Normale"/>
    <w:uiPriority w:val="34"/>
    <w:qFormat/>
    <w:rsid w:val="002C3F2E"/>
    <w:pPr>
      <w:ind w:left="720"/>
      <w:contextualSpacing/>
    </w:pPr>
  </w:style>
  <w:style w:type="paragraph" w:styleId="Soggettocommento">
    <w:name w:val="annotation subject"/>
    <w:basedOn w:val="Testocommento"/>
    <w:next w:val="Testocommento"/>
    <w:link w:val="SoggettocommentoCarattere"/>
    <w:uiPriority w:val="99"/>
    <w:semiHidden/>
    <w:unhideWhenUsed/>
    <w:rsid w:val="002F4EA7"/>
    <w:rPr>
      <w:b/>
      <w:bCs/>
    </w:rPr>
  </w:style>
  <w:style w:type="character" w:customStyle="1" w:styleId="SoggettocommentoCarattere">
    <w:name w:val="Soggetto commento Carattere"/>
    <w:basedOn w:val="TestocommentoCarattere"/>
    <w:link w:val="Soggettocommento"/>
    <w:uiPriority w:val="99"/>
    <w:semiHidden/>
    <w:rsid w:val="002F4EA7"/>
    <w:rPr>
      <w:b/>
      <w:bCs/>
      <w:sz w:val="20"/>
      <w:szCs w:val="20"/>
    </w:rPr>
  </w:style>
  <w:style w:type="paragraph" w:styleId="Revisione">
    <w:name w:val="Revision"/>
    <w:hidden/>
    <w:uiPriority w:val="99"/>
    <w:semiHidden/>
    <w:rsid w:val="005853AF"/>
    <w:pPr>
      <w:spacing w:line="240" w:lineRule="auto"/>
    </w:pPr>
  </w:style>
  <w:style w:type="paragraph" w:styleId="Intestazione">
    <w:name w:val="header"/>
    <w:basedOn w:val="Normale"/>
    <w:link w:val="IntestazioneCarattere"/>
    <w:uiPriority w:val="99"/>
    <w:unhideWhenUsed/>
    <w:rsid w:val="0006293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62935"/>
  </w:style>
  <w:style w:type="character" w:customStyle="1" w:styleId="normaltextrun">
    <w:name w:val="normaltextrun"/>
    <w:basedOn w:val="Carpredefinitoparagrafo"/>
    <w:rsid w:val="006A77E6"/>
  </w:style>
  <w:style w:type="paragraph" w:customStyle="1" w:styleId="normaleconrientro">
    <w:name w:val="normaleconrientro"/>
    <w:basedOn w:val="Normale"/>
    <w:rsid w:val="00F259B4"/>
    <w:pPr>
      <w:spacing w:before="100" w:beforeAutospacing="1" w:after="100" w:afterAutospacing="1" w:line="240" w:lineRule="auto"/>
    </w:pPr>
    <w:rPr>
      <w:rFonts w:ascii="Times New Roman" w:eastAsia="Times New Roman" w:hAnsi="Times New Roman" w:cs="Times New Roman"/>
      <w:sz w:val="24"/>
      <w:szCs w:val="24"/>
      <w:lang w:val="it-IT"/>
    </w:rPr>
  </w:style>
  <w:style w:type="table" w:styleId="Grigliatabella">
    <w:name w:val="Table Grid"/>
    <w:basedOn w:val="Tabellanormale"/>
    <w:uiPriority w:val="39"/>
    <w:rsid w:val="001E0C95"/>
    <w:pPr>
      <w:spacing w:line="240" w:lineRule="auto"/>
    </w:pPr>
    <w:rPr>
      <w:rFonts w:asciiTheme="minorHAnsi" w:eastAsiaTheme="minorHAnsi" w:hAnsiTheme="minorHAnsi" w:cstheme="minorBid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38638C"/>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697631"/>
  </w:style>
  <w:style w:type="character" w:styleId="Rimandonotaapidipagina">
    <w:name w:val="footnote reference"/>
    <w:basedOn w:val="Carpredefinitoparagrafo"/>
    <w:uiPriority w:val="99"/>
    <w:semiHidden/>
    <w:unhideWhenUsed/>
    <w:rPr>
      <w:vertAlign w:val="superscript"/>
    </w:rPr>
  </w:style>
  <w:style w:type="character" w:styleId="Collegamentoipertestuale">
    <w:name w:val="Hyperlink"/>
    <w:basedOn w:val="Carpredefinitoparagrafo"/>
    <w:uiPriority w:val="99"/>
    <w:unhideWhenUsed/>
    <w:rPr>
      <w:color w:val="0000FF" w:themeColor="hyperlink"/>
      <w:u w:val="single"/>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apidipagina">
    <w:name w:val="footnote text"/>
    <w:basedOn w:val="Normale"/>
    <w:link w:val="TestonotaapidipaginaCarattere"/>
    <w:uiPriority w:val="99"/>
    <w:semiHidden/>
    <w:unhideWhenUse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73078">
      <w:bodyDiv w:val="1"/>
      <w:marLeft w:val="0"/>
      <w:marRight w:val="0"/>
      <w:marTop w:val="0"/>
      <w:marBottom w:val="0"/>
      <w:divBdr>
        <w:top w:val="none" w:sz="0" w:space="0" w:color="auto"/>
        <w:left w:val="none" w:sz="0" w:space="0" w:color="auto"/>
        <w:bottom w:val="none" w:sz="0" w:space="0" w:color="auto"/>
        <w:right w:val="none" w:sz="0" w:space="0" w:color="auto"/>
      </w:divBdr>
      <w:divsChild>
        <w:div w:id="1153717947">
          <w:marLeft w:val="0"/>
          <w:marRight w:val="0"/>
          <w:marTop w:val="0"/>
          <w:marBottom w:val="0"/>
          <w:divBdr>
            <w:top w:val="none" w:sz="0" w:space="0" w:color="auto"/>
            <w:left w:val="none" w:sz="0" w:space="0" w:color="auto"/>
            <w:bottom w:val="none" w:sz="0" w:space="0" w:color="auto"/>
            <w:right w:val="none" w:sz="0" w:space="0" w:color="auto"/>
          </w:divBdr>
          <w:divsChild>
            <w:div w:id="9897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intai.isprambiente.it/public/INVSC2019/modelli.xhtml?faces-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C37BB7F58E6CB47A7A6CF8FA90B30D2" ma:contentTypeVersion="6" ma:contentTypeDescription="Creare un nuovo documento." ma:contentTypeScope="" ma:versionID="3a18e0176526a8222c2ee05c2b79595a">
  <xsd:schema xmlns:xsd="http://www.w3.org/2001/XMLSchema" xmlns:xs="http://www.w3.org/2001/XMLSchema" xmlns:p="http://schemas.microsoft.com/office/2006/metadata/properties" xmlns:ns2="3709ee21-347e-47b5-b6e5-626229b7e575" xmlns:ns3="7706356d-e75c-4eed-b154-770b31940652" targetNamespace="http://schemas.microsoft.com/office/2006/metadata/properties" ma:root="true" ma:fieldsID="b2076ed977121e393e9a834c7e1a5e32" ns2:_="" ns3:_="">
    <xsd:import namespace="3709ee21-347e-47b5-b6e5-626229b7e575"/>
    <xsd:import namespace="7706356d-e75c-4eed-b154-770b319406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9ee21-347e-47b5-b6e5-626229b7e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6356d-e75c-4eed-b154-770b3194065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C47D-C8F3-42DC-B155-0E981357BB80}">
  <ds:schemaRefs>
    <ds:schemaRef ds:uri="http://schemas.microsoft.com/office/2006/documentManagement/types"/>
    <ds:schemaRef ds:uri="http://schemas.microsoft.com/office/2006/metadata/properties"/>
    <ds:schemaRef ds:uri="7706356d-e75c-4eed-b154-770b31940652"/>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709ee21-347e-47b5-b6e5-626229b7e575"/>
    <ds:schemaRef ds:uri="http://purl.org/dc/dcmitype/"/>
  </ds:schemaRefs>
</ds:datastoreItem>
</file>

<file path=customXml/itemProps2.xml><?xml version="1.0" encoding="utf-8"?>
<ds:datastoreItem xmlns:ds="http://schemas.openxmlformats.org/officeDocument/2006/customXml" ds:itemID="{76B1E2EE-8CB4-4407-9F17-52588954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9ee21-347e-47b5-b6e5-626229b7e575"/>
    <ds:schemaRef ds:uri="7706356d-e75c-4eed-b154-770b31940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770CB-19F6-408F-9103-21FC5F3FCFB6}">
  <ds:schemaRefs>
    <ds:schemaRef ds:uri="http://schemas.microsoft.com/sharepoint/v3/contenttype/forms"/>
  </ds:schemaRefs>
</ds:datastoreItem>
</file>

<file path=customXml/itemProps4.xml><?xml version="1.0" encoding="utf-8"?>
<ds:datastoreItem xmlns:ds="http://schemas.openxmlformats.org/officeDocument/2006/customXml" ds:itemID="{123FEB57-B9A4-41D6-9195-FA818E1F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11385</Words>
  <Characters>64901</Characters>
  <Application>Microsoft Office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PIAZZA ROSA MARIA</dc:creator>
  <cp:lastModifiedBy>Alessandra Agostini</cp:lastModifiedBy>
  <cp:revision>8</cp:revision>
  <dcterms:created xsi:type="dcterms:W3CDTF">2024-07-12T07:58:00Z</dcterms:created>
  <dcterms:modified xsi:type="dcterms:W3CDTF">2024-07-12T09:33:00Z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0x0101000C37BB7F58E6CB47A7A6CF8FA90B30D2</vt:lpwstr>
  </property>
</Properties>
</file>