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915"/>
        <w:gridCol w:w="673"/>
        <w:gridCol w:w="1665"/>
        <w:gridCol w:w="850"/>
        <w:gridCol w:w="1134"/>
        <w:gridCol w:w="206"/>
        <w:gridCol w:w="1637"/>
      </w:tblGrid>
      <w:tr w:rsidR="003D5824" w:rsidRPr="00D844E2" w14:paraId="0E70896B" w14:textId="77777777" w:rsidTr="00743010">
        <w:trPr>
          <w:trHeight w:val="567"/>
          <w:tblHeader/>
          <w:jc w:val="center"/>
        </w:trPr>
        <w:tc>
          <w:tcPr>
            <w:tcW w:w="9918" w:type="dxa"/>
            <w:gridSpan w:val="8"/>
            <w:shd w:val="clear" w:color="auto" w:fill="B8CCE4" w:themeFill="accent1" w:themeFillTint="66"/>
            <w:vAlign w:val="center"/>
          </w:tcPr>
          <w:p w14:paraId="669F75A1" w14:textId="1D0F4216" w:rsidR="003D5824" w:rsidRPr="00580543" w:rsidRDefault="00580543" w:rsidP="00C56427">
            <w:pPr>
              <w:jc w:val="center"/>
              <w:rPr>
                <w:b/>
                <w:sz w:val="40"/>
                <w:szCs w:val="40"/>
              </w:rPr>
            </w:pPr>
            <w:r w:rsidRPr="00580543">
              <w:rPr>
                <w:b/>
                <w:sz w:val="40"/>
                <w:szCs w:val="40"/>
              </w:rPr>
              <w:t xml:space="preserve">RETI TEMATICHE SNPA (RR TEM) </w:t>
            </w:r>
          </w:p>
        </w:tc>
      </w:tr>
      <w:tr w:rsidR="00A837AE" w:rsidRPr="00D844E2" w14:paraId="4D8809EA" w14:textId="77777777" w:rsidTr="00563872">
        <w:trPr>
          <w:trHeight w:val="561"/>
          <w:tblHeader/>
          <w:jc w:val="center"/>
        </w:trPr>
        <w:tc>
          <w:tcPr>
            <w:tcW w:w="6941" w:type="dxa"/>
            <w:gridSpan w:val="5"/>
            <w:shd w:val="clear" w:color="auto" w:fill="B8CCE4" w:themeFill="accent1" w:themeFillTint="66"/>
            <w:vAlign w:val="center"/>
          </w:tcPr>
          <w:p w14:paraId="03234749" w14:textId="6FB1188D" w:rsidR="00A837AE" w:rsidRPr="00FC281F" w:rsidRDefault="00A837AE" w:rsidP="00A837AE">
            <w:pPr>
              <w:rPr>
                <w:b/>
                <w:sz w:val="32"/>
                <w:szCs w:val="32"/>
              </w:rPr>
            </w:pPr>
            <w:r w:rsidRPr="00FC281F">
              <w:rPr>
                <w:b/>
                <w:sz w:val="32"/>
                <w:szCs w:val="32"/>
              </w:rPr>
              <w:t>Nota al CTO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0BF45576" w14:textId="35A5FD3E" w:rsidR="00A837AE" w:rsidRPr="00FC281F" w:rsidRDefault="001808AA" w:rsidP="00C56427">
            <w:pPr>
              <w:jc w:val="center"/>
              <w:rPr>
                <w:b/>
                <w:sz w:val="24"/>
                <w:szCs w:val="24"/>
              </w:rPr>
            </w:pPr>
            <w:r w:rsidRPr="00FC281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5CD3C1E" w14:textId="49970F4A" w:rsidR="00A837AE" w:rsidRPr="00FC281F" w:rsidRDefault="0086236D" w:rsidP="00C564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7E4600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="007E4600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08</w:t>
            </w:r>
          </w:p>
        </w:tc>
      </w:tr>
      <w:tr w:rsidR="00B44903" w:rsidRPr="000E20F3" w14:paraId="01002A5D" w14:textId="77777777" w:rsidTr="005B7A2B">
        <w:trPr>
          <w:trHeight w:val="420"/>
          <w:tblHeader/>
          <w:jc w:val="center"/>
        </w:trPr>
        <w:tc>
          <w:tcPr>
            <w:tcW w:w="1838" w:type="dxa"/>
            <w:vMerge w:val="restart"/>
            <w:shd w:val="clear" w:color="auto" w:fill="DBE5F1" w:themeFill="accent1" w:themeFillTint="33"/>
            <w:vAlign w:val="center"/>
          </w:tcPr>
          <w:p w14:paraId="0E547EE1" w14:textId="05D7B4CA" w:rsidR="00B44903" w:rsidRPr="000E20F3" w:rsidRDefault="00B44903" w:rsidP="00C56427">
            <w:pPr>
              <w:rPr>
                <w:b/>
              </w:rPr>
            </w:pPr>
            <w:r>
              <w:rPr>
                <w:b/>
              </w:rPr>
              <w:t>RR TEM</w:t>
            </w:r>
          </w:p>
        </w:tc>
        <w:tc>
          <w:tcPr>
            <w:tcW w:w="1915" w:type="dxa"/>
            <w:shd w:val="clear" w:color="auto" w:fill="DBE5F1" w:themeFill="accent1" w:themeFillTint="33"/>
            <w:vAlign w:val="center"/>
          </w:tcPr>
          <w:p w14:paraId="6E32C55D" w14:textId="170FB204" w:rsidR="00B44903" w:rsidRPr="000E20F3" w:rsidRDefault="00B44903" w:rsidP="00425C4F">
            <w:pPr>
              <w:rPr>
                <w:b/>
              </w:rPr>
            </w:pPr>
            <w:r>
              <w:rPr>
                <w:b/>
              </w:rPr>
              <w:t>Codice</w:t>
            </w:r>
          </w:p>
        </w:tc>
        <w:tc>
          <w:tcPr>
            <w:tcW w:w="6165" w:type="dxa"/>
            <w:gridSpan w:val="6"/>
            <w:shd w:val="clear" w:color="auto" w:fill="auto"/>
            <w:vAlign w:val="center"/>
          </w:tcPr>
          <w:p w14:paraId="5A942945" w14:textId="37CDECA4" w:rsidR="00B44903" w:rsidRPr="00B44903" w:rsidRDefault="006E5627" w:rsidP="00425C4F">
            <w:pPr>
              <w:rPr>
                <w:bCs/>
              </w:rPr>
            </w:pPr>
            <w:r>
              <w:rPr>
                <w:bCs/>
              </w:rPr>
              <w:t>RR TEM 09</w:t>
            </w:r>
          </w:p>
        </w:tc>
      </w:tr>
      <w:tr w:rsidR="00B44903" w:rsidRPr="000E20F3" w14:paraId="03F23E6D" w14:textId="77777777" w:rsidTr="005B7A2B">
        <w:trPr>
          <w:trHeight w:val="420"/>
          <w:tblHeader/>
          <w:jc w:val="center"/>
        </w:trPr>
        <w:tc>
          <w:tcPr>
            <w:tcW w:w="1838" w:type="dxa"/>
            <w:vMerge/>
            <w:shd w:val="clear" w:color="auto" w:fill="DBE5F1" w:themeFill="accent1" w:themeFillTint="33"/>
            <w:vAlign w:val="center"/>
          </w:tcPr>
          <w:p w14:paraId="4B6A9305" w14:textId="77777777" w:rsidR="00B44903" w:rsidRDefault="00B44903" w:rsidP="00C56427">
            <w:pPr>
              <w:rPr>
                <w:b/>
              </w:rPr>
            </w:pPr>
          </w:p>
        </w:tc>
        <w:tc>
          <w:tcPr>
            <w:tcW w:w="1915" w:type="dxa"/>
            <w:shd w:val="clear" w:color="auto" w:fill="DBE5F1" w:themeFill="accent1" w:themeFillTint="33"/>
            <w:vAlign w:val="center"/>
          </w:tcPr>
          <w:p w14:paraId="2A76ED76" w14:textId="45A4448A" w:rsidR="00B44903" w:rsidRPr="000E20F3" w:rsidRDefault="00B44903" w:rsidP="00425C4F">
            <w:pPr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6165" w:type="dxa"/>
            <w:gridSpan w:val="6"/>
            <w:shd w:val="clear" w:color="auto" w:fill="auto"/>
            <w:vAlign w:val="center"/>
          </w:tcPr>
          <w:p w14:paraId="5296F2ED" w14:textId="452003EA" w:rsidR="00B44903" w:rsidRPr="00B44903" w:rsidRDefault="004D687D" w:rsidP="00425C4F">
            <w:pPr>
              <w:rPr>
                <w:bCs/>
              </w:rPr>
            </w:pPr>
            <w:r>
              <w:rPr>
                <w:bCs/>
              </w:rPr>
              <w:t>Acque superficiali e sotterranee</w:t>
            </w:r>
          </w:p>
        </w:tc>
      </w:tr>
      <w:tr w:rsidR="00B44903" w:rsidRPr="000E20F3" w14:paraId="01F072A2" w14:textId="77777777" w:rsidTr="005B7A2B">
        <w:trPr>
          <w:trHeight w:val="420"/>
          <w:tblHeader/>
          <w:jc w:val="center"/>
        </w:trPr>
        <w:tc>
          <w:tcPr>
            <w:tcW w:w="1838" w:type="dxa"/>
            <w:vMerge/>
            <w:shd w:val="clear" w:color="auto" w:fill="DBE5F1" w:themeFill="accent1" w:themeFillTint="33"/>
            <w:vAlign w:val="center"/>
          </w:tcPr>
          <w:p w14:paraId="14C13641" w14:textId="77777777" w:rsidR="00B44903" w:rsidRDefault="00B44903" w:rsidP="00C56427">
            <w:pPr>
              <w:rPr>
                <w:b/>
              </w:rPr>
            </w:pPr>
          </w:p>
        </w:tc>
        <w:tc>
          <w:tcPr>
            <w:tcW w:w="1915" w:type="dxa"/>
            <w:shd w:val="clear" w:color="auto" w:fill="DBE5F1" w:themeFill="accent1" w:themeFillTint="33"/>
            <w:vAlign w:val="center"/>
          </w:tcPr>
          <w:p w14:paraId="70DF9591" w14:textId="01D8B65F" w:rsidR="00B44903" w:rsidRPr="000E20F3" w:rsidRDefault="00B44903" w:rsidP="00425C4F">
            <w:pPr>
              <w:rPr>
                <w:b/>
              </w:rPr>
            </w:pPr>
            <w:r>
              <w:rPr>
                <w:b/>
              </w:rPr>
              <w:t>Coordinamento</w:t>
            </w:r>
          </w:p>
        </w:tc>
        <w:tc>
          <w:tcPr>
            <w:tcW w:w="673" w:type="dxa"/>
            <w:shd w:val="clear" w:color="auto" w:fill="DBE5F1" w:themeFill="accent1" w:themeFillTint="33"/>
            <w:vAlign w:val="center"/>
          </w:tcPr>
          <w:p w14:paraId="1383F77B" w14:textId="71EBD552" w:rsidR="00B44903" w:rsidRPr="000E20F3" w:rsidRDefault="00B44903" w:rsidP="00425C4F">
            <w:pPr>
              <w:rPr>
                <w:b/>
              </w:rPr>
            </w:pPr>
            <w:r>
              <w:rPr>
                <w:b/>
              </w:rPr>
              <w:t xml:space="preserve">Ente 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8B9E22E" w14:textId="3921AB67" w:rsidR="00B44903" w:rsidRPr="00B44903" w:rsidRDefault="004D687D" w:rsidP="00425C4F">
            <w:pPr>
              <w:rPr>
                <w:bCs/>
              </w:rPr>
            </w:pPr>
            <w:r>
              <w:rPr>
                <w:bCs/>
              </w:rPr>
              <w:t>ISPRA</w:t>
            </w:r>
          </w:p>
        </w:tc>
        <w:tc>
          <w:tcPr>
            <w:tcW w:w="2190" w:type="dxa"/>
            <w:gridSpan w:val="3"/>
            <w:shd w:val="clear" w:color="auto" w:fill="DBE5F1" w:themeFill="accent1" w:themeFillTint="33"/>
            <w:vAlign w:val="center"/>
          </w:tcPr>
          <w:p w14:paraId="1E26D6E7" w14:textId="69545F3E" w:rsidR="00B44903" w:rsidRPr="000E20F3" w:rsidRDefault="00B44903" w:rsidP="00425C4F">
            <w:pPr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34B11A3" w14:textId="45C18C92" w:rsidR="00B44903" w:rsidRPr="00B44903" w:rsidRDefault="004D687D" w:rsidP="00425C4F">
            <w:pPr>
              <w:rPr>
                <w:bCs/>
              </w:rPr>
            </w:pPr>
            <w:r>
              <w:rPr>
                <w:bCs/>
              </w:rPr>
              <w:t>Martina Bussettini</w:t>
            </w:r>
          </w:p>
        </w:tc>
      </w:tr>
      <w:tr w:rsidR="004D687D" w:rsidRPr="000E20F3" w14:paraId="3D1FD42A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1A6D4ED4" w14:textId="072196F6" w:rsidR="004D687D" w:rsidRDefault="004D687D" w:rsidP="004D687D">
            <w:pPr>
              <w:rPr>
                <w:b/>
              </w:rPr>
            </w:pPr>
            <w:r>
              <w:rPr>
                <w:b/>
              </w:rPr>
              <w:t xml:space="preserve">L.A. 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017BF1C9" w14:textId="77777777" w:rsidR="004D687D" w:rsidRDefault="004D687D" w:rsidP="004D687D">
            <w:pPr>
              <w:jc w:val="both"/>
              <w:rPr>
                <w:bCs/>
              </w:rPr>
            </w:pPr>
          </w:p>
          <w:p w14:paraId="6E75ED5C" w14:textId="06D8BA04" w:rsidR="004D687D" w:rsidRPr="005B7A2B" w:rsidRDefault="0031477E" w:rsidP="004D687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rFonts w:eastAsia="Calibri Light" w:cs="Calibri Light"/>
                <w:lang w:val="it"/>
              </w:rPr>
              <w:t>RR TEM 09 -01 “</w:t>
            </w:r>
            <w:r w:rsidR="004D687D" w:rsidRPr="00AB6C52">
              <w:rPr>
                <w:rFonts w:eastAsia="Calibri Light" w:cs="Calibri Light"/>
                <w:lang w:val="it"/>
              </w:rPr>
              <w:t>Applicazione Direttiva Acque</w:t>
            </w:r>
            <w:r>
              <w:rPr>
                <w:rFonts w:eastAsia="Calibri Light" w:cs="Calibri Light"/>
                <w:lang w:val="it"/>
              </w:rPr>
              <w:t>”</w:t>
            </w:r>
          </w:p>
        </w:tc>
      </w:tr>
      <w:tr w:rsidR="004D687D" w:rsidRPr="000E20F3" w14:paraId="1E785B33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093C5D5E" w14:textId="77777777" w:rsidR="004D687D" w:rsidRPr="000E20F3" w:rsidRDefault="004D687D" w:rsidP="004D687D">
            <w:pPr>
              <w:rPr>
                <w:b/>
              </w:rPr>
            </w:pPr>
            <w:r>
              <w:rPr>
                <w:b/>
              </w:rPr>
              <w:t>Oggetto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23AC7FD0" w14:textId="33C83021" w:rsidR="004D687D" w:rsidRDefault="004D687D" w:rsidP="004D687D">
            <w:pPr>
              <w:rPr>
                <w:bCs/>
              </w:rPr>
            </w:pPr>
          </w:p>
          <w:p w14:paraId="2BB01DEA" w14:textId="0E61D24D" w:rsidR="004D687D" w:rsidRPr="0031477E" w:rsidRDefault="00ED17EE" w:rsidP="004D687D">
            <w:pPr>
              <w:rPr>
                <w:bCs/>
              </w:rPr>
            </w:pPr>
            <w:r>
              <w:rPr>
                <w:bCs/>
              </w:rPr>
              <w:t>Trasmissione Linea Guida</w:t>
            </w:r>
          </w:p>
        </w:tc>
      </w:tr>
      <w:tr w:rsidR="004D687D" w:rsidRPr="000E20F3" w14:paraId="082370B6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5E48B835" w14:textId="06136D98" w:rsidR="004D687D" w:rsidRDefault="004D687D" w:rsidP="004D687D">
            <w:pPr>
              <w:rPr>
                <w:b/>
              </w:rPr>
            </w:pPr>
            <w:r>
              <w:rPr>
                <w:b/>
              </w:rPr>
              <w:t>Riferimento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2DB4C4BF" w14:textId="75323E4F" w:rsidR="004D687D" w:rsidRDefault="004D687D" w:rsidP="004D687D">
            <w:pPr>
              <w:rPr>
                <w:bCs/>
              </w:rPr>
            </w:pPr>
          </w:p>
          <w:p w14:paraId="26CFACC3" w14:textId="40BE3A5D" w:rsidR="004D687D" w:rsidRPr="0031477E" w:rsidRDefault="00ED17EE" w:rsidP="004D687D">
            <w:pPr>
              <w:rPr>
                <w:bCs/>
              </w:rPr>
            </w:pPr>
            <w:r w:rsidRPr="00ED17EE">
              <w:rPr>
                <w:bCs/>
              </w:rPr>
              <w:t xml:space="preserve">RR TEM 09 – Documento Programmatico 2021-2023, </w:t>
            </w:r>
            <w:r w:rsidRPr="0031477E">
              <w:rPr>
                <w:bCs/>
              </w:rPr>
              <w:t>Rev.1_20221230:</w:t>
            </w:r>
            <w:r w:rsidRPr="00ED17EE">
              <w:rPr>
                <w:bCs/>
              </w:rPr>
              <w:t xml:space="preserve"> Attività/Prodotto n. </w:t>
            </w:r>
            <w:r>
              <w:rPr>
                <w:bCs/>
              </w:rPr>
              <w:t>10</w:t>
            </w:r>
          </w:p>
        </w:tc>
      </w:tr>
      <w:tr w:rsidR="004D687D" w:rsidRPr="000E20F3" w14:paraId="7B5B8257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438C42AA" w14:textId="616C37EC" w:rsidR="004D687D" w:rsidRDefault="004D687D" w:rsidP="004D687D">
            <w:pPr>
              <w:rPr>
                <w:b/>
              </w:rPr>
            </w:pPr>
            <w:r>
              <w:rPr>
                <w:b/>
              </w:rPr>
              <w:t>Documento trasmesso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0E6B4CBC" w14:textId="4D8F0201" w:rsidR="004D687D" w:rsidRDefault="004D687D" w:rsidP="004D687D">
            <w:pPr>
              <w:rPr>
                <w:bCs/>
              </w:rPr>
            </w:pPr>
          </w:p>
          <w:p w14:paraId="76E647C0" w14:textId="7B72E8D1" w:rsidR="004D687D" w:rsidRPr="0031477E" w:rsidRDefault="00ED17EE" w:rsidP="0031477E">
            <w:pPr>
              <w:contextualSpacing/>
              <w:jc w:val="both"/>
              <w:rPr>
                <w:rFonts w:eastAsia="Calibri Light" w:cs="Calibri Light"/>
                <w:bCs/>
              </w:rPr>
            </w:pPr>
            <w:r>
              <w:rPr>
                <w:bCs/>
              </w:rPr>
              <w:t xml:space="preserve">Linea </w:t>
            </w:r>
            <w:r w:rsidRPr="00ED17EE">
              <w:rPr>
                <w:bCs/>
              </w:rPr>
              <w:t>Guida “</w:t>
            </w:r>
            <w:r w:rsidRPr="00ED17EE">
              <w:rPr>
                <w:rFonts w:eastAsia="Calibri Light" w:cs="Calibri Light"/>
                <w:bCs/>
              </w:rPr>
              <w:t xml:space="preserve">Proposta metodologica per il monitoraggio del </w:t>
            </w:r>
            <w:proofErr w:type="spellStart"/>
            <w:r w:rsidRPr="00ED17EE">
              <w:rPr>
                <w:rFonts w:eastAsia="Calibri Light" w:cs="Calibri Light"/>
                <w:bCs/>
              </w:rPr>
              <w:t>biota</w:t>
            </w:r>
            <w:proofErr w:type="spellEnd"/>
            <w:r w:rsidRPr="00ED17EE">
              <w:rPr>
                <w:rFonts w:eastAsia="Calibri Light" w:cs="Calibri Light"/>
                <w:bCs/>
              </w:rPr>
              <w:t xml:space="preserve"> </w:t>
            </w:r>
            <w:proofErr w:type="spellStart"/>
            <w:r w:rsidRPr="00ED17EE">
              <w:rPr>
                <w:rFonts w:eastAsia="Calibri Light" w:cs="Calibri Light"/>
                <w:bCs/>
              </w:rPr>
              <w:t>sensu</w:t>
            </w:r>
            <w:proofErr w:type="spellEnd"/>
            <w:r w:rsidRPr="00ED17EE">
              <w:rPr>
                <w:rFonts w:eastAsia="Calibri Light" w:cs="Calibri Light"/>
                <w:bCs/>
              </w:rPr>
              <w:t xml:space="preserve"> </w:t>
            </w:r>
            <w:proofErr w:type="spellStart"/>
            <w:r w:rsidRPr="00ED17EE">
              <w:rPr>
                <w:rFonts w:eastAsia="Calibri Light" w:cs="Calibri Light"/>
                <w:bCs/>
              </w:rPr>
              <w:t>D.Lgs</w:t>
            </w:r>
            <w:proofErr w:type="spellEnd"/>
            <w:r w:rsidRPr="00ED17EE">
              <w:rPr>
                <w:rFonts w:eastAsia="Calibri Light" w:cs="Calibri Light"/>
                <w:bCs/>
              </w:rPr>
              <w:t xml:space="preserve"> 172/2015</w:t>
            </w:r>
            <w:r w:rsidR="00F775F2">
              <w:rPr>
                <w:rFonts w:eastAsia="Calibri Light" w:cs="Calibri Light"/>
                <w:bCs/>
              </w:rPr>
              <w:t xml:space="preserve"> – aggiornamento Linea Guida ISPRA 143/2016</w:t>
            </w:r>
            <w:r w:rsidRPr="00ED17EE">
              <w:rPr>
                <w:rFonts w:eastAsia="Calibri Light" w:cs="Calibri Light"/>
                <w:bCs/>
              </w:rPr>
              <w:t>”</w:t>
            </w:r>
          </w:p>
        </w:tc>
      </w:tr>
      <w:tr w:rsidR="004D687D" w:rsidRPr="00C71A7D" w14:paraId="780E3769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796116D2" w14:textId="0699A6D2" w:rsidR="004D687D" w:rsidRDefault="004D687D" w:rsidP="004D687D">
            <w:pPr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748261CC" w14:textId="2EBAA9AF" w:rsidR="004D687D" w:rsidRDefault="004D687D" w:rsidP="004D687D">
            <w:pPr>
              <w:rPr>
                <w:bCs/>
              </w:rPr>
            </w:pPr>
          </w:p>
          <w:p w14:paraId="4A0C70C5" w14:textId="3EAFB6F5" w:rsidR="004D687D" w:rsidRPr="00F775F2" w:rsidRDefault="00F775F2" w:rsidP="00F775F2">
            <w:pPr>
              <w:spacing w:before="100" w:line="240" w:lineRule="atLeast"/>
              <w:contextualSpacing/>
              <w:jc w:val="both"/>
              <w:rPr>
                <w:rFonts w:eastAsia="Calibri Light" w:cs="Calibri Light"/>
                <w:b/>
                <w:bCs/>
              </w:rPr>
            </w:pPr>
            <w:r w:rsidRPr="00F775F2">
              <w:rPr>
                <w:rFonts w:eastAsia="Calibri Light" w:cs="Calibri Light"/>
              </w:rPr>
              <w:t>A valle dell’applicazione pratica dei criteri stabiliti dal M</w:t>
            </w:r>
            <w:r w:rsidR="00BD283E">
              <w:rPr>
                <w:rFonts w:eastAsia="Calibri Light" w:cs="Calibri Light"/>
              </w:rPr>
              <w:t>LG</w:t>
            </w:r>
            <w:r w:rsidRPr="00F775F2">
              <w:rPr>
                <w:rFonts w:eastAsia="Calibri Light" w:cs="Calibri Light"/>
              </w:rPr>
              <w:t xml:space="preserve">143/2016 </w:t>
            </w:r>
            <w:r w:rsidR="00BD283E">
              <w:rPr>
                <w:rFonts w:eastAsia="Calibri Light" w:cs="Calibri Light"/>
              </w:rPr>
              <w:t xml:space="preserve">ISPRA </w:t>
            </w:r>
            <w:r w:rsidRPr="00F775F2">
              <w:rPr>
                <w:rFonts w:eastAsia="Calibri Light" w:cs="Calibri Light"/>
              </w:rPr>
              <w:t xml:space="preserve">“Linea Guida per il Monitoraggio delle sostanze prioritarie (secondo </w:t>
            </w:r>
            <w:proofErr w:type="spellStart"/>
            <w:r w:rsidRPr="00F775F2">
              <w:rPr>
                <w:rFonts w:eastAsia="Calibri Light" w:cs="Calibri Light"/>
              </w:rPr>
              <w:t>D.Lgs.</w:t>
            </w:r>
            <w:proofErr w:type="spellEnd"/>
            <w:r w:rsidRPr="00F775F2">
              <w:rPr>
                <w:rFonts w:eastAsia="Calibri Light" w:cs="Calibri Light"/>
              </w:rPr>
              <w:t xml:space="preserve"> 172/2015)” è nata, tra gli operatori del sistema agenziale, la necessità di approfondire alcuni aspetti legati ai criteri per il monitoraggio delle sostanze prioritarie nel </w:t>
            </w:r>
            <w:proofErr w:type="spellStart"/>
            <w:r w:rsidRPr="00F775F2">
              <w:rPr>
                <w:rFonts w:eastAsia="Calibri Light" w:cs="Calibri Light"/>
              </w:rPr>
              <w:t>biota</w:t>
            </w:r>
            <w:proofErr w:type="spellEnd"/>
            <w:r w:rsidRPr="00F775F2">
              <w:rPr>
                <w:rFonts w:eastAsia="Calibri Light" w:cs="Calibri Light"/>
              </w:rPr>
              <w:t xml:space="preserve"> relativamente ai corpi idrici fluviali e lacustri, anche al fine di risolvere le criticità legate alle diverse realtà regionali e predisporre una procedura univoca che descrivesse le diverse fasi, dalla scelta delle specie alla gestione del risultato. Tali attività hanno quindi uniformato le differenti interpretazioni e i modelli operativi e di analisi delle diverse fasi del monitoraggio del </w:t>
            </w:r>
            <w:proofErr w:type="spellStart"/>
            <w:r w:rsidRPr="00F775F2">
              <w:rPr>
                <w:rFonts w:eastAsia="Calibri Light" w:cs="Calibri Light"/>
              </w:rPr>
              <w:t>biota</w:t>
            </w:r>
            <w:proofErr w:type="spellEnd"/>
            <w:r w:rsidRPr="00F775F2">
              <w:rPr>
                <w:rFonts w:eastAsia="Calibri Light" w:cs="Calibri Light"/>
              </w:rPr>
              <w:t xml:space="preserve">, mettendo a sistema le esperienze, le conoscenze e le competenze sviluppate nelle Agenzie, con l’obiettivo di renderle omogenee e confrontabili al fine di una maggiore uniformità della qualità del dato finale. </w:t>
            </w:r>
          </w:p>
          <w:p w14:paraId="1CB5731F" w14:textId="1C985668" w:rsidR="004D687D" w:rsidRPr="005B7A2B" w:rsidRDefault="004D687D" w:rsidP="004D687D">
            <w:pPr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4D687D" w:rsidRPr="00817DE2" w14:paraId="453DC45A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1C89E9C3" w14:textId="48C3E47D" w:rsidR="004D687D" w:rsidRDefault="004D687D" w:rsidP="004D687D">
            <w:pPr>
              <w:rPr>
                <w:b/>
              </w:rPr>
            </w:pPr>
            <w:r>
              <w:rPr>
                <w:b/>
              </w:rPr>
              <w:t xml:space="preserve">Livello di condivisione della RR </w:t>
            </w:r>
            <w:proofErr w:type="spellStart"/>
            <w:r>
              <w:rPr>
                <w:b/>
              </w:rPr>
              <w:t>Tem</w:t>
            </w:r>
            <w:proofErr w:type="spellEnd"/>
          </w:p>
        </w:tc>
        <w:tc>
          <w:tcPr>
            <w:tcW w:w="8080" w:type="dxa"/>
            <w:gridSpan w:val="7"/>
            <w:shd w:val="clear" w:color="auto" w:fill="auto"/>
          </w:tcPr>
          <w:p w14:paraId="6C925E9D" w14:textId="769F1EFE" w:rsidR="004D687D" w:rsidRDefault="004D687D" w:rsidP="004D687D">
            <w:pPr>
              <w:rPr>
                <w:bCs/>
              </w:rPr>
            </w:pPr>
          </w:p>
          <w:p w14:paraId="71D9A28C" w14:textId="73D48740" w:rsidR="004D687D" w:rsidRPr="0031477E" w:rsidRDefault="00BD283E" w:rsidP="004D687D">
            <w:pPr>
              <w:rPr>
                <w:bCs/>
              </w:rPr>
            </w:pPr>
            <w:r w:rsidRPr="0031477E">
              <w:rPr>
                <w:bCs/>
              </w:rPr>
              <w:t xml:space="preserve">Documento condiviso con </w:t>
            </w:r>
            <w:r w:rsidR="00DB542C" w:rsidRPr="0031477E">
              <w:rPr>
                <w:bCs/>
              </w:rPr>
              <w:t xml:space="preserve">la </w:t>
            </w:r>
            <w:r w:rsidR="0031477E">
              <w:rPr>
                <w:bCs/>
              </w:rPr>
              <w:t>RR TEM 09</w:t>
            </w:r>
          </w:p>
        </w:tc>
      </w:tr>
      <w:tr w:rsidR="004D687D" w:rsidRPr="00817DE2" w14:paraId="4D4EC980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51592FA4" w14:textId="4FCC2C40" w:rsidR="004D687D" w:rsidRDefault="004D687D" w:rsidP="004D687D">
            <w:pPr>
              <w:rPr>
                <w:b/>
              </w:rPr>
            </w:pPr>
            <w:r>
              <w:rPr>
                <w:b/>
              </w:rPr>
              <w:t>Altre articolazioni SNPA coinvolte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10C7414C" w14:textId="70553BB8" w:rsidR="004D687D" w:rsidRDefault="004D687D" w:rsidP="004D687D">
            <w:pPr>
              <w:rPr>
                <w:bCs/>
              </w:rPr>
            </w:pPr>
          </w:p>
          <w:p w14:paraId="65857E65" w14:textId="5FFE059C" w:rsidR="004D687D" w:rsidRPr="0031477E" w:rsidRDefault="008057BB" w:rsidP="004D687D">
            <w:pPr>
              <w:rPr>
                <w:bCs/>
              </w:rPr>
            </w:pPr>
            <w:r w:rsidRPr="008057BB">
              <w:rPr>
                <w:rFonts w:eastAsia="Calibri Light" w:cs="Calibri Light"/>
              </w:rPr>
              <w:t xml:space="preserve">CN LAB MTR (ISPRA), </w:t>
            </w:r>
            <w:r w:rsidR="00BD283E">
              <w:rPr>
                <w:bCs/>
              </w:rPr>
              <w:t xml:space="preserve">RR TEM 10, </w:t>
            </w:r>
            <w:r w:rsidRPr="008057BB">
              <w:rPr>
                <w:rFonts w:eastAsia="Calibri Light" w:cs="Calibri Light"/>
              </w:rPr>
              <w:t>RR TEM 16 e RR TEM 16-2</w:t>
            </w:r>
          </w:p>
        </w:tc>
      </w:tr>
      <w:tr w:rsidR="004D687D" w:rsidRPr="00817DE2" w14:paraId="1C9096C7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6D4E035E" w14:textId="482A6E6E" w:rsidR="004D687D" w:rsidRDefault="004D687D" w:rsidP="004D687D">
            <w:pPr>
              <w:rPr>
                <w:b/>
              </w:rPr>
            </w:pPr>
            <w:r>
              <w:rPr>
                <w:b/>
              </w:rPr>
              <w:t>Coinvolgimento di soggetti esterni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775BC492" w14:textId="6CB4F20B" w:rsidR="004D687D" w:rsidRPr="008057BB" w:rsidRDefault="004D687D" w:rsidP="004D687D">
            <w:pPr>
              <w:rPr>
                <w:rFonts w:eastAsia="Calibri Light" w:cs="Calibri Light"/>
              </w:rPr>
            </w:pPr>
          </w:p>
          <w:p w14:paraId="64E411ED" w14:textId="7CBA7EBB" w:rsidR="004D687D" w:rsidRPr="0031477E" w:rsidRDefault="008057BB" w:rsidP="004D687D">
            <w:pPr>
              <w:rPr>
                <w:rFonts w:eastAsia="Calibri Light" w:cs="Calibri Light"/>
              </w:rPr>
            </w:pPr>
            <w:r w:rsidRPr="008057BB">
              <w:rPr>
                <w:rFonts w:eastAsia="Calibri Light" w:cs="Calibri Light"/>
              </w:rPr>
              <w:t>CNR IRSA</w:t>
            </w:r>
          </w:p>
        </w:tc>
      </w:tr>
      <w:tr w:rsidR="004D687D" w:rsidRPr="00817DE2" w14:paraId="0245C5AF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1CD767FC" w14:textId="04CEA889" w:rsidR="004D687D" w:rsidRDefault="004D687D" w:rsidP="004D687D">
            <w:pPr>
              <w:rPr>
                <w:b/>
              </w:rPr>
            </w:pPr>
            <w:r>
              <w:rPr>
                <w:b/>
              </w:rPr>
              <w:t>Elementi critici da segnalare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0DFD6E27" w14:textId="77777777" w:rsidR="00662EA0" w:rsidRPr="00662EA0" w:rsidRDefault="00662EA0" w:rsidP="00662EA0">
            <w:pPr>
              <w:rPr>
                <w:bCs/>
              </w:rPr>
            </w:pPr>
            <w:r w:rsidRPr="00662EA0">
              <w:rPr>
                <w:bCs/>
              </w:rPr>
              <w:t xml:space="preserve">Aggiornamento/correzione dei valori di tabella 1.5 degli </w:t>
            </w:r>
            <w:proofErr w:type="spellStart"/>
            <w:r w:rsidRPr="00662EA0">
              <w:rPr>
                <w:bCs/>
              </w:rPr>
              <w:t>SQABiota</w:t>
            </w:r>
            <w:proofErr w:type="spellEnd"/>
            <w:r w:rsidRPr="00662EA0">
              <w:rPr>
                <w:bCs/>
              </w:rPr>
              <w:t xml:space="preserve"> di crostacei e molluschi a TF 2. Si riscontrano delle ricadute sulle valutazioni di stato chimico effettuate in precedenza per le acque i cui monitoraggi sono effettuati con questo tipo di taxon. I nuovi valori sono meno restrittivi e quindi non si riscontreranno peggioramenti dello stato di qualità</w:t>
            </w:r>
          </w:p>
          <w:p w14:paraId="67FD381D" w14:textId="0F68DB6E" w:rsidR="004D687D" w:rsidRDefault="00662EA0" w:rsidP="00662EA0">
            <w:pPr>
              <w:rPr>
                <w:bCs/>
              </w:rPr>
            </w:pPr>
            <w:r w:rsidRPr="00662EA0">
              <w:rPr>
                <w:bCs/>
              </w:rPr>
              <w:t>In allegato</w:t>
            </w:r>
            <w:r>
              <w:rPr>
                <w:bCs/>
              </w:rPr>
              <w:t xml:space="preserve"> la sintesi con</w:t>
            </w:r>
            <w:r w:rsidRPr="00662EA0">
              <w:rPr>
                <w:bCs/>
              </w:rPr>
              <w:t xml:space="preserve"> un approfondimento sul tema e sulle ricadute pratiche.</w:t>
            </w:r>
          </w:p>
          <w:p w14:paraId="0EBCF669" w14:textId="1B3791D3" w:rsidR="004D687D" w:rsidRPr="005B7A2B" w:rsidRDefault="004D687D" w:rsidP="004D687D">
            <w:pPr>
              <w:rPr>
                <w:bCs/>
                <w:sz w:val="18"/>
                <w:szCs w:val="18"/>
              </w:rPr>
            </w:pPr>
          </w:p>
        </w:tc>
      </w:tr>
      <w:tr w:rsidR="004D687D" w:rsidRPr="00817DE2" w14:paraId="07E33728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2D476AD7" w14:textId="27B5B321" w:rsidR="004D687D" w:rsidRDefault="004D687D" w:rsidP="004D687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Note 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416403B3" w14:textId="722B75EE" w:rsidR="004D687D" w:rsidRDefault="004D687D" w:rsidP="004D687D">
            <w:pPr>
              <w:rPr>
                <w:bCs/>
              </w:rPr>
            </w:pPr>
          </w:p>
          <w:p w14:paraId="27DA9718" w14:textId="3DE20E6A" w:rsidR="004D687D" w:rsidRPr="005B7A2B" w:rsidRDefault="004D687D" w:rsidP="004D687D">
            <w:pPr>
              <w:rPr>
                <w:bCs/>
                <w:sz w:val="18"/>
                <w:szCs w:val="18"/>
              </w:rPr>
            </w:pPr>
          </w:p>
        </w:tc>
      </w:tr>
      <w:tr w:rsidR="004D687D" w:rsidRPr="00817DE2" w14:paraId="730421C8" w14:textId="77777777" w:rsidTr="006578CB">
        <w:trPr>
          <w:trHeight w:val="412"/>
          <w:tblHeader/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6843339F" w14:textId="7C45D1DA" w:rsidR="004D687D" w:rsidRDefault="004D687D" w:rsidP="004D687D">
            <w:pPr>
              <w:rPr>
                <w:b/>
              </w:rPr>
            </w:pPr>
            <w:r>
              <w:rPr>
                <w:b/>
              </w:rPr>
              <w:t>Allegat</w:t>
            </w:r>
            <w:r w:rsidR="00345410">
              <w:rPr>
                <w:b/>
              </w:rPr>
              <w:t>i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05EE2AD2" w14:textId="24C09658" w:rsidR="004D687D" w:rsidRPr="00AE2C6E" w:rsidRDefault="00AE2C6E" w:rsidP="00AE2C6E">
            <w:pPr>
              <w:pStyle w:val="Paragrafoelenco"/>
              <w:numPr>
                <w:ilvl w:val="0"/>
                <w:numId w:val="4"/>
              </w:numPr>
              <w:rPr>
                <w:bCs/>
              </w:rPr>
            </w:pPr>
            <w:r w:rsidRPr="00AE2C6E">
              <w:rPr>
                <w:bCs/>
              </w:rPr>
              <w:t xml:space="preserve">Allegato 1_08 10 24_Verbale </w:t>
            </w:r>
            <w:proofErr w:type="spellStart"/>
            <w:r w:rsidRPr="00AE2C6E">
              <w:rPr>
                <w:bCs/>
              </w:rPr>
              <w:t>Biota</w:t>
            </w:r>
            <w:proofErr w:type="spellEnd"/>
          </w:p>
          <w:p w14:paraId="442A4A89" w14:textId="704319F8" w:rsidR="00AE2C6E" w:rsidRPr="00AE2C6E" w:rsidRDefault="00AE2C6E" w:rsidP="00AE2C6E">
            <w:pPr>
              <w:pStyle w:val="Paragrafoelenco"/>
              <w:numPr>
                <w:ilvl w:val="0"/>
                <w:numId w:val="4"/>
              </w:numPr>
              <w:rPr>
                <w:bCs/>
              </w:rPr>
            </w:pPr>
            <w:r w:rsidRPr="00AE2C6E">
              <w:rPr>
                <w:bCs/>
              </w:rPr>
              <w:t xml:space="preserve">Allegato 2_08_10_24 </w:t>
            </w:r>
            <w:proofErr w:type="spellStart"/>
            <w:r w:rsidRPr="00AE2C6E">
              <w:rPr>
                <w:bCs/>
              </w:rPr>
              <w:t>Check_list_BIOTA_DEF</w:t>
            </w:r>
            <w:proofErr w:type="spellEnd"/>
          </w:p>
          <w:p w14:paraId="1A8FAF4C" w14:textId="4730D069" w:rsidR="00AE2C6E" w:rsidRPr="00AE2C6E" w:rsidRDefault="00AE2C6E" w:rsidP="00AE2C6E">
            <w:pPr>
              <w:pStyle w:val="Paragrafoelenco"/>
              <w:numPr>
                <w:ilvl w:val="0"/>
                <w:numId w:val="4"/>
              </w:numPr>
              <w:rPr>
                <w:bCs/>
              </w:rPr>
            </w:pPr>
            <w:r w:rsidRPr="00AE2C6E">
              <w:rPr>
                <w:bCs/>
              </w:rPr>
              <w:t xml:space="preserve">Allegato 3_File Calcolo </w:t>
            </w:r>
            <w:proofErr w:type="spellStart"/>
            <w:r w:rsidRPr="00AE2C6E">
              <w:rPr>
                <w:bCs/>
              </w:rPr>
              <w:t>Biota</w:t>
            </w:r>
            <w:proofErr w:type="spellEnd"/>
            <w:r w:rsidRPr="00AE2C6E">
              <w:rPr>
                <w:bCs/>
              </w:rPr>
              <w:t xml:space="preserve"> 08_10_24 LG </w:t>
            </w:r>
            <w:proofErr w:type="spellStart"/>
            <w:r w:rsidRPr="00AE2C6E">
              <w:rPr>
                <w:bCs/>
              </w:rPr>
              <w:t>Blocc</w:t>
            </w:r>
            <w:proofErr w:type="spellEnd"/>
          </w:p>
          <w:p w14:paraId="75204BAD" w14:textId="3418D951" w:rsidR="004D687D" w:rsidRPr="00AE2C6E" w:rsidRDefault="00AE2C6E" w:rsidP="004D687D">
            <w:pPr>
              <w:pStyle w:val="Paragrafoelenco"/>
              <w:numPr>
                <w:ilvl w:val="0"/>
                <w:numId w:val="4"/>
              </w:numPr>
              <w:rPr>
                <w:rFonts w:eastAsia="Calibri Light" w:cs="Calibri Light"/>
                <w:bCs/>
              </w:rPr>
            </w:pPr>
            <w:r w:rsidRPr="00AE2C6E">
              <w:rPr>
                <w:bCs/>
              </w:rPr>
              <w:t>Allegato 4_</w:t>
            </w:r>
            <w:r w:rsidR="00F775F2" w:rsidRPr="00AE2C6E">
              <w:rPr>
                <w:bCs/>
              </w:rPr>
              <w:t>Sintesi Linea Guida</w:t>
            </w:r>
            <w:r w:rsidR="001530DE" w:rsidRPr="00AE2C6E">
              <w:rPr>
                <w:bCs/>
              </w:rPr>
              <w:t xml:space="preserve"> “</w:t>
            </w:r>
            <w:r w:rsidR="001530DE" w:rsidRPr="00AE2C6E">
              <w:rPr>
                <w:rFonts w:eastAsia="Calibri Light" w:cs="Calibri Light"/>
                <w:bCs/>
              </w:rPr>
              <w:t xml:space="preserve">Proposta metodologica per il monitoraggio del </w:t>
            </w:r>
            <w:proofErr w:type="spellStart"/>
            <w:r w:rsidR="001530DE" w:rsidRPr="00AE2C6E">
              <w:rPr>
                <w:rFonts w:eastAsia="Calibri Light" w:cs="Calibri Light"/>
                <w:bCs/>
              </w:rPr>
              <w:t>biota</w:t>
            </w:r>
            <w:proofErr w:type="spellEnd"/>
            <w:r w:rsidR="001530DE" w:rsidRPr="00AE2C6E">
              <w:rPr>
                <w:rFonts w:eastAsia="Calibri Light" w:cs="Calibri Light"/>
                <w:bCs/>
              </w:rPr>
              <w:t xml:space="preserve"> </w:t>
            </w:r>
            <w:proofErr w:type="spellStart"/>
            <w:r w:rsidR="001530DE" w:rsidRPr="00AE2C6E">
              <w:rPr>
                <w:rFonts w:eastAsia="Calibri Light" w:cs="Calibri Light"/>
                <w:bCs/>
              </w:rPr>
              <w:t>sensu</w:t>
            </w:r>
            <w:proofErr w:type="spellEnd"/>
            <w:r w:rsidR="001530DE" w:rsidRPr="00AE2C6E">
              <w:rPr>
                <w:rFonts w:eastAsia="Calibri Light" w:cs="Calibri Light"/>
                <w:bCs/>
              </w:rPr>
              <w:t xml:space="preserve"> </w:t>
            </w:r>
            <w:proofErr w:type="spellStart"/>
            <w:r w:rsidR="001530DE" w:rsidRPr="00AE2C6E">
              <w:rPr>
                <w:rFonts w:eastAsia="Calibri Light" w:cs="Calibri Light"/>
                <w:bCs/>
              </w:rPr>
              <w:t>D.Lgs</w:t>
            </w:r>
            <w:proofErr w:type="spellEnd"/>
            <w:r w:rsidR="001530DE" w:rsidRPr="00AE2C6E">
              <w:rPr>
                <w:rFonts w:eastAsia="Calibri Light" w:cs="Calibri Light"/>
                <w:bCs/>
              </w:rPr>
              <w:t xml:space="preserve"> 172/2015 – aggiornamento Linea Guida ISPRA 143/2016”</w:t>
            </w:r>
          </w:p>
        </w:tc>
      </w:tr>
    </w:tbl>
    <w:p w14:paraId="7B7A4630" w14:textId="77777777" w:rsidR="004D47E6" w:rsidRDefault="004D47E6"/>
    <w:sectPr w:rsidR="004D47E6" w:rsidSect="00AF4141">
      <w:headerReference w:type="default" r:id="rId7"/>
      <w:footerReference w:type="default" r:id="rId8"/>
      <w:pgSz w:w="11899" w:h="16838"/>
      <w:pgMar w:top="226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1B6E5" w14:textId="77777777" w:rsidR="00BB20D9" w:rsidRDefault="00BB20D9">
      <w:r>
        <w:separator/>
      </w:r>
    </w:p>
  </w:endnote>
  <w:endnote w:type="continuationSeparator" w:id="0">
    <w:p w14:paraId="31FC9E45" w14:textId="77777777" w:rsidR="00BB20D9" w:rsidRDefault="00BB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A76D" w14:textId="51B8B41F" w:rsidR="003D5824" w:rsidRPr="003D5824" w:rsidRDefault="003D5824" w:rsidP="003D5824">
    <w:pPr>
      <w:pStyle w:val="Pidipagina"/>
      <w:framePr w:wrap="around" w:vAnchor="text" w:hAnchor="margin" w:xAlign="right" w:y="1"/>
      <w:rPr>
        <w:i/>
        <w:sz w:val="20"/>
        <w:szCs w:val="20"/>
      </w:rPr>
    </w:pPr>
    <w:bookmarkStart w:id="0" w:name="_Hlk24892615"/>
  </w:p>
  <w:tbl>
    <w:tblPr>
      <w:tblStyle w:val="Grigliatabella"/>
      <w:tblW w:w="9923" w:type="dxa"/>
      <w:tblInd w:w="-142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6931"/>
      <w:gridCol w:w="1275"/>
      <w:gridCol w:w="1145"/>
      <w:gridCol w:w="572"/>
    </w:tblGrid>
    <w:tr w:rsidR="00A33AF4" w:rsidRPr="00A33AF4" w14:paraId="3889C187" w14:textId="76DA715B" w:rsidTr="00A33AF4">
      <w:trPr>
        <w:trHeight w:val="281"/>
      </w:trPr>
      <w:tc>
        <w:tcPr>
          <w:tcW w:w="6941" w:type="dxa"/>
          <w:vAlign w:val="center"/>
        </w:tcPr>
        <w:bookmarkEnd w:id="0"/>
        <w:p w14:paraId="6D0F62DD" w14:textId="7656C31F" w:rsidR="00A33AF4" w:rsidRPr="00A33AF4" w:rsidRDefault="00A33AF4" w:rsidP="00A33AF4">
          <w:pPr>
            <w:pStyle w:val="Pidipagina"/>
            <w:tabs>
              <w:tab w:val="clear" w:pos="4986"/>
              <w:tab w:val="clear" w:pos="9972"/>
            </w:tabs>
            <w:rPr>
              <w:i/>
              <w:color w:val="262626" w:themeColor="text1" w:themeTint="D9"/>
              <w:sz w:val="18"/>
              <w:szCs w:val="18"/>
            </w:rPr>
          </w:pPr>
          <w:r w:rsidRPr="00A33AF4">
            <w:rPr>
              <w:i/>
              <w:iCs/>
              <w:color w:val="262626" w:themeColor="text1" w:themeTint="D9"/>
              <w:sz w:val="18"/>
              <w:szCs w:val="18"/>
            </w:rPr>
            <w:t>Modello PG.CTO.01.0</w:t>
          </w:r>
          <w:r w:rsidR="002D21F6">
            <w:rPr>
              <w:i/>
              <w:iCs/>
              <w:color w:val="262626" w:themeColor="text1" w:themeTint="D9"/>
              <w:sz w:val="18"/>
              <w:szCs w:val="18"/>
            </w:rPr>
            <w:t>4</w:t>
          </w:r>
          <w:r w:rsidRPr="00A33AF4">
            <w:rPr>
              <w:i/>
              <w:iCs/>
              <w:color w:val="262626" w:themeColor="text1" w:themeTint="D9"/>
              <w:sz w:val="18"/>
              <w:szCs w:val="18"/>
            </w:rPr>
            <w:t xml:space="preserve"> Nota </w:t>
          </w:r>
          <w:r w:rsidR="004B4B84">
            <w:rPr>
              <w:i/>
              <w:iCs/>
              <w:color w:val="262626" w:themeColor="text1" w:themeTint="D9"/>
              <w:sz w:val="18"/>
              <w:szCs w:val="18"/>
            </w:rPr>
            <w:t>al CTO</w:t>
          </w:r>
        </w:p>
      </w:tc>
      <w:tc>
        <w:tcPr>
          <w:tcW w:w="1276" w:type="dxa"/>
          <w:vAlign w:val="center"/>
        </w:tcPr>
        <w:p w14:paraId="08237C5B" w14:textId="75888D98" w:rsidR="00A33AF4" w:rsidRPr="00A33AF4" w:rsidRDefault="00A33AF4" w:rsidP="005B7A2B">
          <w:pPr>
            <w:pStyle w:val="Pidipagina"/>
            <w:tabs>
              <w:tab w:val="clear" w:pos="4986"/>
              <w:tab w:val="clear" w:pos="9972"/>
            </w:tabs>
            <w:rPr>
              <w:i/>
              <w:color w:val="262626" w:themeColor="text1" w:themeTint="D9"/>
              <w:sz w:val="18"/>
              <w:szCs w:val="18"/>
            </w:rPr>
          </w:pPr>
          <w:r w:rsidRPr="00A33AF4">
            <w:rPr>
              <w:i/>
              <w:color w:val="262626" w:themeColor="text1" w:themeTint="D9"/>
              <w:sz w:val="18"/>
              <w:szCs w:val="18"/>
            </w:rPr>
            <w:t xml:space="preserve">Rev. </w:t>
          </w:r>
          <w:r w:rsidR="005B7A2B">
            <w:rPr>
              <w:i/>
              <w:color w:val="262626" w:themeColor="text1" w:themeTint="D9"/>
              <w:sz w:val="18"/>
              <w:szCs w:val="18"/>
            </w:rPr>
            <w:t>00</w:t>
          </w:r>
        </w:p>
      </w:tc>
      <w:tc>
        <w:tcPr>
          <w:tcW w:w="1134" w:type="dxa"/>
          <w:vAlign w:val="center"/>
        </w:tcPr>
        <w:p w14:paraId="0250A862" w14:textId="0282D81A" w:rsidR="00A33AF4" w:rsidRPr="00A33AF4" w:rsidRDefault="002D21F6" w:rsidP="005B7A2B">
          <w:pPr>
            <w:pStyle w:val="Pidipagina"/>
            <w:tabs>
              <w:tab w:val="clear" w:pos="4986"/>
              <w:tab w:val="clear" w:pos="9972"/>
            </w:tabs>
            <w:rPr>
              <w:i/>
              <w:color w:val="262626" w:themeColor="text1" w:themeTint="D9"/>
              <w:sz w:val="18"/>
              <w:szCs w:val="18"/>
            </w:rPr>
          </w:pPr>
          <w:r>
            <w:rPr>
              <w:i/>
              <w:color w:val="262626" w:themeColor="text1" w:themeTint="D9"/>
              <w:sz w:val="18"/>
              <w:szCs w:val="18"/>
            </w:rPr>
            <w:t>2022/03/</w:t>
          </w:r>
          <w:r w:rsidR="005B7A2B">
            <w:rPr>
              <w:i/>
              <w:color w:val="262626" w:themeColor="text1" w:themeTint="D9"/>
              <w:sz w:val="18"/>
              <w:szCs w:val="18"/>
            </w:rPr>
            <w:t>16</w:t>
          </w:r>
        </w:p>
      </w:tc>
      <w:tc>
        <w:tcPr>
          <w:tcW w:w="572" w:type="dxa"/>
          <w:vAlign w:val="center"/>
        </w:tcPr>
        <w:p w14:paraId="353BAEB0" w14:textId="1E433C19" w:rsidR="00A33AF4" w:rsidRPr="00A33AF4" w:rsidRDefault="00A33AF4" w:rsidP="00743010">
          <w:pPr>
            <w:pStyle w:val="Pidipagina"/>
            <w:tabs>
              <w:tab w:val="clear" w:pos="4986"/>
              <w:tab w:val="clear" w:pos="9972"/>
            </w:tabs>
            <w:jc w:val="right"/>
            <w:rPr>
              <w:i/>
              <w:color w:val="262626" w:themeColor="text1" w:themeTint="D9"/>
              <w:sz w:val="18"/>
              <w:szCs w:val="18"/>
            </w:rPr>
          </w:pPr>
          <w:r w:rsidRPr="00A33AF4">
            <w:rPr>
              <w:i/>
              <w:color w:val="262626" w:themeColor="text1" w:themeTint="D9"/>
              <w:sz w:val="18"/>
              <w:szCs w:val="18"/>
            </w:rPr>
            <w:fldChar w:fldCharType="begin"/>
          </w:r>
          <w:r w:rsidRPr="00A33AF4">
            <w:rPr>
              <w:i/>
              <w:color w:val="262626" w:themeColor="text1" w:themeTint="D9"/>
              <w:sz w:val="18"/>
              <w:szCs w:val="18"/>
            </w:rPr>
            <w:instrText xml:space="preserve">PAGE  </w:instrText>
          </w:r>
          <w:r w:rsidRPr="00A33AF4">
            <w:rPr>
              <w:i/>
              <w:color w:val="262626" w:themeColor="text1" w:themeTint="D9"/>
              <w:sz w:val="18"/>
              <w:szCs w:val="18"/>
            </w:rPr>
            <w:fldChar w:fldCharType="separate"/>
          </w:r>
          <w:r w:rsidR="009E68D8">
            <w:rPr>
              <w:i/>
              <w:noProof/>
              <w:color w:val="262626" w:themeColor="text1" w:themeTint="D9"/>
              <w:sz w:val="18"/>
              <w:szCs w:val="18"/>
            </w:rPr>
            <w:t>1</w:t>
          </w:r>
          <w:r w:rsidRPr="00A33AF4">
            <w:rPr>
              <w:i/>
              <w:color w:val="262626" w:themeColor="text1" w:themeTint="D9"/>
              <w:sz w:val="18"/>
              <w:szCs w:val="18"/>
            </w:rPr>
            <w:fldChar w:fldCharType="end"/>
          </w:r>
          <w:r w:rsidRPr="00A33AF4">
            <w:rPr>
              <w:i/>
              <w:color w:val="262626" w:themeColor="text1" w:themeTint="D9"/>
              <w:sz w:val="18"/>
              <w:szCs w:val="18"/>
            </w:rPr>
            <w:t>/</w:t>
          </w:r>
          <w:r w:rsidRPr="00A33AF4">
            <w:rPr>
              <w:i/>
              <w:color w:val="262626" w:themeColor="text1" w:themeTint="D9"/>
              <w:sz w:val="18"/>
              <w:szCs w:val="18"/>
            </w:rPr>
            <w:fldChar w:fldCharType="begin"/>
          </w:r>
          <w:r w:rsidRPr="00A33AF4">
            <w:rPr>
              <w:i/>
              <w:color w:val="262626" w:themeColor="text1" w:themeTint="D9"/>
              <w:sz w:val="18"/>
              <w:szCs w:val="18"/>
            </w:rPr>
            <w:instrText xml:space="preserve"> NUMPAGES </w:instrText>
          </w:r>
          <w:r w:rsidRPr="00A33AF4">
            <w:rPr>
              <w:i/>
              <w:color w:val="262626" w:themeColor="text1" w:themeTint="D9"/>
              <w:sz w:val="18"/>
              <w:szCs w:val="18"/>
            </w:rPr>
            <w:fldChar w:fldCharType="separate"/>
          </w:r>
          <w:r w:rsidR="009E68D8">
            <w:rPr>
              <w:i/>
              <w:noProof/>
              <w:color w:val="262626" w:themeColor="text1" w:themeTint="D9"/>
              <w:sz w:val="18"/>
              <w:szCs w:val="18"/>
            </w:rPr>
            <w:t>1</w:t>
          </w:r>
          <w:r w:rsidRPr="00A33AF4">
            <w:rPr>
              <w:i/>
              <w:color w:val="262626" w:themeColor="text1" w:themeTint="D9"/>
              <w:sz w:val="18"/>
              <w:szCs w:val="18"/>
            </w:rPr>
            <w:fldChar w:fldCharType="end"/>
          </w:r>
        </w:p>
      </w:tc>
    </w:tr>
  </w:tbl>
  <w:p w14:paraId="1E8ECC21" w14:textId="79575F12" w:rsidR="003D5824" w:rsidRPr="003D5824" w:rsidRDefault="003D5824" w:rsidP="00743010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AEB60" w14:textId="77777777" w:rsidR="00BB20D9" w:rsidRDefault="00BB20D9">
      <w:r>
        <w:separator/>
      </w:r>
    </w:p>
  </w:footnote>
  <w:footnote w:type="continuationSeparator" w:id="0">
    <w:p w14:paraId="18C22798" w14:textId="77777777" w:rsidR="00BB20D9" w:rsidRDefault="00BB2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9B315" w14:textId="443A1C01" w:rsidR="00AF4141" w:rsidRPr="003D5824" w:rsidRDefault="00AF4141">
    <w:pPr>
      <w:pStyle w:val="Intestazione"/>
      <w:rPr>
        <w:i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DA838F" wp14:editId="5F5D39FA">
          <wp:simplePos x="0" y="0"/>
          <wp:positionH relativeFrom="column">
            <wp:posOffset>5029454</wp:posOffset>
          </wp:positionH>
          <wp:positionV relativeFrom="paragraph">
            <wp:posOffset>-79883</wp:posOffset>
          </wp:positionV>
          <wp:extent cx="1344295" cy="841248"/>
          <wp:effectExtent l="25400" t="0" r="1905" b="0"/>
          <wp:wrapNone/>
          <wp:docPr id="1" name="Immagine 1" descr="logo_SNPA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NPA_C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295" cy="841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7BF9"/>
    <w:multiLevelType w:val="hybridMultilevel"/>
    <w:tmpl w:val="1952BF1E"/>
    <w:lvl w:ilvl="0" w:tplc="EB4A0FD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4AAC"/>
    <w:multiLevelType w:val="hybridMultilevel"/>
    <w:tmpl w:val="E6BA3542"/>
    <w:lvl w:ilvl="0" w:tplc="784A4F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76FD3"/>
    <w:multiLevelType w:val="hybridMultilevel"/>
    <w:tmpl w:val="891A171A"/>
    <w:lvl w:ilvl="0" w:tplc="BE368D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A22A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A1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47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CB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01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4F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04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CD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F7BE5"/>
    <w:multiLevelType w:val="hybridMultilevel"/>
    <w:tmpl w:val="8D3E1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2082">
    <w:abstractNumId w:val="0"/>
  </w:num>
  <w:num w:numId="2" w16cid:durableId="1199970984">
    <w:abstractNumId w:val="1"/>
  </w:num>
  <w:num w:numId="3" w16cid:durableId="2101098705">
    <w:abstractNumId w:val="2"/>
  </w:num>
  <w:num w:numId="4" w16cid:durableId="2093037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41"/>
    <w:rsid w:val="00084EEA"/>
    <w:rsid w:val="000916D6"/>
    <w:rsid w:val="0009605B"/>
    <w:rsid w:val="000A454A"/>
    <w:rsid w:val="000D311A"/>
    <w:rsid w:val="000E20F3"/>
    <w:rsid w:val="00117C4F"/>
    <w:rsid w:val="001530DE"/>
    <w:rsid w:val="001808AA"/>
    <w:rsid w:val="00184FD3"/>
    <w:rsid w:val="002953A1"/>
    <w:rsid w:val="002B43B0"/>
    <w:rsid w:val="002D21F6"/>
    <w:rsid w:val="0031477E"/>
    <w:rsid w:val="00345410"/>
    <w:rsid w:val="003D5824"/>
    <w:rsid w:val="004128D5"/>
    <w:rsid w:val="00425C4F"/>
    <w:rsid w:val="00445850"/>
    <w:rsid w:val="00457DCF"/>
    <w:rsid w:val="00471FC6"/>
    <w:rsid w:val="00494FE1"/>
    <w:rsid w:val="004B4B84"/>
    <w:rsid w:val="004D47E6"/>
    <w:rsid w:val="004D687D"/>
    <w:rsid w:val="0050471E"/>
    <w:rsid w:val="0053132D"/>
    <w:rsid w:val="00563872"/>
    <w:rsid w:val="005734C4"/>
    <w:rsid w:val="00580543"/>
    <w:rsid w:val="005B7A2B"/>
    <w:rsid w:val="005D350F"/>
    <w:rsid w:val="005F1918"/>
    <w:rsid w:val="0062610A"/>
    <w:rsid w:val="0063233A"/>
    <w:rsid w:val="006419D2"/>
    <w:rsid w:val="00650A6A"/>
    <w:rsid w:val="00655808"/>
    <w:rsid w:val="006578CB"/>
    <w:rsid w:val="0066133C"/>
    <w:rsid w:val="00662EA0"/>
    <w:rsid w:val="006E14CA"/>
    <w:rsid w:val="006E5627"/>
    <w:rsid w:val="006E66C6"/>
    <w:rsid w:val="00714809"/>
    <w:rsid w:val="00743010"/>
    <w:rsid w:val="007C040B"/>
    <w:rsid w:val="007E4600"/>
    <w:rsid w:val="00802C87"/>
    <w:rsid w:val="008057BB"/>
    <w:rsid w:val="00817DE2"/>
    <w:rsid w:val="0086236D"/>
    <w:rsid w:val="008A3DE6"/>
    <w:rsid w:val="00904C07"/>
    <w:rsid w:val="009B4E99"/>
    <w:rsid w:val="009C414C"/>
    <w:rsid w:val="009E55A5"/>
    <w:rsid w:val="009E68D8"/>
    <w:rsid w:val="009F6C0A"/>
    <w:rsid w:val="00A33AF4"/>
    <w:rsid w:val="00A5639D"/>
    <w:rsid w:val="00A666EF"/>
    <w:rsid w:val="00A837AE"/>
    <w:rsid w:val="00AE2C6E"/>
    <w:rsid w:val="00AF32CA"/>
    <w:rsid w:val="00AF4141"/>
    <w:rsid w:val="00B07A7F"/>
    <w:rsid w:val="00B319C0"/>
    <w:rsid w:val="00B33AA6"/>
    <w:rsid w:val="00B44903"/>
    <w:rsid w:val="00B60BEF"/>
    <w:rsid w:val="00B7780F"/>
    <w:rsid w:val="00B8275B"/>
    <w:rsid w:val="00B87F88"/>
    <w:rsid w:val="00BB20D9"/>
    <w:rsid w:val="00BD283E"/>
    <w:rsid w:val="00BE76D4"/>
    <w:rsid w:val="00C177BF"/>
    <w:rsid w:val="00C456CC"/>
    <w:rsid w:val="00C66605"/>
    <w:rsid w:val="00C71A7D"/>
    <w:rsid w:val="00C81299"/>
    <w:rsid w:val="00C915E9"/>
    <w:rsid w:val="00CD328C"/>
    <w:rsid w:val="00CD3317"/>
    <w:rsid w:val="00D00F19"/>
    <w:rsid w:val="00D369B6"/>
    <w:rsid w:val="00D617F2"/>
    <w:rsid w:val="00D9098E"/>
    <w:rsid w:val="00DB542C"/>
    <w:rsid w:val="00DE4AD8"/>
    <w:rsid w:val="00DF3C35"/>
    <w:rsid w:val="00E02382"/>
    <w:rsid w:val="00E138CE"/>
    <w:rsid w:val="00E506D4"/>
    <w:rsid w:val="00E550D5"/>
    <w:rsid w:val="00E56DDC"/>
    <w:rsid w:val="00E96C0F"/>
    <w:rsid w:val="00ED17EE"/>
    <w:rsid w:val="00ED3876"/>
    <w:rsid w:val="00F30B0B"/>
    <w:rsid w:val="00F3379E"/>
    <w:rsid w:val="00F56A25"/>
    <w:rsid w:val="00F775F2"/>
    <w:rsid w:val="00F803C4"/>
    <w:rsid w:val="00FA3344"/>
    <w:rsid w:val="00FC281F"/>
    <w:rsid w:val="00FF49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6F139"/>
  <w15:docId w15:val="{6D9EC4EC-82B9-43DC-9221-5B801C74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414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141"/>
  </w:style>
  <w:style w:type="paragraph" w:styleId="Pidipagina">
    <w:name w:val="footer"/>
    <w:basedOn w:val="Normale"/>
    <w:link w:val="PidipaginaCarattere"/>
    <w:uiPriority w:val="99"/>
    <w:unhideWhenUsed/>
    <w:rsid w:val="00AF414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141"/>
  </w:style>
  <w:style w:type="table" w:styleId="Grigliatabella">
    <w:name w:val="Table Grid"/>
    <w:basedOn w:val="Tabellanormale"/>
    <w:uiPriority w:val="39"/>
    <w:rsid w:val="003D582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14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5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ISPRA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Porrazzo</dc:creator>
  <cp:keywords/>
  <cp:lastModifiedBy>Martina Bussettini</cp:lastModifiedBy>
  <cp:revision>15</cp:revision>
  <cp:lastPrinted>2022-03-17T09:53:00Z</cp:lastPrinted>
  <dcterms:created xsi:type="dcterms:W3CDTF">2024-09-25T15:46:00Z</dcterms:created>
  <dcterms:modified xsi:type="dcterms:W3CDTF">2024-10-08T16:32:00Z</dcterms:modified>
</cp:coreProperties>
</file>