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4100"/>
        <w:gridCol w:w="3518"/>
      </w:tblGrid>
      <w:tr w:rsidR="001570E0" w:rsidRPr="002E797C" w:rsidTr="000572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0" w:rsidRPr="00057288" w:rsidRDefault="001570E0" w:rsidP="00C20D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0572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RR-TEM-09-01 Applicazione Direttiva acque</w:t>
            </w:r>
          </w:p>
        </w:tc>
      </w:tr>
      <w:tr w:rsidR="001570E0" w:rsidRPr="0041239B" w:rsidTr="00057288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E0" w:rsidRPr="00057288" w:rsidRDefault="001570E0" w:rsidP="00C20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7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E0" w:rsidRPr="00057288" w:rsidRDefault="001570E0" w:rsidP="00C20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57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Sub-Tematica (ST)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E0" w:rsidRPr="00057288" w:rsidRDefault="001570E0" w:rsidP="00C20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57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Descrizione dell’attività</w:t>
            </w:r>
          </w:p>
        </w:tc>
      </w:tr>
      <w:tr w:rsidR="001570E0" w:rsidRPr="0041239B" w:rsidTr="00057288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FF0"/>
            <w:vAlign w:val="center"/>
            <w:hideMark/>
          </w:tcPr>
          <w:p w:rsidR="001570E0" w:rsidRPr="00057288" w:rsidRDefault="001570E0" w:rsidP="00C20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7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1-Acque-M2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FF0"/>
            <w:vAlign w:val="center"/>
            <w:hideMark/>
          </w:tcPr>
          <w:p w:rsidR="001570E0" w:rsidRPr="00057288" w:rsidRDefault="001570E0" w:rsidP="00C20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57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Interpretazione condivisa e chiara sull'applicazione delle indicazioni sul monitoraggio del biota di cui al </w:t>
            </w:r>
            <w:proofErr w:type="spellStart"/>
            <w:r w:rsidRPr="00057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 w:rsidRPr="00057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172/15 e relative linee guida ISPRA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FF0"/>
            <w:vAlign w:val="center"/>
            <w:hideMark/>
          </w:tcPr>
          <w:p w:rsidR="001570E0" w:rsidRPr="00057288" w:rsidRDefault="001570E0" w:rsidP="00C20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57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Approccio metodologico condiviso dell’intero processo di monitoraggio tramite sottogruppo tematico</w:t>
            </w:r>
          </w:p>
        </w:tc>
      </w:tr>
    </w:tbl>
    <w:p w:rsidR="001570E0" w:rsidRDefault="001570E0" w:rsidP="00CF1D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it-IT"/>
        </w:rPr>
      </w:pPr>
    </w:p>
    <w:p w:rsidR="00CF1D0B" w:rsidRPr="00057288" w:rsidRDefault="001570E0" w:rsidP="00CF1D0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57288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Quesiti per </w:t>
      </w:r>
      <w:r w:rsidR="00CF1D0B" w:rsidRPr="00057288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Struttura di Metrologia di ISPRA</w:t>
      </w:r>
      <w:r w:rsidR="00057288" w:rsidRPr="00057288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– Biota Acque Superficiali</w:t>
      </w:r>
    </w:p>
    <w:p w:rsidR="00CF1D0B" w:rsidRPr="003830E5" w:rsidRDefault="00CF1D0B" w:rsidP="00DF26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All'interno della Rete Tematica 09-1 Applicazione DQA (acque superficiali e sotterranee) delle Rete SNPA triennio </w:t>
      </w:r>
      <w:r w:rsidRPr="003830E5">
        <w:rPr>
          <w:rFonts w:eastAsia="Times New Roman" w:cstheme="minorHAnsi"/>
          <w:color w:val="000000"/>
          <w:lang w:eastAsia="it-IT"/>
        </w:rPr>
        <w:t>2021-2023</w:t>
      </w:r>
      <w:r w:rsidRPr="003830E5">
        <w:rPr>
          <w:rFonts w:eastAsia="Times New Roman" w:cstheme="minorHAnsi"/>
          <w:color w:val="222222"/>
          <w:lang w:eastAsia="it-IT"/>
        </w:rPr>
        <w:t> è attivo un sottogruppo tematico, che si occupa dell'i</w:t>
      </w:r>
      <w:r w:rsidRPr="003830E5">
        <w:rPr>
          <w:rFonts w:eastAsia="Times New Roman" w:cstheme="minorHAnsi"/>
          <w:color w:val="000000"/>
          <w:lang w:eastAsia="it-IT"/>
        </w:rPr>
        <w:t xml:space="preserve">nterpretazione condivisa e chiara sull'applicazione delle indicazioni sul monitoraggio del biota di cui al </w:t>
      </w:r>
      <w:proofErr w:type="spellStart"/>
      <w:r w:rsidRPr="003830E5">
        <w:rPr>
          <w:rFonts w:eastAsia="Times New Roman" w:cstheme="minorHAnsi"/>
          <w:color w:val="000000"/>
          <w:lang w:eastAsia="it-IT"/>
        </w:rPr>
        <w:t>D.Lgs.</w:t>
      </w:r>
      <w:proofErr w:type="spellEnd"/>
      <w:r w:rsidRPr="003830E5">
        <w:rPr>
          <w:rFonts w:eastAsia="Times New Roman" w:cstheme="minorHAnsi"/>
          <w:color w:val="000000"/>
          <w:lang w:eastAsia="it-IT"/>
        </w:rPr>
        <w:t xml:space="preserve"> 172/15 e relative linee guida ISPRA 143/2016.</w:t>
      </w:r>
    </w:p>
    <w:p w:rsidR="00CF1D0B" w:rsidRPr="003830E5" w:rsidRDefault="00CF1D0B" w:rsidP="00DF26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830E5">
        <w:rPr>
          <w:rFonts w:eastAsia="Times New Roman" w:cstheme="minorHAnsi"/>
          <w:color w:val="000000"/>
          <w:lang w:eastAsia="it-IT"/>
        </w:rPr>
        <w:t>Durante i lavori del sottogruppo Biota sono emersi degli argomenti per i quali avremmo necessità di un supporto esterno alla Rete tematica al fine di avere dei chiarimenti che uniformino le differenti interpretazioni ed i modelli operativi a livello nazionale.</w:t>
      </w:r>
    </w:p>
    <w:p w:rsidR="00CF1D0B" w:rsidRPr="003830E5" w:rsidRDefault="00CF1D0B" w:rsidP="00DF26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000000"/>
          <w:lang w:eastAsia="it-IT"/>
        </w:rPr>
        <w:t>Nel caso specifico avremmo bisogno del vostro supporto circa:</w:t>
      </w:r>
    </w:p>
    <w:p w:rsidR="00CF1D0B" w:rsidRPr="003830E5" w:rsidRDefault="00CF1D0B" w:rsidP="00DF2605">
      <w:pPr>
        <w:pStyle w:val="Paragrafoelenco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20" w:after="100" w:afterAutospacing="1" w:line="240" w:lineRule="auto"/>
        <w:ind w:left="425" w:hanging="357"/>
        <w:jc w:val="both"/>
        <w:rPr>
          <w:rFonts w:eastAsia="Times New Roman" w:cstheme="minorHAnsi"/>
          <w:color w:val="222222"/>
          <w:lang w:eastAsia="it-IT"/>
        </w:rPr>
      </w:pPr>
      <w:proofErr w:type="gramStart"/>
      <w:r w:rsidRPr="003830E5">
        <w:rPr>
          <w:rFonts w:eastAsia="Times New Roman" w:cstheme="minorHAnsi"/>
          <w:color w:val="000000"/>
          <w:lang w:eastAsia="it-IT"/>
        </w:rPr>
        <w:t>la</w:t>
      </w:r>
      <w:proofErr w:type="gramEnd"/>
      <w:r w:rsidRPr="003830E5">
        <w:rPr>
          <w:rFonts w:eastAsia="Times New Roman" w:cstheme="minorHAnsi"/>
          <w:color w:val="000000"/>
          <w:lang w:eastAsia="it-IT"/>
        </w:rPr>
        <w:t xml:space="preserve"> regola da applicare per  il livello di quantificazione </w:t>
      </w:r>
      <w:r w:rsidRPr="003830E5">
        <w:rPr>
          <w:rFonts w:eastAsia="Times New Roman" w:cstheme="minorHAnsi"/>
          <w:color w:val="222222"/>
          <w:lang w:eastAsia="it-IT"/>
        </w:rPr>
        <w:t xml:space="preserve">LOQ (30% </w:t>
      </w:r>
      <w:proofErr w:type="spellStart"/>
      <w:r w:rsidRPr="003830E5">
        <w:rPr>
          <w:rFonts w:eastAsia="Times New Roman" w:cstheme="minorHAnsi"/>
          <w:color w:val="222222"/>
          <w:lang w:eastAsia="it-IT"/>
        </w:rPr>
        <w:t>SQA</w:t>
      </w:r>
      <w:r w:rsidRPr="003830E5">
        <w:rPr>
          <w:rFonts w:eastAsia="Times New Roman" w:cstheme="minorHAnsi"/>
          <w:color w:val="222222"/>
          <w:vertAlign w:val="subscript"/>
          <w:lang w:eastAsia="it-IT"/>
        </w:rPr>
        <w:t>Biota</w:t>
      </w:r>
      <w:proofErr w:type="spellEnd"/>
      <w:r w:rsidRPr="003830E5">
        <w:rPr>
          <w:rFonts w:eastAsia="Times New Roman" w:cstheme="minorHAnsi"/>
          <w:color w:val="222222"/>
          <w:lang w:eastAsia="it-IT"/>
        </w:rPr>
        <w:t>) in funzione, eventualmente, dell'Unità di misura (</w:t>
      </w:r>
      <w:proofErr w:type="spellStart"/>
      <w:r w:rsidRPr="003830E5">
        <w:rPr>
          <w:rFonts w:eastAsia="Times New Roman" w:cstheme="minorHAnsi"/>
          <w:color w:val="222222"/>
          <w:lang w:eastAsia="it-IT"/>
        </w:rPr>
        <w:t>UdM</w:t>
      </w:r>
      <w:proofErr w:type="spellEnd"/>
      <w:r w:rsidRPr="003830E5">
        <w:rPr>
          <w:rFonts w:eastAsia="Times New Roman" w:cstheme="minorHAnsi"/>
          <w:color w:val="222222"/>
          <w:lang w:eastAsia="it-IT"/>
        </w:rPr>
        <w:t xml:space="preserve">), del Livello trofico (TL) e del fattore di biomagnificazione (TMF) per ciascun parametro di Tabella 1/A </w:t>
      </w:r>
      <w:proofErr w:type="spellStart"/>
      <w:r w:rsidRPr="003830E5">
        <w:rPr>
          <w:rFonts w:eastAsia="Times New Roman" w:cstheme="minorHAnsi"/>
          <w:color w:val="222222"/>
          <w:lang w:eastAsia="it-IT"/>
        </w:rPr>
        <w:t>D.Lgs.</w:t>
      </w:r>
      <w:proofErr w:type="spellEnd"/>
      <w:r w:rsidRPr="003830E5">
        <w:rPr>
          <w:rFonts w:eastAsia="Times New Roman" w:cstheme="minorHAnsi"/>
          <w:color w:val="222222"/>
          <w:lang w:eastAsia="it-IT"/>
        </w:rPr>
        <w:t xml:space="preserve"> 172/2015;</w:t>
      </w:r>
    </w:p>
    <w:p w:rsidR="00CF1D0B" w:rsidRPr="003830E5" w:rsidRDefault="00CF1D0B" w:rsidP="00DF2605">
      <w:pPr>
        <w:pStyle w:val="Paragrafoelenco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222222"/>
          <w:lang w:eastAsia="it-IT"/>
        </w:rPr>
      </w:pPr>
      <w:proofErr w:type="gramStart"/>
      <w:r w:rsidRPr="003830E5">
        <w:rPr>
          <w:rFonts w:eastAsia="Times New Roman" w:cstheme="minorHAnsi"/>
          <w:color w:val="222222"/>
          <w:lang w:eastAsia="it-IT"/>
        </w:rPr>
        <w:t>il</w:t>
      </w:r>
      <w:proofErr w:type="gramEnd"/>
      <w:r w:rsidRPr="003830E5">
        <w:rPr>
          <w:rFonts w:eastAsia="Times New Roman" w:cstheme="minorHAnsi"/>
          <w:color w:val="222222"/>
          <w:lang w:eastAsia="it-IT"/>
        </w:rPr>
        <w:t xml:space="preserve"> metodo di calcolo sommatoria Dios</w:t>
      </w:r>
      <w:r w:rsidR="00002544" w:rsidRPr="003830E5">
        <w:rPr>
          <w:rFonts w:eastAsia="Times New Roman" w:cstheme="minorHAnsi"/>
          <w:color w:val="222222"/>
          <w:lang w:eastAsia="it-IT"/>
        </w:rPr>
        <w:t>sine e diossine simili (D.LGS 2</w:t>
      </w:r>
      <w:r w:rsidRPr="003830E5">
        <w:rPr>
          <w:rFonts w:eastAsia="Times New Roman" w:cstheme="minorHAnsi"/>
          <w:color w:val="222222"/>
          <w:lang w:eastAsia="it-IT"/>
        </w:rPr>
        <w:t xml:space="preserve">19/2010 o </w:t>
      </w:r>
      <w:proofErr w:type="spellStart"/>
      <w:r w:rsidRPr="003830E5">
        <w:rPr>
          <w:rFonts w:eastAsia="Times New Roman" w:cstheme="minorHAnsi"/>
          <w:color w:val="222222"/>
          <w:lang w:eastAsia="it-IT"/>
        </w:rPr>
        <w:t>upper</w:t>
      </w:r>
      <w:proofErr w:type="spellEnd"/>
      <w:r w:rsidRPr="003830E5">
        <w:rPr>
          <w:rFonts w:eastAsia="Times New Roman" w:cstheme="minorHAnsi"/>
          <w:color w:val="222222"/>
          <w:lang w:eastAsia="it-IT"/>
        </w:rPr>
        <w:t xml:space="preserve"> </w:t>
      </w:r>
      <w:proofErr w:type="spellStart"/>
      <w:r w:rsidRPr="003830E5">
        <w:rPr>
          <w:rFonts w:eastAsia="Times New Roman" w:cstheme="minorHAnsi"/>
          <w:color w:val="222222"/>
          <w:lang w:eastAsia="it-IT"/>
        </w:rPr>
        <w:t>bound</w:t>
      </w:r>
      <w:proofErr w:type="spellEnd"/>
      <w:r w:rsidRPr="003830E5">
        <w:rPr>
          <w:rFonts w:eastAsia="Times New Roman" w:cstheme="minorHAnsi"/>
          <w:color w:val="222222"/>
          <w:lang w:eastAsia="it-IT"/>
        </w:rPr>
        <w:t xml:space="preserve"> come indicato dal regolamento 1881/2006 per protezione della salute);</w:t>
      </w:r>
    </w:p>
    <w:p w:rsidR="00CF1D0B" w:rsidRPr="003830E5" w:rsidRDefault="00CF1D0B" w:rsidP="00DF2605">
      <w:pPr>
        <w:pStyle w:val="Paragrafoelenco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lang w:eastAsia="it-IT"/>
        </w:rPr>
      </w:pPr>
      <w:proofErr w:type="gramStart"/>
      <w:r w:rsidRPr="003830E5">
        <w:rPr>
          <w:rFonts w:eastAsia="Times New Roman" w:cstheme="minorHAnsi"/>
          <w:color w:val="222222"/>
          <w:lang w:eastAsia="it-IT"/>
        </w:rPr>
        <w:t>la</w:t>
      </w:r>
      <w:proofErr w:type="gramEnd"/>
      <w:r w:rsidRPr="003830E5">
        <w:rPr>
          <w:rFonts w:eastAsia="Times New Roman" w:cstheme="minorHAnsi"/>
          <w:color w:val="222222"/>
          <w:lang w:eastAsia="it-IT"/>
        </w:rPr>
        <w:t xml:space="preserve"> validità delle sommatorie ai fini della classificazione nei casi il numero dei risultati dei metaboliti di cui si è in possesso è inferiore al numero previsto per legge.</w:t>
      </w:r>
    </w:p>
    <w:p w:rsidR="00CF1D0B" w:rsidRPr="00DF2605" w:rsidRDefault="00CF1D0B" w:rsidP="00CF1D0B">
      <w:pPr>
        <w:spacing w:after="0"/>
        <w:ind w:left="211"/>
        <w:jc w:val="both"/>
        <w:rPr>
          <w:rFonts w:cstheme="minorHAnsi"/>
          <w:i/>
          <w:sz w:val="20"/>
          <w:szCs w:val="20"/>
        </w:rPr>
      </w:pPr>
    </w:p>
    <w:p w:rsidR="00B46579" w:rsidRPr="003830E5" w:rsidRDefault="00B46579" w:rsidP="00B46579">
      <w:pPr>
        <w:spacing w:after="0"/>
        <w:jc w:val="both"/>
        <w:rPr>
          <w:rFonts w:eastAsia="Times New Roman" w:cstheme="minorHAnsi"/>
          <w:b/>
          <w:color w:val="000000"/>
          <w:lang w:eastAsia="it-IT"/>
        </w:rPr>
      </w:pPr>
      <w:r w:rsidRPr="003830E5">
        <w:rPr>
          <w:rFonts w:eastAsia="Times New Roman" w:cstheme="minorHAnsi"/>
          <w:b/>
          <w:color w:val="000000"/>
          <w:lang w:eastAsia="it-IT"/>
        </w:rPr>
        <w:t>Argomento 1</w:t>
      </w:r>
    </w:p>
    <w:p w:rsidR="00CF1D0B" w:rsidRPr="003830E5" w:rsidRDefault="00CF1D0B" w:rsidP="003830E5">
      <w:pPr>
        <w:spacing w:after="120" w:line="240" w:lineRule="auto"/>
        <w:jc w:val="both"/>
        <w:rPr>
          <w:rFonts w:eastAsia="Times New Roman" w:cstheme="minorHAnsi"/>
          <w:b/>
          <w:color w:val="222222"/>
          <w:lang w:eastAsia="it-IT"/>
        </w:rPr>
      </w:pPr>
      <w:r w:rsidRPr="003830E5">
        <w:rPr>
          <w:rFonts w:eastAsia="Times New Roman" w:cstheme="minorHAnsi"/>
          <w:b/>
          <w:color w:val="000000"/>
          <w:lang w:eastAsia="it-IT"/>
        </w:rPr>
        <w:t>Qua</w:t>
      </w:r>
      <w:r w:rsidR="002C67AB" w:rsidRPr="003830E5">
        <w:rPr>
          <w:rFonts w:eastAsia="Times New Roman" w:cstheme="minorHAnsi"/>
          <w:b/>
          <w:color w:val="000000"/>
          <w:lang w:eastAsia="it-IT"/>
        </w:rPr>
        <w:t>l è la regola da applicare per </w:t>
      </w:r>
      <w:r w:rsidRPr="003830E5">
        <w:rPr>
          <w:rFonts w:eastAsia="Times New Roman" w:cstheme="minorHAnsi"/>
          <w:b/>
          <w:color w:val="000000"/>
          <w:lang w:eastAsia="it-IT"/>
        </w:rPr>
        <w:t>il livello di quantificazione </w:t>
      </w:r>
      <w:r w:rsidRPr="003830E5">
        <w:rPr>
          <w:rFonts w:eastAsia="Times New Roman" w:cstheme="minorHAnsi"/>
          <w:b/>
          <w:color w:val="222222"/>
          <w:lang w:eastAsia="it-IT"/>
        </w:rPr>
        <w:t xml:space="preserve">LOQ (30% </w:t>
      </w:r>
      <w:proofErr w:type="spellStart"/>
      <w:r w:rsidRPr="003830E5">
        <w:rPr>
          <w:rFonts w:eastAsia="Times New Roman" w:cstheme="minorHAnsi"/>
          <w:b/>
          <w:color w:val="222222"/>
          <w:lang w:eastAsia="it-IT"/>
        </w:rPr>
        <w:t>SQA</w:t>
      </w:r>
      <w:r w:rsidRPr="003830E5">
        <w:rPr>
          <w:rFonts w:eastAsia="Times New Roman" w:cstheme="minorHAnsi"/>
          <w:b/>
          <w:color w:val="222222"/>
          <w:vertAlign w:val="subscript"/>
          <w:lang w:eastAsia="it-IT"/>
        </w:rPr>
        <w:t>Biota</w:t>
      </w:r>
      <w:proofErr w:type="spellEnd"/>
      <w:r w:rsidRPr="003830E5">
        <w:rPr>
          <w:rFonts w:eastAsia="Times New Roman" w:cstheme="minorHAnsi"/>
          <w:b/>
          <w:color w:val="222222"/>
          <w:lang w:eastAsia="it-IT"/>
        </w:rPr>
        <w:t>)</w:t>
      </w:r>
      <w:r w:rsidR="002C67AB" w:rsidRPr="003830E5">
        <w:rPr>
          <w:rFonts w:eastAsia="Times New Roman" w:cstheme="minorHAnsi"/>
          <w:b/>
          <w:color w:val="222222"/>
          <w:lang w:eastAsia="it-IT"/>
        </w:rPr>
        <w:t xml:space="preserve"> nel caso della matrice biota</w:t>
      </w:r>
      <w:r w:rsidRPr="003830E5">
        <w:rPr>
          <w:rFonts w:eastAsia="Times New Roman" w:cstheme="minorHAnsi"/>
          <w:b/>
          <w:color w:val="222222"/>
          <w:lang w:eastAsia="it-IT"/>
        </w:rPr>
        <w:t>?</w:t>
      </w:r>
    </w:p>
    <w:p w:rsidR="00CF1D0B" w:rsidRPr="003830E5" w:rsidRDefault="00CF1D0B" w:rsidP="00CF1D0B">
      <w:pPr>
        <w:spacing w:after="0"/>
        <w:jc w:val="both"/>
        <w:rPr>
          <w:rFonts w:cstheme="minorHAnsi"/>
        </w:rPr>
      </w:pPr>
      <w:r w:rsidRPr="003830E5">
        <w:rPr>
          <w:rFonts w:cstheme="minorHAnsi"/>
        </w:rPr>
        <w:t xml:space="preserve">La normativa comunitaria e il </w:t>
      </w:r>
      <w:proofErr w:type="spellStart"/>
      <w:r w:rsidRPr="003830E5">
        <w:rPr>
          <w:rFonts w:cstheme="minorHAnsi"/>
        </w:rPr>
        <w:t>D.lgs</w:t>
      </w:r>
      <w:proofErr w:type="spellEnd"/>
      <w:r w:rsidRPr="003830E5">
        <w:rPr>
          <w:rFonts w:cstheme="minorHAnsi"/>
        </w:rPr>
        <w:t xml:space="preserve"> 172/2015 </w:t>
      </w:r>
      <w:r w:rsidR="002C67AB" w:rsidRPr="003830E5">
        <w:rPr>
          <w:rFonts w:cstheme="minorHAnsi"/>
        </w:rPr>
        <w:t xml:space="preserve">stabiliscono in tabella 1/A </w:t>
      </w:r>
      <w:proofErr w:type="spellStart"/>
      <w:r w:rsidR="002C67AB" w:rsidRPr="003830E5">
        <w:rPr>
          <w:rFonts w:cstheme="minorHAnsi"/>
        </w:rPr>
        <w:t>SQA</w:t>
      </w:r>
      <w:r w:rsidRPr="003830E5">
        <w:rPr>
          <w:rFonts w:cstheme="minorHAnsi"/>
          <w:vertAlign w:val="subscript"/>
        </w:rPr>
        <w:t>Biota</w:t>
      </w:r>
      <w:proofErr w:type="spellEnd"/>
      <w:r w:rsidRPr="003830E5">
        <w:rPr>
          <w:rFonts w:cstheme="minorHAnsi"/>
        </w:rPr>
        <w:t xml:space="preserve"> per le sostanze elencate nella seguente tabella:</w:t>
      </w:r>
    </w:p>
    <w:p w:rsidR="00CF1D0B" w:rsidRPr="003830E5" w:rsidRDefault="00CF1D0B" w:rsidP="00CF1D0B">
      <w:pPr>
        <w:spacing w:after="0"/>
        <w:jc w:val="both"/>
        <w:rPr>
          <w:rFonts w:cstheme="minorHAnsi"/>
          <w:i/>
        </w:rPr>
      </w:pPr>
      <w:r w:rsidRPr="003830E5">
        <w:rPr>
          <w:rFonts w:cstheme="minorHAnsi"/>
          <w:i/>
        </w:rPr>
        <w:t xml:space="preserve">Estratto </w:t>
      </w:r>
      <w:proofErr w:type="spellStart"/>
      <w:r w:rsidRPr="003830E5">
        <w:rPr>
          <w:rFonts w:cstheme="minorHAnsi"/>
          <w:i/>
        </w:rPr>
        <w:t>Tab</w:t>
      </w:r>
      <w:proofErr w:type="spellEnd"/>
      <w:r w:rsidRPr="003830E5">
        <w:rPr>
          <w:rFonts w:cstheme="minorHAnsi"/>
          <w:i/>
        </w:rPr>
        <w:t xml:space="preserve">. 1/A </w:t>
      </w:r>
      <w:proofErr w:type="spellStart"/>
      <w:r w:rsidRPr="003830E5">
        <w:rPr>
          <w:rFonts w:cstheme="minorHAnsi"/>
          <w:i/>
        </w:rPr>
        <w:t>D.Lgs.</w:t>
      </w:r>
      <w:proofErr w:type="spellEnd"/>
      <w:r w:rsidRPr="003830E5">
        <w:rPr>
          <w:rFonts w:cstheme="minorHAnsi"/>
          <w:i/>
        </w:rPr>
        <w:t xml:space="preserve"> 172/2015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198"/>
        <w:gridCol w:w="2126"/>
        <w:gridCol w:w="2829"/>
      </w:tblGrid>
      <w:tr w:rsidR="002C67AB" w:rsidRPr="003830E5" w:rsidTr="000646FD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E4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Sostanza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0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SQA</w:t>
            </w:r>
            <w:r w:rsidRPr="003830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  <w:t>Biota</w:t>
            </w:r>
            <w:proofErr w:type="spellEnd"/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C67AB" w:rsidRPr="003830E5" w:rsidRDefault="002C67AB" w:rsidP="002C67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Fattore di biomagnificazione</w:t>
            </w:r>
          </w:p>
          <w:p w:rsidR="002C67AB" w:rsidRPr="003830E5" w:rsidRDefault="002C67AB" w:rsidP="002C67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TMF </w:t>
            </w:r>
            <w:r w:rsidRPr="003830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C67AB" w:rsidRPr="003830E5" w:rsidTr="000646FD">
        <w:trPr>
          <w:trHeight w:val="20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80" w:type="pct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E4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μ</w:t>
            </w:r>
            <w:proofErr w:type="gramEnd"/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</w:t>
            </w:r>
            <w:proofErr w:type="spellEnd"/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/kg di peso umido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2C67AB" w:rsidRPr="003830E5" w:rsidTr="002C67AB">
        <w:trPr>
          <w:trHeight w:val="20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7AB" w:rsidRPr="003830E5" w:rsidRDefault="002C67AB" w:rsidP="00CE4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Livello Trofico (TF) 4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C67AB" w:rsidRPr="003830E5" w:rsidRDefault="002C67A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Difenileteri bromurati (PBDE)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0,0085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1,8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9 ter)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DDT totale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50 µg/kg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DDT totale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100 µg/kg p.f.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Esaclorobenzene (HCB)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2,7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Esaclorobutadiene (HCBD)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Fluorantene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Mercurio e composti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2,2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28)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Benzo(a)pirene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34)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Dicofol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35)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Acido </w:t>
            </w:r>
            <w:proofErr w:type="spellStart"/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perfluorottansolfonico</w:t>
            </w:r>
            <w:proofErr w:type="spellEnd"/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e suoi Sali (PFOS)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9,1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2,1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37)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Diossine e composti diossina-simili (PCDD, PCDF e PCB)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0,0065 μg.kg-1 TEQ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43)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Esaclorociclododecano</w:t>
            </w:r>
            <w:proofErr w:type="spellEnd"/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(HBCDD)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2,7</w:t>
            </w:r>
          </w:p>
        </w:tc>
      </w:tr>
      <w:tr w:rsidR="00CF1D0B" w:rsidRPr="003830E5" w:rsidTr="00DF260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44)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Eptacloro ed eptacloro epossido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0B" w:rsidRPr="003830E5" w:rsidRDefault="00CF1D0B" w:rsidP="00CF1D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0,0067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0B" w:rsidRPr="003830E5" w:rsidRDefault="00CF1D0B" w:rsidP="00CF1D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CF1D0B" w:rsidRPr="003830E5" w:rsidRDefault="00CF1D0B" w:rsidP="00CF1D0B">
      <w:pPr>
        <w:spacing w:after="0"/>
        <w:jc w:val="both"/>
        <w:rPr>
          <w:rFonts w:cstheme="minorHAnsi"/>
          <w:i/>
        </w:rPr>
      </w:pPr>
    </w:p>
    <w:p w:rsidR="00A92187" w:rsidRPr="003830E5" w:rsidRDefault="00A92187" w:rsidP="00A92187">
      <w:pPr>
        <w:spacing w:after="0"/>
        <w:jc w:val="both"/>
        <w:rPr>
          <w:rFonts w:cstheme="minorHAnsi"/>
        </w:rPr>
      </w:pPr>
      <w:r w:rsidRPr="003830E5">
        <w:rPr>
          <w:rFonts w:cstheme="minorHAnsi"/>
        </w:rPr>
        <w:t>L’analisi del biota sfrutta la proprietà dei vertebrati (pesci) di bioaccumulare sostanze. Il bioaccumulo è legato alle caratteristiche chimiche delle sostanze, al livello trofico (TF) e al processo ecologico di biomagnificazione (accumulo di sostanze inquinanti negli essere viventi che aumenta di concentrazione con l’aumentare del livello trofico) della specie nel quale avviene.</w:t>
      </w:r>
    </w:p>
    <w:p w:rsidR="00A92187" w:rsidRPr="003830E5" w:rsidRDefault="00A92187" w:rsidP="00DF2605">
      <w:pPr>
        <w:spacing w:after="0"/>
        <w:jc w:val="both"/>
        <w:rPr>
          <w:rFonts w:cstheme="minorHAnsi"/>
        </w:rPr>
      </w:pPr>
      <w:r w:rsidRPr="003830E5">
        <w:rPr>
          <w:rFonts w:cstheme="minorHAnsi"/>
        </w:rPr>
        <w:lastRenderedPageBreak/>
        <w:t>Relativamente alle caratteristiche chimiche, le 12 sostanze previste dalla normativa ai fini del rispetto dell’</w:t>
      </w:r>
      <w:proofErr w:type="spellStart"/>
      <w:r w:rsidRPr="003830E5">
        <w:rPr>
          <w:rFonts w:cstheme="minorHAnsi"/>
        </w:rPr>
        <w:t>SQA</w:t>
      </w:r>
      <w:r w:rsidRPr="003830E5">
        <w:rPr>
          <w:rFonts w:cstheme="minorHAnsi"/>
          <w:vertAlign w:val="subscript"/>
        </w:rPr>
        <w:t>Biota</w:t>
      </w:r>
      <w:proofErr w:type="spellEnd"/>
      <w:r w:rsidRPr="003830E5">
        <w:rPr>
          <w:rFonts w:cstheme="minorHAnsi"/>
        </w:rPr>
        <w:t>, sono inquinanti lipofili che si distribuiscono in tessuti adiposi o sostanze con alta affinità per tessuti (muscoli) e/o organi ricchi di proteine (fegato e rene).</w:t>
      </w:r>
    </w:p>
    <w:p w:rsidR="00CE490E" w:rsidRPr="003830E5" w:rsidRDefault="00CE490E" w:rsidP="00CE49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30E5">
        <w:rPr>
          <w:rFonts w:cstheme="minorHAnsi"/>
        </w:rPr>
        <w:t xml:space="preserve">Come indicato nel D. </w:t>
      </w:r>
      <w:proofErr w:type="spellStart"/>
      <w:r w:rsidRPr="003830E5">
        <w:rPr>
          <w:rFonts w:cstheme="minorHAnsi"/>
        </w:rPr>
        <w:t>Lgs</w:t>
      </w:r>
      <w:proofErr w:type="spellEnd"/>
      <w:r w:rsidRPr="003830E5">
        <w:rPr>
          <w:rFonts w:cstheme="minorHAnsi"/>
        </w:rPr>
        <w:t>. 172/2015 è stato redatto nel 2016 un MLG ISPRA 143/2016 elaborat</w:t>
      </w:r>
      <w:r w:rsidR="005D2E3D" w:rsidRPr="003830E5">
        <w:rPr>
          <w:rFonts w:cstheme="minorHAnsi"/>
        </w:rPr>
        <w:t>o</w:t>
      </w:r>
      <w:r w:rsidRPr="003830E5">
        <w:rPr>
          <w:rFonts w:cstheme="minorHAnsi"/>
        </w:rPr>
        <w:t xml:space="preserve"> sulla base delle linee guida europee n. 25 - </w:t>
      </w:r>
      <w:proofErr w:type="spellStart"/>
      <w:r w:rsidRPr="003830E5">
        <w:rPr>
          <w:rFonts w:cstheme="minorHAnsi"/>
        </w:rPr>
        <w:t>Chemical</w:t>
      </w:r>
      <w:proofErr w:type="spellEnd"/>
      <w:r w:rsidRPr="003830E5">
        <w:rPr>
          <w:rFonts w:cstheme="minorHAnsi"/>
        </w:rPr>
        <w:t xml:space="preserve"> </w:t>
      </w:r>
      <w:proofErr w:type="spellStart"/>
      <w:r w:rsidRPr="003830E5">
        <w:rPr>
          <w:rFonts w:cstheme="minorHAnsi"/>
        </w:rPr>
        <w:t>Monitoring</w:t>
      </w:r>
      <w:proofErr w:type="spellEnd"/>
      <w:r w:rsidRPr="003830E5">
        <w:rPr>
          <w:rFonts w:cstheme="minorHAnsi"/>
        </w:rPr>
        <w:t xml:space="preserve"> of </w:t>
      </w:r>
      <w:proofErr w:type="spellStart"/>
      <w:r w:rsidRPr="003830E5">
        <w:rPr>
          <w:rFonts w:cstheme="minorHAnsi"/>
        </w:rPr>
        <w:t>Sediment</w:t>
      </w:r>
      <w:proofErr w:type="spellEnd"/>
      <w:r w:rsidRPr="003830E5">
        <w:rPr>
          <w:rFonts w:cstheme="minorHAnsi"/>
        </w:rPr>
        <w:t xml:space="preserve"> and Biota, n. 32 - Biota </w:t>
      </w:r>
      <w:proofErr w:type="spellStart"/>
      <w:r w:rsidRPr="003830E5">
        <w:rPr>
          <w:rFonts w:cstheme="minorHAnsi"/>
        </w:rPr>
        <w:t>Monitoring</w:t>
      </w:r>
      <w:proofErr w:type="spellEnd"/>
      <w:r w:rsidRPr="003830E5">
        <w:rPr>
          <w:rFonts w:cstheme="minorHAnsi"/>
        </w:rPr>
        <w:t xml:space="preserve"> e n. 33 - </w:t>
      </w:r>
      <w:proofErr w:type="spellStart"/>
      <w:r w:rsidRPr="003830E5">
        <w:rPr>
          <w:rFonts w:cstheme="minorHAnsi"/>
        </w:rPr>
        <w:t>Analytical</w:t>
      </w:r>
      <w:proofErr w:type="spellEnd"/>
      <w:r w:rsidRPr="003830E5">
        <w:rPr>
          <w:rFonts w:cstheme="minorHAnsi"/>
        </w:rPr>
        <w:t xml:space="preserve"> </w:t>
      </w:r>
      <w:proofErr w:type="spellStart"/>
      <w:r w:rsidRPr="003830E5">
        <w:rPr>
          <w:rFonts w:cstheme="minorHAnsi"/>
        </w:rPr>
        <w:t>Methods</w:t>
      </w:r>
      <w:proofErr w:type="spellEnd"/>
      <w:r w:rsidRPr="003830E5">
        <w:rPr>
          <w:rFonts w:cstheme="minorHAnsi"/>
        </w:rPr>
        <w:t xml:space="preserve"> for Biota </w:t>
      </w:r>
      <w:proofErr w:type="spellStart"/>
      <w:r w:rsidRPr="003830E5">
        <w:rPr>
          <w:rFonts w:cstheme="minorHAnsi"/>
        </w:rPr>
        <w:t>Monitoring</w:t>
      </w:r>
      <w:proofErr w:type="spellEnd"/>
      <w:r w:rsidRPr="003830E5">
        <w:rPr>
          <w:rFonts w:cstheme="minorHAnsi"/>
        </w:rPr>
        <w:t xml:space="preserve">, contenente le informazioni pratiche, necessarie per l’utilizzo di </w:t>
      </w:r>
      <w:r w:rsidR="005D2E3D" w:rsidRPr="003830E5">
        <w:rPr>
          <w:rFonts w:cstheme="minorHAnsi"/>
        </w:rPr>
        <w:t>taxa di biota alternativi ai fi</w:t>
      </w:r>
      <w:r w:rsidRPr="003830E5">
        <w:rPr>
          <w:rFonts w:cstheme="minorHAnsi"/>
        </w:rPr>
        <w:t>ni della classificazione.</w:t>
      </w:r>
    </w:p>
    <w:p w:rsidR="00CE490E" w:rsidRPr="003830E5" w:rsidRDefault="00B33D99" w:rsidP="00CE49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830E5">
        <w:rPr>
          <w:rFonts w:cstheme="minorHAnsi"/>
        </w:rPr>
        <w:t xml:space="preserve">I valori di riferimento per </w:t>
      </w:r>
      <w:r w:rsidR="00CE490E" w:rsidRPr="003830E5">
        <w:rPr>
          <w:rFonts w:cstheme="minorHAnsi"/>
        </w:rPr>
        <w:t xml:space="preserve">Biota stabiliti dalla normativa sono </w:t>
      </w:r>
      <w:r w:rsidRPr="003830E5">
        <w:rPr>
          <w:rFonts w:cstheme="minorHAnsi"/>
        </w:rPr>
        <w:t xml:space="preserve">relativi a taxa di livello trofico (TL) 4 per i pesci e livello trofico (TF) 2 per i molluschi e crostacei e sono espressi in </w:t>
      </w:r>
      <w:proofErr w:type="spellStart"/>
      <w:r w:rsidRPr="003830E5">
        <w:rPr>
          <w:rFonts w:eastAsia="Times New Roman" w:cstheme="minorHAnsi"/>
          <w:color w:val="000000"/>
          <w:lang w:eastAsia="it-IT"/>
        </w:rPr>
        <w:t>μg</w:t>
      </w:r>
      <w:proofErr w:type="spellEnd"/>
      <w:r w:rsidRPr="003830E5">
        <w:rPr>
          <w:rFonts w:eastAsia="Times New Roman" w:cstheme="minorHAnsi"/>
          <w:color w:val="000000"/>
          <w:lang w:eastAsia="it-IT"/>
        </w:rPr>
        <w:t xml:space="preserve">/kg di peso umido, ad eccezione delle </w:t>
      </w:r>
      <w:r w:rsidRPr="003830E5">
        <w:rPr>
          <w:rFonts w:eastAsia="Times New Roman" w:cstheme="minorHAnsi"/>
          <w:bCs/>
          <w:color w:val="000000"/>
          <w:lang w:eastAsia="it-IT"/>
        </w:rPr>
        <w:t xml:space="preserve">Diossine e composti diossina-simili espressi in </w:t>
      </w:r>
      <w:proofErr w:type="spellStart"/>
      <w:r w:rsidRPr="003830E5">
        <w:rPr>
          <w:rFonts w:eastAsia="Times New Roman" w:cstheme="minorHAnsi"/>
          <w:color w:val="000000"/>
          <w:lang w:eastAsia="it-IT"/>
        </w:rPr>
        <w:t>μg</w:t>
      </w:r>
      <w:proofErr w:type="spellEnd"/>
      <w:r w:rsidR="002C67AB" w:rsidRPr="003830E5">
        <w:rPr>
          <w:rFonts w:eastAsia="Times New Roman" w:cstheme="minorHAnsi"/>
          <w:color w:val="000000"/>
          <w:lang w:eastAsia="it-IT"/>
        </w:rPr>
        <w:t>/kg</w:t>
      </w:r>
      <w:r w:rsidRPr="003830E5">
        <w:rPr>
          <w:rFonts w:eastAsia="Times New Roman" w:cstheme="minorHAnsi"/>
          <w:color w:val="000000"/>
          <w:lang w:eastAsia="it-IT"/>
        </w:rPr>
        <w:t xml:space="preserve"> TEQ.</w:t>
      </w:r>
    </w:p>
    <w:p w:rsidR="00B33D99" w:rsidRPr="003830E5" w:rsidRDefault="00B33D99" w:rsidP="00B33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30E5">
        <w:rPr>
          <w:rFonts w:eastAsia="Times New Roman" w:cstheme="minorHAnsi"/>
          <w:color w:val="000000"/>
          <w:lang w:eastAsia="it-IT"/>
        </w:rPr>
        <w:t xml:space="preserve">La norma stabilisce che è possibile monitorare </w:t>
      </w:r>
      <w:proofErr w:type="spellStart"/>
      <w:r w:rsidRPr="003830E5">
        <w:rPr>
          <w:rFonts w:eastAsia="Times New Roman" w:cstheme="minorHAnsi"/>
          <w:color w:val="000000"/>
          <w:lang w:eastAsia="it-IT"/>
        </w:rPr>
        <w:t>taxon</w:t>
      </w:r>
      <w:proofErr w:type="spellEnd"/>
      <w:r w:rsidRPr="003830E5">
        <w:rPr>
          <w:rFonts w:eastAsia="Times New Roman" w:cstheme="minorHAnsi"/>
          <w:color w:val="000000"/>
          <w:lang w:eastAsia="it-IT"/>
        </w:rPr>
        <w:t xml:space="preserve"> con livello trofico diverso da 4, il cui SQA associato garantisca un equivalente livello di protezione: </w:t>
      </w:r>
      <w:r w:rsidR="00D65F39" w:rsidRPr="003830E5">
        <w:rPr>
          <w:rFonts w:cstheme="minorHAnsi"/>
          <w:i/>
        </w:rPr>
        <w:t>d</w:t>
      </w:r>
      <w:r w:rsidR="00CF1D0B" w:rsidRPr="003830E5">
        <w:rPr>
          <w:rFonts w:cstheme="minorHAnsi"/>
          <w:i/>
        </w:rPr>
        <w:t xml:space="preserve">a manuale ISPRA 143/2016 “Il </w:t>
      </w:r>
      <w:proofErr w:type="spellStart"/>
      <w:r w:rsidR="00CF1D0B" w:rsidRPr="003830E5">
        <w:rPr>
          <w:rFonts w:cstheme="minorHAnsi"/>
          <w:i/>
        </w:rPr>
        <w:t>D.Lgs.</w:t>
      </w:r>
      <w:proofErr w:type="spellEnd"/>
      <w:r w:rsidR="00CF1D0B" w:rsidRPr="003830E5">
        <w:rPr>
          <w:rFonts w:cstheme="minorHAnsi"/>
          <w:i/>
        </w:rPr>
        <w:t xml:space="preserve"> 172/2015, stabilisce che, al posto dello specifico </w:t>
      </w:r>
      <w:proofErr w:type="spellStart"/>
      <w:r w:rsidR="00CF1D0B" w:rsidRPr="003830E5">
        <w:rPr>
          <w:rFonts w:cstheme="minorHAnsi"/>
          <w:i/>
        </w:rPr>
        <w:t>taxon</w:t>
      </w:r>
      <w:proofErr w:type="spellEnd"/>
      <w:r w:rsidR="00CF1D0B" w:rsidRPr="003830E5">
        <w:rPr>
          <w:rFonts w:cstheme="minorHAnsi"/>
          <w:i/>
        </w:rPr>
        <w:t xml:space="preserve"> per il biota, possono essere monitorati un </w:t>
      </w:r>
      <w:proofErr w:type="spellStart"/>
      <w:r w:rsidR="00CF1D0B" w:rsidRPr="003830E5">
        <w:rPr>
          <w:rFonts w:cstheme="minorHAnsi"/>
          <w:i/>
        </w:rPr>
        <w:t>taxon</w:t>
      </w:r>
      <w:proofErr w:type="spellEnd"/>
      <w:r w:rsidR="00CF1D0B" w:rsidRPr="003830E5">
        <w:rPr>
          <w:rFonts w:cstheme="minorHAnsi"/>
          <w:i/>
        </w:rPr>
        <w:t xml:space="preserve"> alternativo, o un’altra matrice, fermo restando che lo </w:t>
      </w:r>
      <w:proofErr w:type="spellStart"/>
      <w:r w:rsidR="00CF1D0B" w:rsidRPr="003830E5">
        <w:rPr>
          <w:rFonts w:cstheme="minorHAnsi"/>
          <w:i/>
        </w:rPr>
        <w:t>SQA</w:t>
      </w:r>
      <w:r w:rsidR="00CF1D0B" w:rsidRPr="003830E5">
        <w:rPr>
          <w:rFonts w:cstheme="minorHAnsi"/>
          <w:i/>
          <w:vertAlign w:val="subscript"/>
        </w:rPr>
        <w:t>biota</w:t>
      </w:r>
      <w:proofErr w:type="spellEnd"/>
      <w:r w:rsidR="00CF1D0B" w:rsidRPr="003830E5">
        <w:rPr>
          <w:rFonts w:cstheme="minorHAnsi"/>
          <w:i/>
        </w:rPr>
        <w:t xml:space="preserve"> applicato fornisca un equivalente livello di protezione. … Le specie utilizzate per il monitoraggio delle sostanze con </w:t>
      </w:r>
      <w:proofErr w:type="spellStart"/>
      <w:r w:rsidR="00CF1D0B" w:rsidRPr="003830E5">
        <w:rPr>
          <w:rFonts w:cstheme="minorHAnsi"/>
          <w:i/>
        </w:rPr>
        <w:t>SQA</w:t>
      </w:r>
      <w:r w:rsidR="00CF1D0B" w:rsidRPr="003830E5">
        <w:rPr>
          <w:rFonts w:cstheme="minorHAnsi"/>
          <w:i/>
          <w:vertAlign w:val="subscript"/>
        </w:rPr>
        <w:t>biota</w:t>
      </w:r>
      <w:proofErr w:type="spellEnd"/>
      <w:r w:rsidR="00CF1D0B" w:rsidRPr="003830E5">
        <w:rPr>
          <w:rFonts w:cstheme="minorHAnsi"/>
          <w:i/>
        </w:rPr>
        <w:t xml:space="preserve"> possono essere considerate appropriate se rappresentano un livello tra 3,5 e 4,5. Quando si considera il consumo umano di pesce, si stima ragionevolmente che i pesci a livello trofico 4 siano le specie principalmente consumate dall’uomo</w:t>
      </w:r>
      <w:r w:rsidR="00CF1D0B" w:rsidRPr="003830E5">
        <w:rPr>
          <w:rFonts w:cstheme="minorHAnsi"/>
        </w:rPr>
        <w:t xml:space="preserve">”. </w:t>
      </w:r>
    </w:p>
    <w:p w:rsidR="00B33D99" w:rsidRPr="003830E5" w:rsidRDefault="00D65F39" w:rsidP="00B33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30E5">
        <w:rPr>
          <w:rFonts w:cstheme="minorHAnsi"/>
        </w:rPr>
        <w:t>Per questi casi specifici,</w:t>
      </w:r>
      <w:r w:rsidR="00B33D99" w:rsidRPr="003830E5">
        <w:rPr>
          <w:rFonts w:cstheme="minorHAnsi"/>
        </w:rPr>
        <w:t xml:space="preserve"> n</w:t>
      </w:r>
      <w:r w:rsidR="00CF1D0B" w:rsidRPr="003830E5">
        <w:rPr>
          <w:rFonts w:cstheme="minorHAnsi"/>
        </w:rPr>
        <w:t>ella linea guida è esplicitata la procedura di ricalcolo dell’</w:t>
      </w:r>
      <w:proofErr w:type="spellStart"/>
      <w:r w:rsidR="00CF1D0B" w:rsidRPr="003830E5">
        <w:rPr>
          <w:rFonts w:cstheme="minorHAnsi"/>
        </w:rPr>
        <w:t>SQA</w:t>
      </w:r>
      <w:r w:rsidR="00CF1D0B" w:rsidRPr="003830E5">
        <w:rPr>
          <w:rFonts w:cstheme="minorHAnsi"/>
          <w:vertAlign w:val="subscript"/>
        </w:rPr>
        <w:t>biota</w:t>
      </w:r>
      <w:proofErr w:type="spellEnd"/>
      <w:r w:rsidR="00CF1D0B" w:rsidRPr="003830E5">
        <w:rPr>
          <w:rFonts w:cstheme="minorHAnsi"/>
        </w:rPr>
        <w:t xml:space="preserve"> nel caso in cui l’analisi venga effettuata con biota di TL inferiore a 4. </w:t>
      </w:r>
    </w:p>
    <w:p w:rsidR="00B33D99" w:rsidRDefault="00CF1D0B" w:rsidP="003830E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830E5">
        <w:rPr>
          <w:rFonts w:cstheme="minorHAnsi"/>
        </w:rPr>
        <w:t>E’ presente una tabella</w:t>
      </w:r>
      <w:r w:rsidR="00A92187" w:rsidRPr="003830E5">
        <w:rPr>
          <w:rStyle w:val="Rimandonotaapidipagina"/>
          <w:rFonts w:cstheme="minorHAnsi"/>
        </w:rPr>
        <w:footnoteReference w:id="1"/>
      </w:r>
      <w:r w:rsidRPr="003830E5">
        <w:rPr>
          <w:rFonts w:cstheme="minorHAnsi"/>
        </w:rPr>
        <w:t xml:space="preserve"> che indica i valori ricalcolati, tenendo conto anche del TMF (fattore di biomagnificazione</w:t>
      </w:r>
      <w:r w:rsidR="00B33D99" w:rsidRPr="003830E5">
        <w:rPr>
          <w:rFonts w:cstheme="minorHAnsi"/>
        </w:rPr>
        <w:t xml:space="preserve"> trofico</w:t>
      </w:r>
      <w:r w:rsidRPr="003830E5">
        <w:rPr>
          <w:rFonts w:cstheme="minorHAnsi"/>
        </w:rPr>
        <w:t>), relativi ai TL 2 e 3 per quelle sostanze per le quali l’</w:t>
      </w:r>
      <w:proofErr w:type="spellStart"/>
      <w:r w:rsidRPr="003830E5">
        <w:rPr>
          <w:rFonts w:cstheme="minorHAnsi"/>
        </w:rPr>
        <w:t>SQA</w:t>
      </w:r>
      <w:r w:rsidRPr="003830E5">
        <w:rPr>
          <w:rFonts w:cstheme="minorHAnsi"/>
          <w:vertAlign w:val="subscript"/>
        </w:rPr>
        <w:t>biota</w:t>
      </w:r>
      <w:proofErr w:type="spellEnd"/>
      <w:r w:rsidRPr="003830E5">
        <w:rPr>
          <w:rFonts w:cstheme="minorHAnsi"/>
        </w:rPr>
        <w:t xml:space="preserve"> è legato al TL</w:t>
      </w:r>
      <w:r w:rsidR="00B33D99" w:rsidRPr="003830E5">
        <w:rPr>
          <w:rFonts w:cstheme="minorHAnsi"/>
        </w:rPr>
        <w:t>, ma ricalcolati anche in funzione di unità di misura diverse dal peso umido (peso secco</w:t>
      </w:r>
      <w:r w:rsidR="00A92187" w:rsidRPr="003830E5">
        <w:rPr>
          <w:rFonts w:cstheme="minorHAnsi"/>
        </w:rPr>
        <w:t xml:space="preserve"> e contenuto lipidico), in base all’affinità delle sostanze per i tessuti dei </w:t>
      </w:r>
      <w:proofErr w:type="spellStart"/>
      <w:r w:rsidR="00A92187" w:rsidRPr="003830E5">
        <w:rPr>
          <w:rFonts w:cstheme="minorHAnsi"/>
        </w:rPr>
        <w:t>taxon</w:t>
      </w:r>
      <w:proofErr w:type="spellEnd"/>
      <w:r w:rsidR="00A92187" w:rsidRPr="003830E5">
        <w:rPr>
          <w:rFonts w:cstheme="minorHAnsi"/>
        </w:rPr>
        <w:t xml:space="preserve"> analizzati (muscoli, grasso, fegato, reni </w:t>
      </w:r>
      <w:proofErr w:type="spellStart"/>
      <w:r w:rsidR="00A92187" w:rsidRPr="003830E5">
        <w:rPr>
          <w:rFonts w:cstheme="minorHAnsi"/>
        </w:rPr>
        <w:t>etc</w:t>
      </w:r>
      <w:proofErr w:type="spellEnd"/>
      <w:r w:rsidR="00A92187" w:rsidRPr="003830E5">
        <w:rPr>
          <w:rFonts w:cstheme="minorHAnsi"/>
        </w:rPr>
        <w:t>)</w:t>
      </w:r>
      <w:r w:rsidRPr="003830E5">
        <w:rPr>
          <w:rFonts w:cstheme="minorHAnsi"/>
        </w:rPr>
        <w:t>. Essendo il LOQ legato strettamente all’</w:t>
      </w:r>
      <w:proofErr w:type="spellStart"/>
      <w:r w:rsidRPr="003830E5">
        <w:rPr>
          <w:rFonts w:cstheme="minorHAnsi"/>
        </w:rPr>
        <w:t>SQA</w:t>
      </w:r>
      <w:r w:rsidRPr="003830E5">
        <w:rPr>
          <w:rFonts w:cstheme="minorHAnsi"/>
          <w:vertAlign w:val="subscript"/>
        </w:rPr>
        <w:t>biota</w:t>
      </w:r>
      <w:proofErr w:type="spellEnd"/>
      <w:r w:rsidRPr="003830E5">
        <w:rPr>
          <w:rFonts w:cstheme="minorHAnsi"/>
        </w:rPr>
        <w:t xml:space="preserve"> (LOQ ≤ 30%; D. </w:t>
      </w:r>
      <w:proofErr w:type="spellStart"/>
      <w:r w:rsidRPr="003830E5">
        <w:rPr>
          <w:rFonts w:cstheme="minorHAnsi"/>
        </w:rPr>
        <w:t>Lgs</w:t>
      </w:r>
      <w:proofErr w:type="spellEnd"/>
      <w:r w:rsidRPr="003830E5">
        <w:rPr>
          <w:rFonts w:cstheme="minorHAnsi"/>
        </w:rPr>
        <w:t xml:space="preserve">. n. 152/2006 Parte Terza </w:t>
      </w:r>
      <w:proofErr w:type="spellStart"/>
      <w:r w:rsidRPr="003830E5">
        <w:rPr>
          <w:rFonts w:cstheme="minorHAnsi"/>
        </w:rPr>
        <w:t>All</w:t>
      </w:r>
      <w:proofErr w:type="spellEnd"/>
      <w:r w:rsidRPr="003830E5">
        <w:rPr>
          <w:rFonts w:cstheme="minorHAnsi"/>
        </w:rPr>
        <w:t xml:space="preserve">. 1 A. </w:t>
      </w:r>
      <w:proofErr w:type="gramStart"/>
      <w:r w:rsidRPr="003830E5">
        <w:rPr>
          <w:rFonts w:cstheme="minorHAnsi"/>
        </w:rPr>
        <w:t>2.8.-</w:t>
      </w:r>
      <w:proofErr w:type="gramEnd"/>
      <w:r w:rsidRPr="003830E5">
        <w:rPr>
          <w:rFonts w:cstheme="minorHAnsi"/>
        </w:rPr>
        <w:t xml:space="preserve">bis punto A) </w:t>
      </w:r>
      <w:r w:rsidR="00B33D99" w:rsidRPr="003830E5">
        <w:rPr>
          <w:rFonts w:cstheme="minorHAnsi"/>
        </w:rPr>
        <w:t>i quesit</w:t>
      </w:r>
      <w:r w:rsidR="00A92187" w:rsidRPr="003830E5">
        <w:rPr>
          <w:rFonts w:cstheme="minorHAnsi"/>
        </w:rPr>
        <w:t xml:space="preserve">i </w:t>
      </w:r>
      <w:r w:rsidR="00B33D99" w:rsidRPr="003830E5">
        <w:rPr>
          <w:rFonts w:cstheme="minorHAnsi"/>
        </w:rPr>
        <w:t xml:space="preserve">che ci siamo posti </w:t>
      </w:r>
      <w:r w:rsidR="00A92187" w:rsidRPr="003830E5">
        <w:rPr>
          <w:rFonts w:cstheme="minorHAnsi"/>
        </w:rPr>
        <w:t>sono i</w:t>
      </w:r>
      <w:r w:rsidR="00B33D99" w:rsidRPr="003830E5">
        <w:rPr>
          <w:rFonts w:cstheme="minorHAnsi"/>
        </w:rPr>
        <w:t xml:space="preserve"> seguent</w:t>
      </w:r>
      <w:r w:rsidR="00A92187" w:rsidRPr="003830E5">
        <w:rPr>
          <w:rFonts w:cstheme="minorHAnsi"/>
        </w:rPr>
        <w:t>i</w:t>
      </w:r>
      <w:r w:rsidR="00B33D99" w:rsidRPr="003830E5">
        <w:rPr>
          <w:rFonts w:cstheme="minorHAnsi"/>
        </w:rPr>
        <w:t>:</w:t>
      </w:r>
    </w:p>
    <w:p w:rsidR="008D5642" w:rsidRPr="003830E5" w:rsidRDefault="008D5642" w:rsidP="003830E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:rsidR="00DF2605" w:rsidRPr="003830E5" w:rsidRDefault="00A92187" w:rsidP="00B46579">
      <w:pPr>
        <w:pStyle w:val="Paragrafoelenco"/>
        <w:numPr>
          <w:ilvl w:val="2"/>
          <w:numId w:val="1"/>
        </w:numPr>
        <w:spacing w:after="0"/>
        <w:ind w:left="567"/>
        <w:jc w:val="both"/>
        <w:rPr>
          <w:rFonts w:eastAsia="Times New Roman" w:cstheme="minorHAnsi"/>
          <w:b/>
          <w:color w:val="000000"/>
          <w:lang w:eastAsia="it-IT"/>
        </w:rPr>
      </w:pPr>
      <w:r w:rsidRPr="003830E5">
        <w:rPr>
          <w:rFonts w:eastAsia="Times New Roman" w:cstheme="minorHAnsi"/>
          <w:b/>
          <w:color w:val="000000"/>
          <w:lang w:eastAsia="it-IT"/>
        </w:rPr>
        <w:t xml:space="preserve">A parità di unità di misura applicata, </w:t>
      </w:r>
      <w:proofErr w:type="spellStart"/>
      <w:r w:rsidRPr="003830E5">
        <w:rPr>
          <w:rFonts w:eastAsia="Times New Roman" w:cstheme="minorHAnsi"/>
          <w:b/>
          <w:color w:val="000000"/>
          <w:lang w:eastAsia="it-IT"/>
        </w:rPr>
        <w:t>μg</w:t>
      </w:r>
      <w:proofErr w:type="spellEnd"/>
      <w:r w:rsidRPr="003830E5">
        <w:rPr>
          <w:rFonts w:eastAsia="Times New Roman" w:cstheme="minorHAnsi"/>
          <w:b/>
          <w:color w:val="000000"/>
          <w:lang w:eastAsia="it-IT"/>
        </w:rPr>
        <w:t>/kg di peso umido, è</w:t>
      </w:r>
      <w:r w:rsidR="00CF1D0B" w:rsidRPr="003830E5">
        <w:rPr>
          <w:rFonts w:eastAsia="Times New Roman" w:cstheme="minorHAnsi"/>
          <w:b/>
          <w:color w:val="000000"/>
          <w:lang w:eastAsia="it-IT"/>
        </w:rPr>
        <w:t xml:space="preserve"> necessario o meno legare il LOQ </w:t>
      </w:r>
      <w:r w:rsidRPr="003830E5">
        <w:rPr>
          <w:rFonts w:eastAsia="Times New Roman" w:cstheme="minorHAnsi"/>
          <w:b/>
          <w:color w:val="000000"/>
          <w:lang w:eastAsia="it-IT"/>
        </w:rPr>
        <w:t>al nuovo valore dell’</w:t>
      </w:r>
      <w:proofErr w:type="spellStart"/>
      <w:r w:rsidRPr="003830E5">
        <w:rPr>
          <w:rFonts w:eastAsia="Times New Roman" w:cstheme="minorHAnsi"/>
          <w:b/>
          <w:color w:val="000000"/>
          <w:lang w:eastAsia="it-IT"/>
        </w:rPr>
        <w:t>SQA</w:t>
      </w:r>
      <w:r w:rsidR="00D65F39" w:rsidRPr="003830E5">
        <w:rPr>
          <w:rFonts w:eastAsia="Times New Roman" w:cstheme="minorHAnsi"/>
          <w:b/>
          <w:color w:val="000000"/>
          <w:vertAlign w:val="subscript"/>
          <w:lang w:eastAsia="it-IT"/>
        </w:rPr>
        <w:t>b</w:t>
      </w:r>
      <w:r w:rsidRPr="003830E5">
        <w:rPr>
          <w:rFonts w:eastAsia="Times New Roman" w:cstheme="minorHAnsi"/>
          <w:b/>
          <w:color w:val="000000"/>
          <w:vertAlign w:val="subscript"/>
          <w:lang w:eastAsia="it-IT"/>
        </w:rPr>
        <w:t>iota</w:t>
      </w:r>
      <w:proofErr w:type="spellEnd"/>
      <w:r w:rsidRPr="003830E5">
        <w:rPr>
          <w:rFonts w:eastAsia="Times New Roman" w:cstheme="minorHAnsi"/>
          <w:b/>
          <w:color w:val="000000"/>
          <w:lang w:eastAsia="it-IT"/>
        </w:rPr>
        <w:t xml:space="preserve"> ricalcolato in funzione del fattore di biomagnificazione e di</w:t>
      </w:r>
      <w:r w:rsidR="00CF1D0B" w:rsidRPr="003830E5">
        <w:rPr>
          <w:rFonts w:eastAsia="Times New Roman" w:cstheme="minorHAnsi"/>
          <w:b/>
          <w:color w:val="000000"/>
          <w:lang w:eastAsia="it-IT"/>
        </w:rPr>
        <w:t xml:space="preserve"> livell</w:t>
      </w:r>
      <w:r w:rsidRPr="003830E5">
        <w:rPr>
          <w:rFonts w:eastAsia="Times New Roman" w:cstheme="minorHAnsi"/>
          <w:b/>
          <w:color w:val="000000"/>
          <w:lang w:eastAsia="it-IT"/>
        </w:rPr>
        <w:t>i</w:t>
      </w:r>
      <w:r w:rsidR="00CF1D0B" w:rsidRPr="003830E5">
        <w:rPr>
          <w:rFonts w:eastAsia="Times New Roman" w:cstheme="minorHAnsi"/>
          <w:b/>
          <w:color w:val="000000"/>
          <w:lang w:eastAsia="it-IT"/>
        </w:rPr>
        <w:t xml:space="preserve"> trofic</w:t>
      </w:r>
      <w:r w:rsidRPr="003830E5">
        <w:rPr>
          <w:rFonts w:eastAsia="Times New Roman" w:cstheme="minorHAnsi"/>
          <w:b/>
          <w:color w:val="000000"/>
          <w:lang w:eastAsia="it-IT"/>
        </w:rPr>
        <w:t>i diversi da 4</w:t>
      </w:r>
      <w:r w:rsidR="00CF1D0B" w:rsidRPr="003830E5">
        <w:rPr>
          <w:rFonts w:eastAsia="Times New Roman" w:cstheme="minorHAnsi"/>
          <w:b/>
          <w:color w:val="000000"/>
          <w:lang w:eastAsia="it-IT"/>
        </w:rPr>
        <w:t xml:space="preserve">? </w:t>
      </w:r>
    </w:p>
    <w:p w:rsidR="00B86C99" w:rsidRPr="003830E5" w:rsidRDefault="00CF1D0B" w:rsidP="00B46579">
      <w:pPr>
        <w:pStyle w:val="Paragrafoelenco"/>
        <w:numPr>
          <w:ilvl w:val="2"/>
          <w:numId w:val="1"/>
        </w:numPr>
        <w:spacing w:after="0"/>
        <w:ind w:left="567"/>
        <w:jc w:val="both"/>
        <w:rPr>
          <w:rFonts w:eastAsia="Times New Roman" w:cstheme="minorHAnsi"/>
          <w:b/>
          <w:color w:val="000000"/>
          <w:lang w:eastAsia="it-IT"/>
        </w:rPr>
      </w:pPr>
      <w:r w:rsidRPr="003830E5">
        <w:rPr>
          <w:rFonts w:eastAsia="Times New Roman" w:cstheme="minorHAnsi"/>
          <w:b/>
          <w:color w:val="000000"/>
          <w:lang w:eastAsia="it-IT"/>
        </w:rPr>
        <w:t>E’ necessario stabilire LOQ specifici per ciascuna unità di misura (frazione lipidica, peso secco e peso umido)?</w:t>
      </w:r>
    </w:p>
    <w:p w:rsidR="008D5642" w:rsidRDefault="008D5642" w:rsidP="003830E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</w:rPr>
      </w:pPr>
    </w:p>
    <w:p w:rsidR="00B33D99" w:rsidRDefault="00DF2605" w:rsidP="003830E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</w:rPr>
      </w:pPr>
      <w:r w:rsidRPr="008D5642">
        <w:rPr>
          <w:rFonts w:cstheme="minorHAnsi"/>
          <w:i/>
        </w:rPr>
        <w:t>NOTA</w:t>
      </w:r>
      <w:r w:rsidR="008D5642" w:rsidRPr="008D5642">
        <w:rPr>
          <w:rFonts w:cstheme="minorHAnsi"/>
          <w:i/>
        </w:rPr>
        <w:t xml:space="preserve"> </w:t>
      </w:r>
      <w:r w:rsidR="008D5642">
        <w:rPr>
          <w:rFonts w:cstheme="minorHAnsi"/>
          <w:i/>
        </w:rPr>
        <w:t>1</w:t>
      </w:r>
      <w:r w:rsidRPr="008D5642">
        <w:rPr>
          <w:rFonts w:cstheme="minorHAnsi"/>
          <w:i/>
        </w:rPr>
        <w:t xml:space="preserve">: Se così fosse </w:t>
      </w:r>
      <w:r w:rsidR="00B33D99" w:rsidRPr="008D5642">
        <w:rPr>
          <w:rFonts w:cstheme="minorHAnsi"/>
          <w:i/>
        </w:rPr>
        <w:t>la maggiore criticità potrebbe essere rappresentata dal rispetto, per i metodi analitici, dell’efficienza de</w:t>
      </w:r>
      <w:r w:rsidR="00D65F39" w:rsidRPr="008D5642">
        <w:rPr>
          <w:rFonts w:cstheme="minorHAnsi"/>
          <w:i/>
        </w:rPr>
        <w:t>l 30% per quelle specie ittiche a cui sono associati</w:t>
      </w:r>
      <w:r w:rsidR="00B33D99" w:rsidRPr="008D5642">
        <w:rPr>
          <w:rFonts w:cstheme="minorHAnsi"/>
          <w:i/>
        </w:rPr>
        <w:t xml:space="preserve"> TL molto inferiori al 4</w:t>
      </w:r>
      <w:r w:rsidR="008D5642" w:rsidRPr="008D5642">
        <w:rPr>
          <w:rFonts w:cstheme="minorHAnsi"/>
          <w:i/>
        </w:rPr>
        <w:t xml:space="preserve"> </w:t>
      </w:r>
      <w:r w:rsidR="008D5642" w:rsidRPr="008D5642">
        <w:rPr>
          <w:i/>
          <w:sz w:val="21"/>
          <w:szCs w:val="21"/>
        </w:rPr>
        <w:t>(non è detto che si riescano a raggiungere quelle concentrazioni)</w:t>
      </w:r>
      <w:r w:rsidR="008D5642" w:rsidRPr="008D5642">
        <w:rPr>
          <w:rFonts w:cstheme="minorHAnsi"/>
          <w:i/>
        </w:rPr>
        <w:t xml:space="preserve">. D’altra parte mantenendo il LOQ al 30% </w:t>
      </w:r>
      <w:proofErr w:type="spellStart"/>
      <w:r w:rsidR="008D5642" w:rsidRPr="008D5642">
        <w:rPr>
          <w:rFonts w:cstheme="minorHAnsi"/>
          <w:i/>
        </w:rPr>
        <w:t>SQA</w:t>
      </w:r>
      <w:r w:rsidR="008D5642" w:rsidRPr="008D5642">
        <w:rPr>
          <w:rFonts w:cstheme="minorHAnsi"/>
          <w:i/>
          <w:vertAlign w:val="subscript"/>
        </w:rPr>
        <w:t>Biota</w:t>
      </w:r>
      <w:proofErr w:type="spellEnd"/>
      <w:r w:rsidR="008D5642" w:rsidRPr="008D5642">
        <w:rPr>
          <w:rFonts w:cstheme="minorHAnsi"/>
          <w:i/>
        </w:rPr>
        <w:t xml:space="preserve"> normativo </w:t>
      </w:r>
      <w:r w:rsidR="00B33D99" w:rsidRPr="008D5642">
        <w:rPr>
          <w:rFonts w:cstheme="minorHAnsi"/>
          <w:i/>
        </w:rPr>
        <w:t xml:space="preserve">il rischio </w:t>
      </w:r>
      <w:r w:rsidR="008D5642" w:rsidRPr="008D5642">
        <w:rPr>
          <w:rFonts w:cstheme="minorHAnsi"/>
          <w:i/>
        </w:rPr>
        <w:t xml:space="preserve">è </w:t>
      </w:r>
      <w:r w:rsidR="00B33D99" w:rsidRPr="008D5642">
        <w:rPr>
          <w:rFonts w:cstheme="minorHAnsi"/>
          <w:i/>
        </w:rPr>
        <w:t>di non rilevare concentrazioni di bassa entità al di sotto del LOQ che fa</w:t>
      </w:r>
      <w:r w:rsidRPr="008D5642">
        <w:rPr>
          <w:rFonts w:cstheme="minorHAnsi"/>
          <w:i/>
        </w:rPr>
        <w:t xml:space="preserve"> riferimento al livello trofico</w:t>
      </w:r>
      <w:r w:rsidR="008D5642" w:rsidRPr="008D5642">
        <w:rPr>
          <w:rFonts w:cstheme="minorHAnsi"/>
          <w:i/>
        </w:rPr>
        <w:t xml:space="preserve"> 4.</w:t>
      </w:r>
    </w:p>
    <w:p w:rsidR="008D5642" w:rsidRPr="008D5642" w:rsidRDefault="008D5642" w:rsidP="003830E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</w:rPr>
      </w:pPr>
    </w:p>
    <w:p w:rsidR="008D5642" w:rsidRPr="008D5642" w:rsidRDefault="008D5642" w:rsidP="008D5642">
      <w:pPr>
        <w:spacing w:after="0" w:line="240" w:lineRule="auto"/>
        <w:jc w:val="both"/>
        <w:rPr>
          <w:rFonts w:cstheme="minorHAnsi"/>
          <w:i/>
        </w:rPr>
      </w:pPr>
      <w:r w:rsidRPr="008D5642">
        <w:rPr>
          <w:rFonts w:cstheme="minorHAnsi"/>
          <w:i/>
        </w:rPr>
        <w:t>Nota</w:t>
      </w:r>
      <w:r w:rsidRPr="008D5642">
        <w:rPr>
          <w:rFonts w:cstheme="minorHAnsi"/>
          <w:i/>
        </w:rPr>
        <w:t xml:space="preserve"> 2</w:t>
      </w:r>
      <w:r w:rsidRPr="008D5642">
        <w:rPr>
          <w:rFonts w:cstheme="minorHAnsi"/>
          <w:i/>
        </w:rPr>
        <w:t xml:space="preserve">: i laboratori effettuano le analisi sulla porzione secca, misurando anche il contenuto reale di acqua e il contenuto lipidico del biota (pesce, crostacei) e utilizzano i dati per poi calcolare, se richiesto, il risultato in </w:t>
      </w:r>
      <w:proofErr w:type="spellStart"/>
      <w:r w:rsidRPr="008D5642">
        <w:rPr>
          <w:rFonts w:cstheme="minorHAnsi"/>
          <w:i/>
        </w:rPr>
        <w:t>μg</w:t>
      </w:r>
      <w:proofErr w:type="spellEnd"/>
      <w:r w:rsidRPr="008D5642">
        <w:rPr>
          <w:rFonts w:cstheme="minorHAnsi"/>
          <w:i/>
        </w:rPr>
        <w:t xml:space="preserve">/kg peso umido o </w:t>
      </w:r>
      <w:proofErr w:type="spellStart"/>
      <w:r w:rsidRPr="008D5642">
        <w:rPr>
          <w:rFonts w:cstheme="minorHAnsi"/>
          <w:i/>
        </w:rPr>
        <w:t>μg</w:t>
      </w:r>
      <w:proofErr w:type="spellEnd"/>
      <w:r w:rsidRPr="008D5642">
        <w:rPr>
          <w:rFonts w:cstheme="minorHAnsi"/>
          <w:i/>
        </w:rPr>
        <w:t xml:space="preserve">/kg lipidico a seconda del tipo di sostanza (frazione lipidica - sostanze </w:t>
      </w:r>
      <w:proofErr w:type="spellStart"/>
      <w:r w:rsidRPr="008D5642">
        <w:rPr>
          <w:rFonts w:cstheme="minorHAnsi"/>
          <w:i/>
        </w:rPr>
        <w:t>organoclorurate</w:t>
      </w:r>
      <w:proofErr w:type="spellEnd"/>
      <w:r w:rsidRPr="008D5642">
        <w:rPr>
          <w:rFonts w:cstheme="minorHAnsi"/>
          <w:i/>
        </w:rPr>
        <w:t xml:space="preserve"> e IPA o la frazione di peso secco sul totale-Hg, PFOS), per il confronto con l’</w:t>
      </w:r>
      <w:proofErr w:type="spellStart"/>
      <w:r w:rsidRPr="008D5642">
        <w:rPr>
          <w:rFonts w:cstheme="minorHAnsi"/>
          <w:i/>
        </w:rPr>
        <w:t>SQA</w:t>
      </w:r>
      <w:r w:rsidRPr="008D5642">
        <w:rPr>
          <w:rFonts w:cstheme="minorHAnsi"/>
          <w:i/>
          <w:vertAlign w:val="subscript"/>
        </w:rPr>
        <w:t>biota</w:t>
      </w:r>
      <w:proofErr w:type="spellEnd"/>
      <w:r w:rsidRPr="008D5642">
        <w:rPr>
          <w:rFonts w:cstheme="minorHAnsi"/>
          <w:i/>
        </w:rPr>
        <w:t xml:space="preserve"> della tabella 1.5 del Manuale o della Tabella 1/A del Decreto.</w:t>
      </w:r>
    </w:p>
    <w:p w:rsidR="008D5642" w:rsidRPr="008D5642" w:rsidRDefault="008D5642" w:rsidP="008D5642">
      <w:pPr>
        <w:spacing w:after="0" w:line="240" w:lineRule="auto"/>
        <w:jc w:val="both"/>
        <w:rPr>
          <w:rFonts w:cstheme="minorHAnsi"/>
          <w:i/>
        </w:rPr>
      </w:pPr>
      <w:r w:rsidRPr="008D5642">
        <w:rPr>
          <w:rFonts w:cstheme="minorHAnsi"/>
          <w:i/>
        </w:rPr>
        <w:t xml:space="preserve">La gli </w:t>
      </w:r>
      <w:proofErr w:type="spellStart"/>
      <w:r w:rsidRPr="008D5642">
        <w:rPr>
          <w:rFonts w:cstheme="minorHAnsi"/>
          <w:i/>
        </w:rPr>
        <w:t>SQA</w:t>
      </w:r>
      <w:r w:rsidRPr="008D5642">
        <w:rPr>
          <w:rFonts w:cstheme="minorHAnsi"/>
          <w:i/>
          <w:vertAlign w:val="subscript"/>
        </w:rPr>
        <w:t>biota</w:t>
      </w:r>
      <w:proofErr w:type="spellEnd"/>
      <w:r w:rsidRPr="008D5642">
        <w:rPr>
          <w:rFonts w:cstheme="minorHAnsi"/>
          <w:i/>
        </w:rPr>
        <w:t xml:space="preserve"> del tabella 1/A del </w:t>
      </w:r>
      <w:proofErr w:type="spellStart"/>
      <w:r w:rsidRPr="008D5642">
        <w:rPr>
          <w:rFonts w:cstheme="minorHAnsi"/>
          <w:i/>
        </w:rPr>
        <w:t>D.Lgs.</w:t>
      </w:r>
      <w:proofErr w:type="spellEnd"/>
      <w:r w:rsidRPr="008D5642">
        <w:rPr>
          <w:rFonts w:cstheme="minorHAnsi"/>
          <w:i/>
        </w:rPr>
        <w:t xml:space="preserve"> 172/2015 sono </w:t>
      </w:r>
      <w:r>
        <w:rPr>
          <w:rFonts w:cstheme="minorHAnsi"/>
          <w:i/>
        </w:rPr>
        <w:t xml:space="preserve">stati definiti rispetto a </w:t>
      </w:r>
      <w:r w:rsidRPr="008D5642">
        <w:rPr>
          <w:rFonts w:cstheme="minorHAnsi"/>
          <w:i/>
        </w:rPr>
        <w:t>contenuti fissi di acqua o frazione lipidica come spiegato anche nel MLG (per questo poi i risultati vengono anche normalizzati).</w:t>
      </w:r>
    </w:p>
    <w:p w:rsidR="003830E5" w:rsidRDefault="003830E5" w:rsidP="00CF1D0B">
      <w:pPr>
        <w:rPr>
          <w:rFonts w:cstheme="minorHAnsi"/>
        </w:rPr>
      </w:pPr>
    </w:p>
    <w:p w:rsidR="00B46579" w:rsidRPr="003830E5" w:rsidRDefault="00B46579" w:rsidP="00B46579">
      <w:pPr>
        <w:spacing w:after="0"/>
        <w:jc w:val="both"/>
        <w:rPr>
          <w:rFonts w:eastAsia="Times New Roman" w:cstheme="minorHAnsi"/>
          <w:b/>
          <w:color w:val="000000"/>
          <w:lang w:eastAsia="it-IT"/>
        </w:rPr>
      </w:pPr>
      <w:bookmarkStart w:id="0" w:name="_GoBack"/>
      <w:bookmarkEnd w:id="0"/>
      <w:r w:rsidRPr="003830E5">
        <w:rPr>
          <w:rFonts w:eastAsia="Times New Roman" w:cstheme="minorHAnsi"/>
          <w:b/>
          <w:color w:val="000000"/>
          <w:lang w:eastAsia="it-IT"/>
        </w:rPr>
        <w:t>Argomento 2</w:t>
      </w:r>
    </w:p>
    <w:p w:rsidR="00002544" w:rsidRPr="003830E5" w:rsidRDefault="00002544" w:rsidP="00B46579">
      <w:pPr>
        <w:spacing w:after="0"/>
        <w:jc w:val="both"/>
        <w:rPr>
          <w:rFonts w:eastAsia="Times New Roman" w:cstheme="minorHAnsi"/>
          <w:b/>
          <w:color w:val="000000"/>
          <w:lang w:eastAsia="it-IT"/>
        </w:rPr>
      </w:pPr>
      <w:r w:rsidRPr="003830E5">
        <w:rPr>
          <w:rFonts w:eastAsia="Times New Roman" w:cstheme="minorHAnsi"/>
          <w:b/>
          <w:color w:val="000000"/>
          <w:lang w:eastAsia="it-IT"/>
        </w:rPr>
        <w:t>Metodo di calcolo sommatoria Diossine e diossine simili per metaboliti &lt; LOQ</w:t>
      </w:r>
    </w:p>
    <w:p w:rsidR="00002544" w:rsidRPr="003830E5" w:rsidRDefault="00002544" w:rsidP="003830E5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830E5">
        <w:rPr>
          <w:rFonts w:eastAsia="Times New Roman" w:cstheme="minorHAnsi"/>
          <w:color w:val="000000"/>
          <w:lang w:eastAsia="it-IT"/>
        </w:rPr>
        <w:t xml:space="preserve">Il </w:t>
      </w:r>
      <w:proofErr w:type="spellStart"/>
      <w:r w:rsidRPr="003830E5">
        <w:rPr>
          <w:rFonts w:eastAsia="Times New Roman" w:cstheme="minorHAnsi"/>
          <w:color w:val="000000"/>
          <w:lang w:eastAsia="it-IT"/>
        </w:rPr>
        <w:t>D.lgs</w:t>
      </w:r>
      <w:proofErr w:type="spellEnd"/>
      <w:r w:rsidRPr="003830E5">
        <w:rPr>
          <w:rFonts w:eastAsia="Times New Roman" w:cstheme="minorHAnsi"/>
          <w:color w:val="000000"/>
          <w:lang w:eastAsia="it-IT"/>
        </w:rPr>
        <w:t xml:space="preserve"> 172/2015 stabilisc</w:t>
      </w:r>
      <w:r w:rsidR="00282FAF" w:rsidRPr="003830E5">
        <w:rPr>
          <w:rFonts w:eastAsia="Times New Roman" w:cstheme="minorHAnsi"/>
          <w:color w:val="000000"/>
          <w:lang w:eastAsia="it-IT"/>
        </w:rPr>
        <w:t>e</w:t>
      </w:r>
      <w:r w:rsidRPr="003830E5">
        <w:rPr>
          <w:rFonts w:eastAsia="Times New Roman" w:cstheme="minorHAnsi"/>
          <w:color w:val="000000"/>
          <w:lang w:eastAsia="it-IT"/>
        </w:rPr>
        <w:t xml:space="preserve"> in</w:t>
      </w:r>
      <w:r w:rsidR="00282FAF" w:rsidRPr="003830E5">
        <w:rPr>
          <w:rFonts w:cstheme="minorHAnsi"/>
        </w:rPr>
        <w:t xml:space="preserve"> tabella 1/A </w:t>
      </w:r>
      <w:proofErr w:type="spellStart"/>
      <w:r w:rsidR="00282FAF" w:rsidRPr="003830E5">
        <w:rPr>
          <w:rFonts w:cstheme="minorHAnsi"/>
        </w:rPr>
        <w:t>SQA</w:t>
      </w:r>
      <w:r w:rsidR="00D65F39" w:rsidRPr="003830E5">
        <w:rPr>
          <w:rFonts w:cstheme="minorHAnsi"/>
          <w:vertAlign w:val="subscript"/>
        </w:rPr>
        <w:t>b</w:t>
      </w:r>
      <w:r w:rsidRPr="003830E5">
        <w:rPr>
          <w:rFonts w:cstheme="minorHAnsi"/>
          <w:vertAlign w:val="subscript"/>
        </w:rPr>
        <w:t>iota</w:t>
      </w:r>
      <w:proofErr w:type="spellEnd"/>
      <w:r w:rsidRPr="003830E5">
        <w:rPr>
          <w:rFonts w:cstheme="minorHAnsi"/>
        </w:rPr>
        <w:t xml:space="preserve"> per le </w:t>
      </w:r>
      <w:r w:rsidR="00282FAF" w:rsidRPr="003830E5">
        <w:rPr>
          <w:rFonts w:eastAsia="Times New Roman" w:cstheme="minorHAnsi"/>
          <w:bCs/>
          <w:color w:val="000000"/>
          <w:lang w:eastAsia="it-IT"/>
        </w:rPr>
        <w:t xml:space="preserve">Diossine e composti diossina-simili (PCDD, PCDF e PCB), l’unità di misura è in </w:t>
      </w:r>
      <w:proofErr w:type="spellStart"/>
      <w:r w:rsidR="00D65F39" w:rsidRPr="003830E5">
        <w:rPr>
          <w:rFonts w:eastAsia="Times New Roman" w:cstheme="minorHAnsi"/>
          <w:color w:val="000000"/>
          <w:lang w:eastAsia="it-IT"/>
        </w:rPr>
        <w:t>μg</w:t>
      </w:r>
      <w:proofErr w:type="spellEnd"/>
      <w:r w:rsidR="00D65F39" w:rsidRPr="003830E5">
        <w:rPr>
          <w:rFonts w:eastAsia="Times New Roman" w:cstheme="minorHAnsi"/>
          <w:color w:val="000000"/>
          <w:lang w:eastAsia="it-IT"/>
        </w:rPr>
        <w:t>/kg</w:t>
      </w:r>
      <w:r w:rsidR="00282FAF" w:rsidRPr="003830E5">
        <w:rPr>
          <w:rFonts w:eastAsia="Times New Roman" w:cstheme="minorHAnsi"/>
          <w:color w:val="000000"/>
          <w:lang w:eastAsia="it-IT"/>
        </w:rPr>
        <w:t xml:space="preserve"> TEQ e la nota 14 alla tabella fornisce le indicazioni sui metaboliti da ricercare e i fattori TEF da utilizzare per la conversione in TEQ.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467"/>
        <w:gridCol w:w="1277"/>
        <w:gridCol w:w="6372"/>
      </w:tblGrid>
      <w:tr w:rsidR="00002544" w:rsidRPr="003830E5" w:rsidTr="003830E5">
        <w:trPr>
          <w:trHeight w:val="20"/>
        </w:trPr>
        <w:tc>
          <w:tcPr>
            <w:tcW w:w="266" w:type="pct"/>
            <w:shd w:val="clear" w:color="000000" w:fill="FFFFFF"/>
            <w:vAlign w:val="center"/>
          </w:tcPr>
          <w:p w:rsidR="00002544" w:rsidRPr="003830E5" w:rsidRDefault="00002544" w:rsidP="000025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lang w:eastAsia="it-IT"/>
              </w:rPr>
              <w:t>N.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002544" w:rsidRPr="003830E5" w:rsidRDefault="00002544" w:rsidP="000025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lang w:eastAsia="it-IT"/>
              </w:rPr>
              <w:t>Sostanza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02544" w:rsidRPr="003830E5" w:rsidRDefault="00002544" w:rsidP="00002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3830E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SQA</w:t>
            </w:r>
            <w:r w:rsidRPr="003830E5">
              <w:rPr>
                <w:rFonts w:eastAsia="Times New Roman" w:cstheme="minorHAnsi"/>
                <w:b/>
                <w:bCs/>
                <w:color w:val="000000"/>
                <w:vertAlign w:val="subscript"/>
                <w:lang w:eastAsia="it-IT"/>
              </w:rPr>
              <w:t>Biota</w:t>
            </w:r>
            <w:proofErr w:type="spellEnd"/>
          </w:p>
        </w:tc>
        <w:tc>
          <w:tcPr>
            <w:tcW w:w="3309" w:type="pct"/>
          </w:tcPr>
          <w:p w:rsidR="00002544" w:rsidRPr="003830E5" w:rsidRDefault="00002544" w:rsidP="000025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30E5">
              <w:rPr>
                <w:rFonts w:cstheme="minorHAnsi"/>
              </w:rPr>
              <w:t>NOTA</w:t>
            </w:r>
          </w:p>
        </w:tc>
      </w:tr>
      <w:tr w:rsidR="00002544" w:rsidRPr="003830E5" w:rsidTr="003830E5">
        <w:trPr>
          <w:trHeight w:val="20"/>
        </w:trPr>
        <w:tc>
          <w:tcPr>
            <w:tcW w:w="266" w:type="pct"/>
            <w:shd w:val="clear" w:color="000000" w:fill="FFFFFF"/>
            <w:vAlign w:val="center"/>
            <w:hideMark/>
          </w:tcPr>
          <w:p w:rsidR="00002544" w:rsidRPr="003830E5" w:rsidRDefault="00002544" w:rsidP="000025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lang w:eastAsia="it-IT"/>
              </w:rPr>
              <w:t>37)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002544" w:rsidRPr="003830E5" w:rsidRDefault="00002544" w:rsidP="000025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3830E5">
              <w:rPr>
                <w:rFonts w:eastAsia="Times New Roman" w:cstheme="minorHAnsi"/>
                <w:bCs/>
                <w:color w:val="000000"/>
                <w:lang w:eastAsia="it-IT"/>
              </w:rPr>
              <w:t>Diossine e composti diossina-simili (PCDD, PCDF e PCB)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002544" w:rsidRPr="003830E5" w:rsidRDefault="00D65F39" w:rsidP="00002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830E5">
              <w:rPr>
                <w:rFonts w:eastAsia="Times New Roman" w:cstheme="minorHAnsi"/>
                <w:color w:val="000000"/>
                <w:lang w:eastAsia="it-IT"/>
              </w:rPr>
              <w:t xml:space="preserve">0,0065 </w:t>
            </w:r>
            <w:proofErr w:type="spellStart"/>
            <w:r w:rsidRPr="003830E5">
              <w:rPr>
                <w:rFonts w:eastAsia="Times New Roman" w:cstheme="minorHAnsi"/>
                <w:color w:val="000000"/>
                <w:lang w:eastAsia="it-IT"/>
              </w:rPr>
              <w:t>μg</w:t>
            </w:r>
            <w:proofErr w:type="spellEnd"/>
            <w:r w:rsidRPr="003830E5">
              <w:rPr>
                <w:rFonts w:eastAsia="Times New Roman" w:cstheme="minorHAnsi"/>
                <w:color w:val="000000"/>
                <w:lang w:eastAsia="it-IT"/>
              </w:rPr>
              <w:t>/kg</w:t>
            </w:r>
            <w:r w:rsidR="00002544" w:rsidRPr="003830E5">
              <w:rPr>
                <w:rFonts w:eastAsia="Times New Roman" w:cstheme="minorHAnsi"/>
                <w:color w:val="000000"/>
                <w:lang w:eastAsia="it-IT"/>
              </w:rPr>
              <w:t xml:space="preserve"> TEQ</w:t>
            </w:r>
          </w:p>
        </w:tc>
        <w:tc>
          <w:tcPr>
            <w:tcW w:w="3309" w:type="pct"/>
          </w:tcPr>
          <w:p w:rsidR="00D65F39" w:rsidRPr="003830E5" w:rsidRDefault="00002544" w:rsidP="00D65F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30E5">
              <w:rPr>
                <w:rFonts w:cstheme="minorHAnsi"/>
              </w:rPr>
              <w:t xml:space="preserve">14 - PCDD: </w:t>
            </w:r>
            <w:proofErr w:type="spellStart"/>
            <w:r w:rsidRPr="003830E5">
              <w:rPr>
                <w:rFonts w:cstheme="minorHAnsi"/>
              </w:rPr>
              <w:t>dibenzo</w:t>
            </w:r>
            <w:proofErr w:type="spellEnd"/>
            <w:r w:rsidRPr="003830E5">
              <w:rPr>
                <w:rFonts w:cstheme="minorHAnsi"/>
              </w:rPr>
              <w:t xml:space="preserve">-p-diossine </w:t>
            </w:r>
            <w:proofErr w:type="spellStart"/>
            <w:r w:rsidRPr="003830E5">
              <w:rPr>
                <w:rFonts w:cstheme="minorHAnsi"/>
              </w:rPr>
              <w:t>policlorurate</w:t>
            </w:r>
            <w:proofErr w:type="spellEnd"/>
            <w:r w:rsidRPr="003830E5">
              <w:rPr>
                <w:rFonts w:cstheme="minorHAnsi"/>
              </w:rPr>
              <w:t xml:space="preserve">; </w:t>
            </w:r>
          </w:p>
          <w:p w:rsidR="00D65F39" w:rsidRPr="003830E5" w:rsidRDefault="00002544" w:rsidP="00D65F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30E5">
              <w:rPr>
                <w:rFonts w:cstheme="minorHAnsi"/>
              </w:rPr>
              <w:t xml:space="preserve">PCDF: </w:t>
            </w:r>
            <w:proofErr w:type="spellStart"/>
            <w:r w:rsidRPr="003830E5">
              <w:rPr>
                <w:rFonts w:cstheme="minorHAnsi"/>
              </w:rPr>
              <w:t>dibenzofurani</w:t>
            </w:r>
            <w:proofErr w:type="spellEnd"/>
            <w:r w:rsidR="00282FAF" w:rsidRPr="003830E5">
              <w:rPr>
                <w:rFonts w:cstheme="minorHAnsi"/>
              </w:rPr>
              <w:t xml:space="preserve"> </w:t>
            </w:r>
            <w:proofErr w:type="spellStart"/>
            <w:r w:rsidRPr="003830E5">
              <w:rPr>
                <w:rFonts w:cstheme="minorHAnsi"/>
              </w:rPr>
              <w:t>policlorurati</w:t>
            </w:r>
            <w:proofErr w:type="spellEnd"/>
            <w:r w:rsidRPr="003830E5">
              <w:rPr>
                <w:rFonts w:cstheme="minorHAnsi"/>
              </w:rPr>
              <w:t xml:space="preserve">; </w:t>
            </w:r>
          </w:p>
          <w:p w:rsidR="00D65F39" w:rsidRPr="003830E5" w:rsidRDefault="00002544" w:rsidP="00D65F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30E5">
              <w:rPr>
                <w:rFonts w:cstheme="minorHAnsi"/>
              </w:rPr>
              <w:t xml:space="preserve">PCB-DL: </w:t>
            </w:r>
            <w:proofErr w:type="spellStart"/>
            <w:r w:rsidRPr="003830E5">
              <w:rPr>
                <w:rFonts w:cstheme="minorHAnsi"/>
              </w:rPr>
              <w:t>bifenili</w:t>
            </w:r>
            <w:proofErr w:type="spellEnd"/>
            <w:r w:rsidRPr="003830E5">
              <w:rPr>
                <w:rFonts w:cstheme="minorHAnsi"/>
              </w:rPr>
              <w:t xml:space="preserve"> </w:t>
            </w:r>
            <w:proofErr w:type="spellStart"/>
            <w:r w:rsidRPr="003830E5">
              <w:rPr>
                <w:rFonts w:cstheme="minorHAnsi"/>
              </w:rPr>
              <w:t>policlorurati</w:t>
            </w:r>
            <w:proofErr w:type="spellEnd"/>
            <w:r w:rsidRPr="003830E5">
              <w:rPr>
                <w:rFonts w:cstheme="minorHAnsi"/>
              </w:rPr>
              <w:t xml:space="preserve"> diossina-simili; </w:t>
            </w:r>
          </w:p>
          <w:p w:rsidR="00002544" w:rsidRPr="003830E5" w:rsidRDefault="00002544" w:rsidP="00D65F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30E5">
              <w:rPr>
                <w:rFonts w:cstheme="minorHAnsi"/>
              </w:rPr>
              <w:t>TEQ:</w:t>
            </w:r>
            <w:r w:rsidR="00282FAF" w:rsidRPr="003830E5">
              <w:rPr>
                <w:rFonts w:cstheme="minorHAnsi"/>
              </w:rPr>
              <w:t xml:space="preserve"> </w:t>
            </w:r>
            <w:r w:rsidRPr="003830E5">
              <w:rPr>
                <w:rFonts w:cstheme="minorHAnsi"/>
              </w:rPr>
              <w:t>equivalenti di tossicità conformemente ai fattori di tossicità equivalente del 2005 dell’Organizzazione mondiale della sanità.</w:t>
            </w:r>
          </w:p>
        </w:tc>
      </w:tr>
    </w:tbl>
    <w:p w:rsidR="00D65F39" w:rsidRPr="003830E5" w:rsidRDefault="00D65F39" w:rsidP="003830E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proofErr w:type="gramStart"/>
      <w:r w:rsidRPr="003830E5">
        <w:rPr>
          <w:rFonts w:eastAsia="Times New Roman" w:cstheme="minorHAnsi"/>
          <w:color w:val="222222"/>
          <w:lang w:eastAsia="it-IT"/>
        </w:rPr>
        <w:lastRenderedPageBreak/>
        <w:t>il</w:t>
      </w:r>
      <w:proofErr w:type="gramEnd"/>
      <w:r w:rsidRPr="003830E5">
        <w:rPr>
          <w:rFonts w:eastAsia="Times New Roman" w:cstheme="minorHAnsi"/>
          <w:color w:val="222222"/>
          <w:lang w:eastAsia="it-IT"/>
        </w:rPr>
        <w:t xml:space="preserve"> metodo di calcolo delle sommatorie relativamente ai dati ambientali è indicato nel D.LGS 219/2010 "A. 2.8.-bis. Requisiti minimi di prestazione per i metodi di analisi e calcolo dei valori medi” B. Calcolo dei valori medi</w:t>
      </w:r>
      <w:r w:rsidR="000E2749" w:rsidRPr="003830E5">
        <w:rPr>
          <w:rFonts w:eastAsia="Times New Roman" w:cstheme="minorHAnsi"/>
          <w:color w:val="222222"/>
          <w:lang w:eastAsia="it-IT"/>
        </w:rPr>
        <w:t xml:space="preserve">, punto 1 lettera c), sono contenute indicazioni per una sommatoria </w:t>
      </w:r>
      <w:proofErr w:type="spellStart"/>
      <w:r w:rsidR="000E2749" w:rsidRPr="003830E5">
        <w:rPr>
          <w:rFonts w:eastAsia="Times New Roman" w:cstheme="minorHAnsi"/>
          <w:color w:val="222222"/>
          <w:lang w:eastAsia="it-IT"/>
        </w:rPr>
        <w:t>lower</w:t>
      </w:r>
      <w:proofErr w:type="spellEnd"/>
      <w:r w:rsidR="000E2749" w:rsidRPr="003830E5">
        <w:rPr>
          <w:rFonts w:eastAsia="Times New Roman" w:cstheme="minorHAnsi"/>
          <w:color w:val="222222"/>
          <w:lang w:eastAsia="it-IT"/>
        </w:rPr>
        <w:t xml:space="preserve"> </w:t>
      </w:r>
      <w:proofErr w:type="spellStart"/>
      <w:r w:rsidR="000E2749" w:rsidRPr="003830E5">
        <w:rPr>
          <w:rFonts w:eastAsia="Times New Roman" w:cstheme="minorHAnsi"/>
          <w:color w:val="222222"/>
          <w:lang w:eastAsia="it-IT"/>
        </w:rPr>
        <w:t>bound</w:t>
      </w:r>
      <w:proofErr w:type="spellEnd"/>
      <w:r w:rsidR="000E2749" w:rsidRPr="003830E5">
        <w:rPr>
          <w:rFonts w:eastAsia="Times New Roman" w:cstheme="minorHAnsi"/>
          <w:color w:val="222222"/>
          <w:lang w:eastAsia="it-IT"/>
        </w:rPr>
        <w:t>.</w:t>
      </w:r>
    </w:p>
    <w:p w:rsidR="000E2749" w:rsidRPr="003830E5" w:rsidRDefault="000E2749" w:rsidP="003830E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Da D.LGS 219/2010:</w:t>
      </w:r>
    </w:p>
    <w:p w:rsidR="00D65F39" w:rsidRPr="003830E5" w:rsidRDefault="00D65F39" w:rsidP="00B4657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it-IT"/>
        </w:rPr>
      </w:pPr>
      <w:r w:rsidRPr="003830E5">
        <w:rPr>
          <w:rFonts w:eastAsia="Times New Roman" w:cstheme="minorHAnsi"/>
          <w:i/>
          <w:color w:val="222222"/>
          <w:lang w:eastAsia="it-IT"/>
        </w:rPr>
        <w:t xml:space="preserve">c) nel calcolo dei </w:t>
      </w:r>
      <w:proofErr w:type="spellStart"/>
      <w:r w:rsidRPr="003830E5">
        <w:rPr>
          <w:rFonts w:eastAsia="Times New Roman" w:cstheme="minorHAnsi"/>
          <w:i/>
          <w:color w:val="222222"/>
          <w:lang w:eastAsia="it-IT"/>
        </w:rPr>
        <w:t>misurandi</w:t>
      </w:r>
      <w:proofErr w:type="spellEnd"/>
      <w:r w:rsidRPr="003830E5">
        <w:rPr>
          <w:rFonts w:eastAsia="Times New Roman" w:cstheme="minorHAnsi"/>
          <w:i/>
          <w:color w:val="222222"/>
          <w:lang w:eastAsia="it-IT"/>
        </w:rPr>
        <w:t xml:space="preserve"> rappresentati dalla somma totale di parametri chimico-fisici o di singoli </w:t>
      </w:r>
      <w:proofErr w:type="spellStart"/>
      <w:r w:rsidRPr="003830E5">
        <w:rPr>
          <w:rFonts w:eastAsia="Times New Roman" w:cstheme="minorHAnsi"/>
          <w:i/>
          <w:color w:val="222222"/>
          <w:lang w:eastAsia="it-IT"/>
        </w:rPr>
        <w:t>misurandi</w:t>
      </w:r>
      <w:proofErr w:type="spellEnd"/>
      <w:r w:rsidRPr="003830E5">
        <w:rPr>
          <w:rFonts w:eastAsia="Times New Roman" w:cstheme="minorHAnsi"/>
          <w:i/>
          <w:color w:val="222222"/>
          <w:lang w:eastAsia="it-IT"/>
        </w:rPr>
        <w:t xml:space="preserve"> chimici (SQA-MA ed SQA-CMA), che includono i principali metaboliti e prodotti di degradazione e di reazione, il risultato di misura delle singole sostanze inferiore al limite di quantificazione </w:t>
      </w:r>
      <w:proofErr w:type="spellStart"/>
      <w:r w:rsidRPr="003830E5">
        <w:rPr>
          <w:rFonts w:eastAsia="Times New Roman" w:cstheme="minorHAnsi"/>
          <w:i/>
          <w:color w:val="222222"/>
          <w:lang w:eastAsia="it-IT"/>
        </w:rPr>
        <w:t>e'</w:t>
      </w:r>
      <w:proofErr w:type="spellEnd"/>
      <w:r w:rsidRPr="003830E5">
        <w:rPr>
          <w:rFonts w:eastAsia="Times New Roman" w:cstheme="minorHAnsi"/>
          <w:i/>
          <w:color w:val="222222"/>
          <w:lang w:eastAsia="it-IT"/>
        </w:rPr>
        <w:t xml:space="preserve"> considerato uguale a zero (risultato di misura=0).</w:t>
      </w:r>
    </w:p>
    <w:p w:rsidR="00DA3AAD" w:rsidRPr="003830E5" w:rsidRDefault="001B20E8" w:rsidP="003830E5">
      <w:pPr>
        <w:pStyle w:val="doc-ti"/>
        <w:spacing w:before="12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830E5">
        <w:rPr>
          <w:rFonts w:asciiTheme="minorHAnsi" w:hAnsiTheme="minorHAnsi" w:cstheme="minorHAnsi"/>
          <w:color w:val="222222"/>
          <w:sz w:val="22"/>
          <w:szCs w:val="22"/>
        </w:rPr>
        <w:t>La nota 14 del D.Lgs.</w:t>
      </w:r>
      <w:r w:rsidR="00DA3AAD" w:rsidRPr="003830E5">
        <w:rPr>
          <w:rFonts w:asciiTheme="minorHAnsi" w:hAnsiTheme="minorHAnsi" w:cstheme="minorHAnsi"/>
          <w:color w:val="222222"/>
          <w:sz w:val="22"/>
          <w:szCs w:val="22"/>
        </w:rPr>
        <w:t xml:space="preserve">172/2015 rimanda per il </w:t>
      </w:r>
      <w:proofErr w:type="spellStart"/>
      <w:r w:rsidR="00DA3AAD" w:rsidRPr="003830E5">
        <w:rPr>
          <w:rFonts w:asciiTheme="minorHAnsi" w:hAnsiTheme="minorHAnsi" w:cstheme="minorHAnsi"/>
          <w:color w:val="222222"/>
          <w:sz w:val="22"/>
          <w:szCs w:val="22"/>
        </w:rPr>
        <w:t>cacolo</w:t>
      </w:r>
      <w:proofErr w:type="spellEnd"/>
      <w:r w:rsidR="00DA3AAD" w:rsidRPr="003830E5">
        <w:rPr>
          <w:rFonts w:asciiTheme="minorHAnsi" w:hAnsiTheme="minorHAnsi" w:cstheme="minorHAnsi"/>
          <w:color w:val="222222"/>
          <w:sz w:val="22"/>
          <w:szCs w:val="22"/>
        </w:rPr>
        <w:t xml:space="preserve"> del risultato in TEQ ai valori fattori di tossicità equivalente TEF stabiliti nel 2005 dell’Organizzazione mondiale della sanità contenuti  al </w:t>
      </w:r>
      <w:r w:rsidRPr="003830E5">
        <w:rPr>
          <w:rFonts w:asciiTheme="minorHAnsi" w:hAnsiTheme="minorHAnsi" w:cstheme="minorHAnsi"/>
          <w:color w:val="222222"/>
          <w:sz w:val="22"/>
          <w:szCs w:val="22"/>
        </w:rPr>
        <w:t xml:space="preserve">REGOLAMENTO (CE) N. 1881/2006 DELLA COMMISSIONE del 19 dicembre 2006  che definisce i tenori massimi di alcuni contaminanti nei prodotti alimentari  </w:t>
      </w:r>
      <w:r w:rsidR="00DA3AAD" w:rsidRPr="003830E5">
        <w:rPr>
          <w:rFonts w:asciiTheme="minorHAnsi" w:hAnsiTheme="minorHAnsi" w:cstheme="minorHAnsi"/>
          <w:color w:val="222222"/>
          <w:sz w:val="22"/>
          <w:szCs w:val="22"/>
        </w:rPr>
        <w:t>così come modificato dal REGOLAMENTO (UE) N. 1259/2011 DELLA COMMISSIONE del 2 dicembre 2011 che modifica il regolamento (CE) n. 1881/2006 per quanto riguarda i tenori massimi per i PCB diossina-simili e i PCB non diossina-simili nei prodotti alimentari.</w:t>
      </w:r>
    </w:p>
    <w:p w:rsidR="00DA3AAD" w:rsidRPr="003830E5" w:rsidRDefault="00DA3AAD" w:rsidP="003830E5">
      <w:pPr>
        <w:pStyle w:val="doc-ti"/>
        <w:spacing w:before="12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830E5">
        <w:rPr>
          <w:rFonts w:asciiTheme="minorHAnsi" w:hAnsiTheme="minorHAnsi" w:cstheme="minorHAnsi"/>
          <w:color w:val="222222"/>
          <w:sz w:val="22"/>
          <w:szCs w:val="22"/>
        </w:rPr>
        <w:t xml:space="preserve">Alla nota 31 </w:t>
      </w:r>
      <w:r w:rsidR="00F964E4" w:rsidRPr="003830E5">
        <w:rPr>
          <w:rFonts w:asciiTheme="minorHAnsi" w:hAnsiTheme="minorHAnsi" w:cstheme="minorHAnsi"/>
          <w:color w:val="222222"/>
          <w:sz w:val="22"/>
          <w:szCs w:val="22"/>
        </w:rPr>
        <w:t>del 1881/2006 sono forniti in tabella i valori TEF per congenere:</w:t>
      </w:r>
    </w:p>
    <w:p w:rsidR="00DA3AAD" w:rsidRPr="003830E5" w:rsidRDefault="00F964E4" w:rsidP="00B46579">
      <w:pPr>
        <w:pStyle w:val="doc-ti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(31) </w:t>
      </w:r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Diossine [somma di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policlorodibenzo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-para-diossine (PCDD) e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policlorodibenzofurani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(PCDF), espressi in equivalenti di tossicità dell’Organizzazione mondiale della sanità (OMS) utilizzando i fattori di tossicità equivalente dell’OMS (OMS-TEF)] e somma di diossine e PCB diossina-simili [somma di PCDD, PCDF e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policlorobifenili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(PCB) espressi in equivalenti di tossicità dell’OMS, utilizzando gli OMS-TEF]. OMS-TEF per la valutazione di rischi per l’uomo in base alle conclusioni del seminario di esperti dell’Organizzazione mondiale della sanità (OMS) — programma internazionale sulla sicurezza delle sostanze chimiche (IPCS) tenutosi a Ginevra nel giugno 2005 [Martin van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den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Berg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et </w:t>
      </w:r>
      <w:proofErr w:type="gram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al.,</w:t>
      </w:r>
      <w:proofErr w:type="gram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The 2005 World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Health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Organization Re-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evaluation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of Human and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Mammalian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Toxic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Equivalency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Factors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for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Dioxins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and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Dioxin-like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Compounds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.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Toxicological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proofErr w:type="spellStart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>Sciences</w:t>
      </w:r>
      <w:proofErr w:type="spellEnd"/>
      <w:r w:rsidR="00DA3AAD" w:rsidRPr="003830E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93(2), 223-241 (2006)] Congenere</w:t>
      </w:r>
    </w:p>
    <w:p w:rsidR="00B46579" w:rsidRPr="003830E5" w:rsidRDefault="00B46579" w:rsidP="00B46579">
      <w:pPr>
        <w:pStyle w:val="doc-ti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1B20E8" w:rsidRPr="003830E5" w:rsidRDefault="00F964E4" w:rsidP="001570E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noProof/>
          <w:color w:val="222222"/>
          <w:lang w:eastAsia="it-IT"/>
        </w:rPr>
        <w:drawing>
          <wp:inline distT="0" distB="0" distL="0" distR="0" wp14:anchorId="2FC4224C" wp14:editId="3A5C3CAE">
            <wp:extent cx="5091112" cy="4114408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7776" cy="41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0E8" w:rsidRPr="003830E5" w:rsidRDefault="001B20E8" w:rsidP="00B46579">
      <w:pPr>
        <w:pStyle w:val="CM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</w:p>
    <w:p w:rsidR="001B20E8" w:rsidRPr="003830E5" w:rsidRDefault="00F964E4" w:rsidP="00B46579">
      <w:pPr>
        <w:pStyle w:val="CM4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  <w:r w:rsidRPr="003830E5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lastRenderedPageBreak/>
        <w:t xml:space="preserve">E nella nota 32 è indicata la metodologia di calcolo per ottenere la sommatoria delle Diossine, con metodo </w:t>
      </w:r>
      <w:proofErr w:type="spellStart"/>
      <w:r w:rsidRPr="003830E5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upper</w:t>
      </w:r>
      <w:proofErr w:type="spellEnd"/>
      <w:r w:rsidRPr="003830E5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 </w:t>
      </w:r>
      <w:proofErr w:type="spellStart"/>
      <w:r w:rsidRPr="003830E5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bound</w:t>
      </w:r>
      <w:proofErr w:type="spellEnd"/>
      <w:r w:rsidRPr="003830E5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.</w:t>
      </w:r>
    </w:p>
    <w:p w:rsidR="00D65F39" w:rsidRPr="003830E5" w:rsidRDefault="001B20E8" w:rsidP="00B46579">
      <w:pPr>
        <w:pStyle w:val="CM4"/>
        <w:jc w:val="both"/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</w:pPr>
      <w:proofErr w:type="gramStart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>( 32</w:t>
      </w:r>
      <w:proofErr w:type="gramEnd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 xml:space="preserve"> ) Concentrazioni </w:t>
      </w:r>
      <w:proofErr w:type="spellStart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>upper</w:t>
      </w:r>
      <w:proofErr w:type="spellEnd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 xml:space="preserve"> </w:t>
      </w:r>
      <w:proofErr w:type="spellStart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>bound</w:t>
      </w:r>
      <w:proofErr w:type="spellEnd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 xml:space="preserve">: le concentrazioni </w:t>
      </w:r>
      <w:proofErr w:type="spellStart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>upper</w:t>
      </w:r>
      <w:proofErr w:type="spellEnd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 xml:space="preserve"> </w:t>
      </w:r>
      <w:proofErr w:type="spellStart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>bound</w:t>
      </w:r>
      <w:proofErr w:type="spellEnd"/>
      <w:r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 xml:space="preserve"> vengono calcolate ipotizzando che tutti i valori dei vari congeneri inferiori al limite di quantificazione siano pari al limite di quantificazio</w:t>
      </w:r>
      <w:r w:rsidR="00F964E4" w:rsidRPr="003830E5">
        <w:rPr>
          <w:rFonts w:asciiTheme="minorHAnsi" w:eastAsia="Times New Roman" w:hAnsiTheme="minorHAnsi" w:cstheme="minorHAnsi"/>
          <w:i/>
          <w:color w:val="222222"/>
          <w:sz w:val="22"/>
          <w:szCs w:val="22"/>
          <w:lang w:eastAsia="it-IT"/>
        </w:rPr>
        <w:t>ne</w:t>
      </w:r>
    </w:p>
    <w:p w:rsidR="00B46579" w:rsidRPr="003830E5" w:rsidRDefault="00B46579" w:rsidP="00B46579">
      <w:pPr>
        <w:spacing w:after="0"/>
        <w:rPr>
          <w:i/>
          <w:lang w:eastAsia="it-IT"/>
        </w:rPr>
      </w:pPr>
    </w:p>
    <w:p w:rsidR="00F964E4" w:rsidRPr="003830E5" w:rsidRDefault="00F964E4" w:rsidP="00B465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Il regolamento fa riferimento agli alimenti e di conseguenza a valori soglia da rispettare</w:t>
      </w:r>
      <w:r w:rsidR="00B46579" w:rsidRPr="003830E5">
        <w:rPr>
          <w:rFonts w:eastAsia="Times New Roman" w:cstheme="minorHAnsi"/>
          <w:color w:val="222222"/>
          <w:lang w:eastAsia="it-IT"/>
        </w:rPr>
        <w:t xml:space="preserve"> per la protezione della salute.</w:t>
      </w:r>
    </w:p>
    <w:p w:rsidR="00B46579" w:rsidRPr="003830E5" w:rsidRDefault="00B46579" w:rsidP="00B46579">
      <w:pPr>
        <w:spacing w:after="0"/>
        <w:jc w:val="both"/>
        <w:rPr>
          <w:rFonts w:eastAsia="Times New Roman" w:cstheme="minorHAnsi"/>
          <w:color w:val="222222"/>
          <w:lang w:eastAsia="it-IT"/>
        </w:rPr>
      </w:pPr>
    </w:p>
    <w:p w:rsidR="00F964E4" w:rsidRPr="003830E5" w:rsidRDefault="00F964E4" w:rsidP="00B46579">
      <w:pPr>
        <w:spacing w:after="0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Premesso ciò il quesito che ci siamo posti è il seguente:</w:t>
      </w:r>
    </w:p>
    <w:p w:rsidR="00F964E4" w:rsidRPr="003830E5" w:rsidRDefault="00B46579" w:rsidP="00B46579">
      <w:pPr>
        <w:pStyle w:val="Paragrafoelenco"/>
        <w:numPr>
          <w:ilvl w:val="0"/>
          <w:numId w:val="7"/>
        </w:numPr>
        <w:spacing w:after="0"/>
        <w:jc w:val="both"/>
        <w:rPr>
          <w:rFonts w:eastAsia="Times New Roman" w:cstheme="minorHAnsi"/>
          <w:b/>
          <w:color w:val="222222"/>
          <w:lang w:eastAsia="it-IT"/>
        </w:rPr>
      </w:pPr>
      <w:r w:rsidRPr="003830E5">
        <w:rPr>
          <w:rFonts w:eastAsia="Times New Roman" w:cstheme="minorHAnsi"/>
          <w:b/>
          <w:color w:val="222222"/>
          <w:lang w:eastAsia="it-IT"/>
        </w:rPr>
        <w:t xml:space="preserve">La sommatoria il parametro </w:t>
      </w:r>
      <w:r w:rsidR="004818B6" w:rsidRPr="003830E5">
        <w:rPr>
          <w:rFonts w:eastAsia="Times New Roman" w:cstheme="minorHAnsi"/>
          <w:b/>
          <w:color w:val="222222"/>
          <w:lang w:eastAsia="it-IT"/>
        </w:rPr>
        <w:t xml:space="preserve">Diossine e composti diossina-simili (PCDD, PCDF e PCB) di tabella 1/A </w:t>
      </w:r>
      <w:proofErr w:type="spellStart"/>
      <w:r w:rsidR="004818B6" w:rsidRPr="003830E5">
        <w:rPr>
          <w:rFonts w:eastAsia="Times New Roman" w:cstheme="minorHAnsi"/>
          <w:b/>
          <w:color w:val="222222"/>
          <w:lang w:eastAsia="it-IT"/>
        </w:rPr>
        <w:t>SQAbiota</w:t>
      </w:r>
      <w:proofErr w:type="spellEnd"/>
      <w:r w:rsidRPr="003830E5">
        <w:rPr>
          <w:rFonts w:eastAsia="Times New Roman" w:cstheme="minorHAnsi"/>
          <w:b/>
          <w:color w:val="222222"/>
          <w:lang w:eastAsia="it-IT"/>
        </w:rPr>
        <w:t xml:space="preserve"> deve seguire le regole contenute nel D.LGS 219/2010, sommatoria </w:t>
      </w:r>
      <w:proofErr w:type="spellStart"/>
      <w:r w:rsidRPr="003830E5">
        <w:rPr>
          <w:rFonts w:eastAsia="Times New Roman" w:cstheme="minorHAnsi"/>
          <w:b/>
          <w:color w:val="222222"/>
          <w:lang w:eastAsia="it-IT"/>
        </w:rPr>
        <w:t>lower</w:t>
      </w:r>
      <w:proofErr w:type="spellEnd"/>
      <w:r w:rsidRPr="003830E5">
        <w:rPr>
          <w:rFonts w:eastAsia="Times New Roman" w:cstheme="minorHAnsi"/>
          <w:b/>
          <w:color w:val="222222"/>
          <w:lang w:eastAsia="it-IT"/>
        </w:rPr>
        <w:t xml:space="preserve"> </w:t>
      </w:r>
      <w:proofErr w:type="spellStart"/>
      <w:r w:rsidRPr="003830E5">
        <w:rPr>
          <w:rFonts w:eastAsia="Times New Roman" w:cstheme="minorHAnsi"/>
          <w:b/>
          <w:color w:val="222222"/>
          <w:lang w:eastAsia="it-IT"/>
        </w:rPr>
        <w:t>bound</w:t>
      </w:r>
      <w:proofErr w:type="spellEnd"/>
      <w:r w:rsidRPr="003830E5">
        <w:rPr>
          <w:rFonts w:eastAsia="Times New Roman" w:cstheme="minorHAnsi"/>
          <w:b/>
          <w:color w:val="222222"/>
          <w:lang w:eastAsia="it-IT"/>
        </w:rPr>
        <w:t xml:space="preserve">, o le regole contenute nel regolamento 1881/2006 a cui fa riferimento la nota del Decreto 172/2015, </w:t>
      </w:r>
      <w:r w:rsidR="004818B6" w:rsidRPr="003830E5">
        <w:rPr>
          <w:rFonts w:eastAsia="Times New Roman" w:cstheme="minorHAnsi"/>
          <w:b/>
          <w:color w:val="222222"/>
          <w:lang w:eastAsia="it-IT"/>
        </w:rPr>
        <w:t xml:space="preserve">sommatoria </w:t>
      </w:r>
      <w:proofErr w:type="spellStart"/>
      <w:r w:rsidRPr="003830E5">
        <w:rPr>
          <w:rFonts w:eastAsia="Times New Roman" w:cstheme="minorHAnsi"/>
          <w:b/>
          <w:color w:val="222222"/>
          <w:lang w:eastAsia="it-IT"/>
        </w:rPr>
        <w:t>upper</w:t>
      </w:r>
      <w:proofErr w:type="spellEnd"/>
      <w:r w:rsidRPr="003830E5">
        <w:rPr>
          <w:rFonts w:eastAsia="Times New Roman" w:cstheme="minorHAnsi"/>
          <w:b/>
          <w:color w:val="222222"/>
          <w:lang w:eastAsia="it-IT"/>
        </w:rPr>
        <w:t xml:space="preserve"> </w:t>
      </w:r>
      <w:proofErr w:type="spellStart"/>
      <w:r w:rsidRPr="003830E5">
        <w:rPr>
          <w:rFonts w:eastAsia="Times New Roman" w:cstheme="minorHAnsi"/>
          <w:b/>
          <w:color w:val="222222"/>
          <w:lang w:eastAsia="it-IT"/>
        </w:rPr>
        <w:t>bound</w:t>
      </w:r>
      <w:proofErr w:type="spellEnd"/>
      <w:r w:rsidRPr="003830E5">
        <w:rPr>
          <w:rFonts w:eastAsia="Times New Roman" w:cstheme="minorHAnsi"/>
          <w:b/>
          <w:color w:val="222222"/>
          <w:lang w:eastAsia="it-IT"/>
        </w:rPr>
        <w:t>?</w:t>
      </w:r>
    </w:p>
    <w:p w:rsidR="00B46579" w:rsidRPr="003830E5" w:rsidRDefault="00B46579" w:rsidP="00B4657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color w:val="222222"/>
          <w:lang w:eastAsia="it-IT"/>
        </w:rPr>
      </w:pPr>
      <w:r w:rsidRPr="003830E5">
        <w:rPr>
          <w:rFonts w:eastAsia="Times New Roman" w:cstheme="minorHAnsi"/>
          <w:b/>
          <w:color w:val="222222"/>
          <w:lang w:eastAsia="it-IT"/>
        </w:rPr>
        <w:t>Argomento 3</w:t>
      </w:r>
    </w:p>
    <w:p w:rsidR="00B46579" w:rsidRPr="003830E5" w:rsidRDefault="00B46579" w:rsidP="00B4657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it-IT"/>
        </w:rPr>
      </w:pPr>
      <w:r w:rsidRPr="003830E5">
        <w:rPr>
          <w:rFonts w:eastAsia="Times New Roman" w:cstheme="minorHAnsi"/>
          <w:b/>
          <w:color w:val="222222"/>
          <w:lang w:eastAsia="it-IT"/>
        </w:rPr>
        <w:t>Validità delle sommatorie ai fini della classificazione nei casi il numero dei risultati dei metaboliti di cui si è in possesso è inferiore al numero previsto per legge.</w:t>
      </w:r>
    </w:p>
    <w:p w:rsidR="00B46579" w:rsidRPr="003830E5" w:rsidRDefault="00B46579" w:rsidP="00B46579">
      <w:pPr>
        <w:spacing w:after="0"/>
        <w:jc w:val="both"/>
        <w:rPr>
          <w:rFonts w:eastAsia="Times New Roman" w:cstheme="minorHAnsi"/>
          <w:color w:val="222222"/>
          <w:lang w:eastAsia="it-IT"/>
        </w:rPr>
      </w:pPr>
    </w:p>
    <w:p w:rsidR="00B46579" w:rsidRPr="003830E5" w:rsidRDefault="00B46579" w:rsidP="00B46579">
      <w:pPr>
        <w:pStyle w:val="Paragrafoelenco"/>
        <w:numPr>
          <w:ilvl w:val="0"/>
          <w:numId w:val="7"/>
        </w:numPr>
        <w:spacing w:after="0"/>
        <w:jc w:val="both"/>
        <w:rPr>
          <w:rFonts w:eastAsia="Times New Roman" w:cstheme="minorHAnsi"/>
          <w:b/>
          <w:color w:val="222222"/>
          <w:lang w:eastAsia="it-IT"/>
        </w:rPr>
      </w:pPr>
      <w:r w:rsidRPr="003830E5">
        <w:rPr>
          <w:rFonts w:eastAsia="Times New Roman" w:cstheme="minorHAnsi"/>
          <w:b/>
          <w:color w:val="222222"/>
          <w:lang w:eastAsia="it-IT"/>
        </w:rPr>
        <w:t xml:space="preserve">Ai fini della classificazione per lo stato chimico con biota, qual è il numero di metaboliti/congeneri per i quali la sommatoria è ritenuta valida? Tutti? Se la sommatoria viene effettuata con un numero inferiore al numero previsto per legge, la sommatoria è da considerare non utilizzabile o utilizzabile con un basso limite di confidenza, magari associato ad un numero minimo di metaboliti rispetto ai totali attesi? </w:t>
      </w:r>
    </w:p>
    <w:p w:rsidR="00057288" w:rsidRPr="003830E5" w:rsidRDefault="00057288" w:rsidP="00057288">
      <w:pPr>
        <w:spacing w:after="0"/>
        <w:jc w:val="both"/>
        <w:rPr>
          <w:rFonts w:eastAsia="Times New Roman" w:cstheme="minorHAnsi"/>
          <w:b/>
          <w:color w:val="222222"/>
          <w:lang w:eastAsia="it-IT"/>
        </w:rPr>
      </w:pPr>
    </w:p>
    <w:p w:rsidR="00057288" w:rsidRDefault="00057288" w:rsidP="00057288">
      <w:pPr>
        <w:spacing w:after="0"/>
        <w:jc w:val="both"/>
        <w:rPr>
          <w:rFonts w:eastAsia="Times New Roman" w:cstheme="minorHAnsi"/>
          <w:b/>
          <w:color w:val="222222"/>
          <w:lang w:eastAsia="it-IT"/>
        </w:rPr>
      </w:pPr>
    </w:p>
    <w:p w:rsidR="003830E5" w:rsidRDefault="003830E5" w:rsidP="00057288">
      <w:pPr>
        <w:spacing w:after="0"/>
        <w:jc w:val="both"/>
        <w:rPr>
          <w:rFonts w:eastAsia="Times New Roman" w:cstheme="minorHAnsi"/>
          <w:b/>
          <w:color w:val="222222"/>
          <w:lang w:eastAsia="it-IT"/>
        </w:rPr>
      </w:pPr>
    </w:p>
    <w:p w:rsidR="003830E5" w:rsidRPr="003830E5" w:rsidRDefault="003830E5" w:rsidP="00057288">
      <w:pPr>
        <w:spacing w:after="0"/>
        <w:jc w:val="both"/>
        <w:rPr>
          <w:rFonts w:eastAsia="Times New Roman" w:cstheme="minorHAnsi"/>
          <w:b/>
          <w:color w:val="222222"/>
          <w:lang w:eastAsia="it-IT"/>
        </w:rPr>
      </w:pPr>
    </w:p>
    <w:p w:rsidR="00057288" w:rsidRPr="003830E5" w:rsidRDefault="00057288" w:rsidP="00057288">
      <w:pPr>
        <w:spacing w:after="0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Allegati</w:t>
      </w:r>
    </w:p>
    <w:p w:rsidR="00057288" w:rsidRPr="003830E5" w:rsidRDefault="00057288" w:rsidP="00057288">
      <w:pPr>
        <w:spacing w:after="0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Regolamento 1881_2006 TEQ PCB Diossine Pesci</w:t>
      </w:r>
    </w:p>
    <w:p w:rsidR="00057288" w:rsidRPr="003830E5" w:rsidRDefault="00057288" w:rsidP="00057288">
      <w:pPr>
        <w:spacing w:after="0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Regolamento (UE) n. 1259_2011</w:t>
      </w:r>
    </w:p>
    <w:p w:rsidR="00057288" w:rsidRPr="003830E5" w:rsidRDefault="00057288" w:rsidP="00057288">
      <w:pPr>
        <w:spacing w:after="0"/>
        <w:jc w:val="both"/>
        <w:rPr>
          <w:rFonts w:eastAsia="Times New Roman" w:cstheme="minorHAnsi"/>
          <w:color w:val="222222"/>
          <w:lang w:eastAsia="it-IT"/>
        </w:rPr>
      </w:pPr>
      <w:r w:rsidRPr="003830E5">
        <w:rPr>
          <w:rFonts w:eastAsia="Times New Roman" w:cstheme="minorHAnsi"/>
          <w:color w:val="222222"/>
          <w:lang w:eastAsia="it-IT"/>
        </w:rPr>
        <w:t>Link MLG:</w:t>
      </w:r>
      <w:r w:rsidRPr="003830E5">
        <w:t xml:space="preserve"> </w:t>
      </w:r>
      <w:hyperlink r:id="rId9" w:history="1">
        <w:r w:rsidRPr="003830E5">
          <w:rPr>
            <w:rStyle w:val="Collegamentoipertestuale"/>
            <w:rFonts w:eastAsia="Times New Roman" w:cstheme="minorHAnsi"/>
            <w:lang w:eastAsia="it-IT"/>
          </w:rPr>
          <w:t>https://www.isprambiente.gov.it/files/pubblicazioni/manuali-lineeguida/MLG_143_16.pdf</w:t>
        </w:r>
      </w:hyperlink>
      <w:r w:rsidRPr="003830E5">
        <w:rPr>
          <w:rFonts w:eastAsia="Times New Roman" w:cstheme="minorHAnsi"/>
          <w:color w:val="222222"/>
          <w:lang w:eastAsia="it-IT"/>
        </w:rPr>
        <w:t xml:space="preserve"> </w:t>
      </w:r>
    </w:p>
    <w:sectPr w:rsidR="00057288" w:rsidRPr="003830E5" w:rsidSect="00057288">
      <w:headerReference w:type="default" r:id="rId10"/>
      <w:foot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87" w:rsidRDefault="00A92187" w:rsidP="00A92187">
      <w:pPr>
        <w:spacing w:after="0" w:line="240" w:lineRule="auto"/>
      </w:pPr>
      <w:r>
        <w:separator/>
      </w:r>
    </w:p>
  </w:endnote>
  <w:endnote w:type="continuationSeparator" w:id="0">
    <w:p w:rsidR="00A92187" w:rsidRDefault="00A92187" w:rsidP="00A9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000023"/>
      <w:docPartObj>
        <w:docPartGallery w:val="Page Numbers (Bottom of Page)"/>
        <w:docPartUnique/>
      </w:docPartObj>
    </w:sdtPr>
    <w:sdtEndPr/>
    <w:sdtContent>
      <w:p w:rsidR="001570E0" w:rsidRDefault="001570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6C">
          <w:rPr>
            <w:noProof/>
          </w:rPr>
          <w:t>5</w:t>
        </w:r>
        <w:r>
          <w:fldChar w:fldCharType="end"/>
        </w:r>
      </w:p>
    </w:sdtContent>
  </w:sdt>
  <w:p w:rsidR="001570E0" w:rsidRDefault="001570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87" w:rsidRDefault="00A92187" w:rsidP="00A92187">
      <w:pPr>
        <w:spacing w:after="0" w:line="240" w:lineRule="auto"/>
      </w:pPr>
      <w:r>
        <w:separator/>
      </w:r>
    </w:p>
  </w:footnote>
  <w:footnote w:type="continuationSeparator" w:id="0">
    <w:p w:rsidR="00A92187" w:rsidRDefault="00A92187" w:rsidP="00A92187">
      <w:pPr>
        <w:spacing w:after="0" w:line="240" w:lineRule="auto"/>
      </w:pPr>
      <w:r>
        <w:continuationSeparator/>
      </w:r>
    </w:p>
  </w:footnote>
  <w:footnote w:id="1">
    <w:p w:rsidR="00A92187" w:rsidRDefault="00A921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F1D0B">
        <w:rPr>
          <w:rFonts w:cstheme="minorHAnsi"/>
        </w:rPr>
        <w:t xml:space="preserve">Tabella 1.5 - </w:t>
      </w:r>
      <w:proofErr w:type="spellStart"/>
      <w:r w:rsidRPr="00CF1D0B">
        <w:rPr>
          <w:rFonts w:cstheme="minorHAnsi"/>
        </w:rPr>
        <w:t>SQA</w:t>
      </w:r>
      <w:r w:rsidRPr="00CF1D0B">
        <w:rPr>
          <w:rFonts w:cstheme="minorHAnsi"/>
          <w:vertAlign w:val="subscript"/>
        </w:rPr>
        <w:t>biota</w:t>
      </w:r>
      <w:proofErr w:type="spellEnd"/>
      <w:r w:rsidRPr="00CF1D0B">
        <w:rPr>
          <w:rFonts w:cstheme="minorHAnsi"/>
        </w:rPr>
        <w:t xml:space="preserve"> corretti per il livello trofico in funzione del contenuto lipidico e di peso secco dei diversi taxa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88" w:rsidRDefault="00057288">
    <w:pPr>
      <w:pStyle w:val="Intestazione"/>
    </w:pPr>
    <w:r w:rsidRPr="00FA216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0DB239B" wp14:editId="51F1D63C">
          <wp:simplePos x="0" y="0"/>
          <wp:positionH relativeFrom="column">
            <wp:posOffset>4205111</wp:posOffset>
          </wp:positionH>
          <wp:positionV relativeFrom="paragraph">
            <wp:posOffset>-226201</wp:posOffset>
          </wp:positionV>
          <wp:extent cx="2197735" cy="626745"/>
          <wp:effectExtent l="0" t="0" r="0" b="1905"/>
          <wp:wrapTopAndBottom/>
          <wp:docPr id="2" name="Immagine 2" descr="M:\1_SUPERFICIALI\Loghi\LOGO ISPRA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_SUPERFICIALI\Loghi\LOGO ISPRA 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8CF"/>
    <w:multiLevelType w:val="multilevel"/>
    <w:tmpl w:val="0A28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1195D"/>
    <w:multiLevelType w:val="hybridMultilevel"/>
    <w:tmpl w:val="500896A8"/>
    <w:lvl w:ilvl="0" w:tplc="C53289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2D2054E7"/>
    <w:multiLevelType w:val="multilevel"/>
    <w:tmpl w:val="0A28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A08D8"/>
    <w:multiLevelType w:val="hybridMultilevel"/>
    <w:tmpl w:val="F33AB51E"/>
    <w:lvl w:ilvl="0" w:tplc="C5328912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 w15:restartNumberingAfterBreak="0">
    <w:nsid w:val="48E4095D"/>
    <w:multiLevelType w:val="hybridMultilevel"/>
    <w:tmpl w:val="2D4053F6"/>
    <w:lvl w:ilvl="0" w:tplc="5096F6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5DB5"/>
    <w:multiLevelType w:val="hybridMultilevel"/>
    <w:tmpl w:val="D7FEA650"/>
    <w:lvl w:ilvl="0" w:tplc="19202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32DA7"/>
    <w:multiLevelType w:val="multilevel"/>
    <w:tmpl w:val="0A28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B"/>
    <w:rsid w:val="00002544"/>
    <w:rsid w:val="00057288"/>
    <w:rsid w:val="000E2749"/>
    <w:rsid w:val="001570E0"/>
    <w:rsid w:val="001B20E8"/>
    <w:rsid w:val="00282FAF"/>
    <w:rsid w:val="002C67AB"/>
    <w:rsid w:val="003830E5"/>
    <w:rsid w:val="00391555"/>
    <w:rsid w:val="004818B6"/>
    <w:rsid w:val="005D2E3D"/>
    <w:rsid w:val="006D0E6C"/>
    <w:rsid w:val="008D5642"/>
    <w:rsid w:val="00A92187"/>
    <w:rsid w:val="00B33D99"/>
    <w:rsid w:val="00B46579"/>
    <w:rsid w:val="00C52530"/>
    <w:rsid w:val="00CE490E"/>
    <w:rsid w:val="00CF1D0B"/>
    <w:rsid w:val="00D65F39"/>
    <w:rsid w:val="00DA3AAD"/>
    <w:rsid w:val="00DF2605"/>
    <w:rsid w:val="00E810E2"/>
    <w:rsid w:val="00F3244A"/>
    <w:rsid w:val="00F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F37134-9939-4695-A323-E07749DA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D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21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21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2187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1B2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B2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B2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B2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-ti">
    <w:name w:val="doc-ti"/>
    <w:basedOn w:val="Normale"/>
    <w:rsid w:val="00DA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E0"/>
  </w:style>
  <w:style w:type="paragraph" w:styleId="Pidipagina">
    <w:name w:val="footer"/>
    <w:basedOn w:val="Normale"/>
    <w:link w:val="PidipaginaCarattere"/>
    <w:uiPriority w:val="99"/>
    <w:unhideWhenUsed/>
    <w:rsid w:val="00157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E0"/>
  </w:style>
  <w:style w:type="character" w:styleId="Collegamentoipertestuale">
    <w:name w:val="Hyperlink"/>
    <w:basedOn w:val="Carpredefinitoparagrafo"/>
    <w:uiPriority w:val="99"/>
    <w:unhideWhenUsed/>
    <w:rsid w:val="000572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prambiente.gov.it/files/pubblicazioni/manuali-lineeguida/MLG_143_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C670-060C-4491-8783-F2E6432C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Agostini</dc:creator>
  <cp:keywords/>
  <dc:description/>
  <cp:lastModifiedBy>Alessandra Agostini</cp:lastModifiedBy>
  <cp:revision>11</cp:revision>
  <cp:lastPrinted>2023-04-04T11:15:00Z</cp:lastPrinted>
  <dcterms:created xsi:type="dcterms:W3CDTF">2023-03-31T09:26:00Z</dcterms:created>
  <dcterms:modified xsi:type="dcterms:W3CDTF">2023-04-04T14:01:00Z</dcterms:modified>
</cp:coreProperties>
</file>