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4E8F8" w14:textId="77777777" w:rsidR="001C25ED" w:rsidRDefault="001C25ED" w:rsidP="00AB10D2">
      <w:pPr>
        <w:jc w:val="both"/>
        <w:rPr>
          <w:rFonts w:cstheme="minorHAnsi"/>
        </w:rPr>
      </w:pPr>
    </w:p>
    <w:tbl>
      <w:tblPr>
        <w:tblpPr w:leftFromText="141" w:rightFromText="141" w:vertAnchor="page" w:horzAnchor="margin" w:tblpY="2381"/>
        <w:tblW w:w="5000" w:type="pct"/>
        <w:tblCellMar>
          <w:left w:w="70" w:type="dxa"/>
          <w:right w:w="70" w:type="dxa"/>
        </w:tblCellMar>
        <w:tblLook w:val="04A0" w:firstRow="1" w:lastRow="0" w:firstColumn="1" w:lastColumn="0" w:noHBand="0" w:noVBand="1"/>
      </w:tblPr>
      <w:tblGrid>
        <w:gridCol w:w="2010"/>
        <w:gridCol w:w="4100"/>
        <w:gridCol w:w="3518"/>
      </w:tblGrid>
      <w:tr w:rsidR="00FA216D" w:rsidRPr="002E797C" w14:paraId="54F13146" w14:textId="77777777" w:rsidTr="00FA216D">
        <w:trPr>
          <w:trHeight w:val="5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A42CA" w14:textId="77777777" w:rsidR="00FA216D" w:rsidRPr="00FA216D" w:rsidRDefault="00FA216D" w:rsidP="00AB10D2">
            <w:pPr>
              <w:spacing w:after="0" w:line="240" w:lineRule="auto"/>
              <w:rPr>
                <w:rFonts w:ascii="Calibri" w:eastAsia="Times New Roman" w:hAnsi="Calibri" w:cs="Calibri"/>
                <w:b/>
                <w:color w:val="000000"/>
                <w:lang w:eastAsia="it-IT"/>
              </w:rPr>
            </w:pPr>
            <w:r w:rsidRPr="00FA216D">
              <w:rPr>
                <w:rFonts w:ascii="Calibri" w:eastAsia="Times New Roman" w:hAnsi="Calibri" w:cs="Calibri"/>
                <w:b/>
                <w:color w:val="000000"/>
                <w:lang w:eastAsia="it-IT"/>
              </w:rPr>
              <w:t>RR-TEM-09-01 Applicazione Direttiva acque SNPA</w:t>
            </w:r>
          </w:p>
        </w:tc>
      </w:tr>
      <w:tr w:rsidR="00FA216D" w:rsidRPr="0041239B" w14:paraId="659DE2AE" w14:textId="77777777" w:rsidTr="00FA216D">
        <w:trPr>
          <w:trHeight w:val="561"/>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C27DE" w14:textId="77777777" w:rsidR="00FA216D" w:rsidRPr="00FA216D" w:rsidRDefault="00FA216D" w:rsidP="00AB10D2">
            <w:pPr>
              <w:spacing w:after="0" w:line="240" w:lineRule="auto"/>
              <w:rPr>
                <w:rFonts w:ascii="Calibri" w:eastAsia="Times New Roman" w:hAnsi="Calibri" w:cs="Calibri"/>
                <w:b/>
                <w:bCs/>
                <w:color w:val="000000"/>
                <w:lang w:eastAsia="it-IT"/>
              </w:rPr>
            </w:pPr>
            <w:r w:rsidRPr="00FA216D">
              <w:rPr>
                <w:rFonts w:ascii="Calibri" w:eastAsia="Times New Roman" w:hAnsi="Calibri" w:cs="Calibri"/>
                <w:b/>
                <w:bCs/>
                <w:color w:val="000000"/>
                <w:lang w:eastAsia="it-IT"/>
              </w:rPr>
              <w:t>Codice</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14:paraId="3B923688" w14:textId="77777777" w:rsidR="00FA216D" w:rsidRPr="00FA216D" w:rsidRDefault="00FA216D" w:rsidP="00AB10D2">
            <w:pPr>
              <w:spacing w:after="0" w:line="240" w:lineRule="auto"/>
              <w:rPr>
                <w:rFonts w:ascii="Calibri" w:eastAsia="Times New Roman" w:hAnsi="Calibri" w:cs="Calibri"/>
                <w:color w:val="000000"/>
                <w:lang w:eastAsia="it-IT"/>
              </w:rPr>
            </w:pPr>
            <w:r w:rsidRPr="00FA216D">
              <w:rPr>
                <w:rFonts w:ascii="Calibri" w:eastAsia="Times New Roman" w:hAnsi="Calibri" w:cs="Calibri"/>
                <w:color w:val="000000"/>
                <w:lang w:eastAsia="it-IT"/>
              </w:rPr>
              <w:t>Sub-Tematica (ST)</w:t>
            </w:r>
          </w:p>
        </w:tc>
        <w:tc>
          <w:tcPr>
            <w:tcW w:w="1827" w:type="pct"/>
            <w:tcBorders>
              <w:top w:val="single" w:sz="4" w:space="0" w:color="auto"/>
              <w:left w:val="nil"/>
              <w:bottom w:val="single" w:sz="4" w:space="0" w:color="auto"/>
              <w:right w:val="single" w:sz="4" w:space="0" w:color="auto"/>
            </w:tcBorders>
            <w:shd w:val="clear" w:color="auto" w:fill="auto"/>
            <w:vAlign w:val="center"/>
            <w:hideMark/>
          </w:tcPr>
          <w:p w14:paraId="7342D2CC" w14:textId="77777777" w:rsidR="00FA216D" w:rsidRPr="00FA216D" w:rsidRDefault="00FA216D" w:rsidP="00AB10D2">
            <w:pPr>
              <w:spacing w:after="0" w:line="240" w:lineRule="auto"/>
              <w:rPr>
                <w:rFonts w:ascii="Calibri" w:eastAsia="Times New Roman" w:hAnsi="Calibri" w:cs="Calibri"/>
                <w:color w:val="000000"/>
                <w:lang w:eastAsia="it-IT"/>
              </w:rPr>
            </w:pPr>
            <w:r w:rsidRPr="00FA216D">
              <w:rPr>
                <w:rFonts w:ascii="Calibri" w:eastAsia="Times New Roman" w:hAnsi="Calibri" w:cs="Calibri"/>
                <w:color w:val="000000"/>
                <w:lang w:eastAsia="it-IT"/>
              </w:rPr>
              <w:t>Descrizione dell’attività</w:t>
            </w:r>
          </w:p>
        </w:tc>
      </w:tr>
      <w:tr w:rsidR="00FA216D" w:rsidRPr="0041239B" w14:paraId="7F469E1D" w14:textId="77777777" w:rsidTr="00C20D7E">
        <w:trPr>
          <w:trHeight w:val="20"/>
        </w:trPr>
        <w:tc>
          <w:tcPr>
            <w:tcW w:w="1044" w:type="pct"/>
            <w:tcBorders>
              <w:top w:val="single" w:sz="4" w:space="0" w:color="auto"/>
              <w:left w:val="single" w:sz="4" w:space="0" w:color="auto"/>
              <w:bottom w:val="single" w:sz="4" w:space="0" w:color="auto"/>
              <w:right w:val="single" w:sz="4" w:space="0" w:color="auto"/>
            </w:tcBorders>
            <w:shd w:val="clear" w:color="000000" w:fill="D9FFF0"/>
            <w:vAlign w:val="center"/>
            <w:hideMark/>
          </w:tcPr>
          <w:p w14:paraId="750E0FBD" w14:textId="77777777" w:rsidR="00FA216D" w:rsidRPr="00FA216D" w:rsidRDefault="00FA216D" w:rsidP="00AB10D2">
            <w:pPr>
              <w:spacing w:after="0" w:line="240" w:lineRule="auto"/>
              <w:rPr>
                <w:rFonts w:ascii="Calibri" w:eastAsia="Times New Roman" w:hAnsi="Calibri" w:cs="Calibri"/>
                <w:b/>
                <w:bCs/>
                <w:color w:val="000000"/>
                <w:lang w:eastAsia="it-IT"/>
              </w:rPr>
            </w:pPr>
            <w:r w:rsidRPr="00FA216D">
              <w:rPr>
                <w:rFonts w:ascii="Calibri" w:eastAsia="Times New Roman" w:hAnsi="Calibri" w:cs="Calibri"/>
                <w:b/>
                <w:bCs/>
                <w:color w:val="000000"/>
                <w:lang w:eastAsia="it-IT"/>
              </w:rPr>
              <w:t>1-Acque-M2</w:t>
            </w:r>
          </w:p>
        </w:tc>
        <w:tc>
          <w:tcPr>
            <w:tcW w:w="2129" w:type="pct"/>
            <w:tcBorders>
              <w:top w:val="single" w:sz="4" w:space="0" w:color="auto"/>
              <w:left w:val="nil"/>
              <w:bottom w:val="single" w:sz="4" w:space="0" w:color="auto"/>
              <w:right w:val="single" w:sz="4" w:space="0" w:color="auto"/>
            </w:tcBorders>
            <w:shd w:val="clear" w:color="000000" w:fill="D9FFF0"/>
            <w:vAlign w:val="center"/>
            <w:hideMark/>
          </w:tcPr>
          <w:p w14:paraId="377EC065" w14:textId="77777777" w:rsidR="00FA216D" w:rsidRPr="00FA216D" w:rsidRDefault="00FA216D" w:rsidP="00AB10D2">
            <w:pPr>
              <w:spacing w:after="0" w:line="240" w:lineRule="auto"/>
              <w:rPr>
                <w:rFonts w:ascii="Calibri" w:eastAsia="Times New Roman" w:hAnsi="Calibri" w:cs="Calibri"/>
                <w:color w:val="000000"/>
                <w:lang w:eastAsia="it-IT"/>
              </w:rPr>
            </w:pPr>
            <w:r w:rsidRPr="00FA216D">
              <w:rPr>
                <w:rFonts w:ascii="Calibri" w:eastAsia="Times New Roman" w:hAnsi="Calibri" w:cs="Calibri"/>
                <w:color w:val="000000"/>
                <w:lang w:eastAsia="it-IT"/>
              </w:rPr>
              <w:t xml:space="preserve">Interpretazione condivisa e chiara sull'applicazione delle indicazioni sul monitoraggio del biota di cui al </w:t>
            </w:r>
            <w:proofErr w:type="spellStart"/>
            <w:r w:rsidRPr="00FA216D">
              <w:rPr>
                <w:rFonts w:ascii="Calibri" w:eastAsia="Times New Roman" w:hAnsi="Calibri" w:cs="Calibri"/>
                <w:color w:val="000000"/>
                <w:lang w:eastAsia="it-IT"/>
              </w:rPr>
              <w:t>D.Lgs.</w:t>
            </w:r>
            <w:proofErr w:type="spellEnd"/>
            <w:r w:rsidRPr="00FA216D">
              <w:rPr>
                <w:rFonts w:ascii="Calibri" w:eastAsia="Times New Roman" w:hAnsi="Calibri" w:cs="Calibri"/>
                <w:color w:val="000000"/>
                <w:lang w:eastAsia="it-IT"/>
              </w:rPr>
              <w:t xml:space="preserve"> 172/15 e relative linee guida ISPRA</w:t>
            </w:r>
          </w:p>
        </w:tc>
        <w:tc>
          <w:tcPr>
            <w:tcW w:w="1827" w:type="pct"/>
            <w:tcBorders>
              <w:top w:val="single" w:sz="4" w:space="0" w:color="auto"/>
              <w:left w:val="nil"/>
              <w:bottom w:val="single" w:sz="4" w:space="0" w:color="auto"/>
              <w:right w:val="single" w:sz="4" w:space="0" w:color="auto"/>
            </w:tcBorders>
            <w:shd w:val="clear" w:color="000000" w:fill="D9FFF0"/>
            <w:vAlign w:val="center"/>
            <w:hideMark/>
          </w:tcPr>
          <w:p w14:paraId="14A7AA8D" w14:textId="77777777" w:rsidR="00FA216D" w:rsidRPr="00FA216D" w:rsidRDefault="00FA216D" w:rsidP="00AB10D2">
            <w:pPr>
              <w:spacing w:after="0" w:line="240" w:lineRule="auto"/>
              <w:rPr>
                <w:rFonts w:ascii="Calibri" w:eastAsia="Times New Roman" w:hAnsi="Calibri" w:cs="Calibri"/>
                <w:color w:val="000000"/>
                <w:lang w:eastAsia="it-IT"/>
              </w:rPr>
            </w:pPr>
            <w:r w:rsidRPr="00FA216D">
              <w:rPr>
                <w:rFonts w:ascii="Calibri" w:eastAsia="Times New Roman" w:hAnsi="Calibri" w:cs="Calibri"/>
                <w:color w:val="000000"/>
                <w:lang w:eastAsia="it-IT"/>
              </w:rPr>
              <w:t>Approccio metodologico condiviso dell’intero processo di monitoraggio tramite sottogruppo tematico</w:t>
            </w:r>
          </w:p>
        </w:tc>
      </w:tr>
    </w:tbl>
    <w:p w14:paraId="532CB5E5" w14:textId="77777777" w:rsidR="00FA216D" w:rsidRDefault="00FA216D" w:rsidP="00AB10D2">
      <w:pPr>
        <w:shd w:val="clear" w:color="auto" w:fill="FFFFFF"/>
        <w:spacing w:after="0" w:line="240" w:lineRule="auto"/>
        <w:rPr>
          <w:rFonts w:cstheme="minorHAnsi"/>
        </w:rPr>
      </w:pPr>
    </w:p>
    <w:p w14:paraId="754AF9AA" w14:textId="77777777" w:rsidR="004A0C9E" w:rsidRPr="004A0C9E" w:rsidRDefault="004A0C9E" w:rsidP="00AB10D2">
      <w:pPr>
        <w:shd w:val="clear" w:color="auto" w:fill="FFFFFF"/>
        <w:spacing w:after="0" w:line="240" w:lineRule="auto"/>
        <w:rPr>
          <w:rFonts w:cstheme="minorHAnsi"/>
          <w:b/>
        </w:rPr>
      </w:pPr>
      <w:r w:rsidRPr="004A0C9E">
        <w:rPr>
          <w:rFonts w:cstheme="minorHAnsi"/>
          <w:b/>
        </w:rPr>
        <w:t>Q</w:t>
      </w:r>
      <w:r w:rsidR="00BA6C3F">
        <w:rPr>
          <w:rFonts w:cstheme="minorHAnsi"/>
          <w:b/>
        </w:rPr>
        <w:t>uesito</w:t>
      </w:r>
      <w:r w:rsidRPr="004A0C9E">
        <w:rPr>
          <w:rFonts w:cstheme="minorHAnsi"/>
          <w:b/>
        </w:rPr>
        <w:t xml:space="preserve"> normalizzazione PFOS per Biota Acque </w:t>
      </w:r>
      <w:r w:rsidR="00BA6C3F">
        <w:rPr>
          <w:rFonts w:cstheme="minorHAnsi"/>
          <w:b/>
        </w:rPr>
        <w:t>dolci fluviali e lacustri</w:t>
      </w:r>
    </w:p>
    <w:p w14:paraId="5858E90A" w14:textId="77777777" w:rsidR="001C25ED" w:rsidRPr="004A0C9E" w:rsidRDefault="001C25ED" w:rsidP="00AB10D2">
      <w:pPr>
        <w:shd w:val="clear" w:color="auto" w:fill="FFFFFF"/>
        <w:spacing w:after="0" w:line="240" w:lineRule="auto"/>
        <w:jc w:val="both"/>
        <w:rPr>
          <w:rFonts w:cstheme="minorHAnsi"/>
        </w:rPr>
      </w:pPr>
      <w:r w:rsidRPr="004A0C9E">
        <w:rPr>
          <w:rFonts w:cstheme="minorHAnsi"/>
        </w:rPr>
        <w:t>Come già anticipato nella mail di qualche giorno fa</w:t>
      </w:r>
      <w:r w:rsidR="00FA216D" w:rsidRPr="004A0C9E">
        <w:rPr>
          <w:rFonts w:cstheme="minorHAnsi"/>
        </w:rPr>
        <w:t>,</w:t>
      </w:r>
      <w:r w:rsidRPr="004A0C9E">
        <w:rPr>
          <w:rFonts w:cstheme="minorHAnsi"/>
        </w:rPr>
        <w:t xml:space="preserve"> all'interno della Rete Tematica 09-1 Applicazione DQA (acque su</w:t>
      </w:r>
      <w:r w:rsidR="00BA6C3F">
        <w:rPr>
          <w:rFonts w:cstheme="minorHAnsi"/>
        </w:rPr>
        <w:t xml:space="preserve">perficiali e sotterranee) delle </w:t>
      </w:r>
      <w:r w:rsidRPr="004A0C9E">
        <w:rPr>
          <w:rFonts w:cstheme="minorHAnsi"/>
        </w:rPr>
        <w:t>Rete SNPA triennio 2021-2023, ci stiamo occupando della revisione del Manuale ISPRA 143/2016 per l’interpretazione delle indicazion</w:t>
      </w:r>
      <w:r w:rsidR="00FA216D" w:rsidRPr="004A0C9E">
        <w:rPr>
          <w:rFonts w:cstheme="minorHAnsi"/>
        </w:rPr>
        <w:t>i</w:t>
      </w:r>
      <w:r w:rsidRPr="004A0C9E">
        <w:rPr>
          <w:rFonts w:cstheme="minorHAnsi"/>
        </w:rPr>
        <w:t xml:space="preserve">. </w:t>
      </w:r>
    </w:p>
    <w:p w14:paraId="65F10F41" w14:textId="77777777" w:rsidR="001C25ED" w:rsidRPr="004A0C9E" w:rsidRDefault="001C25ED" w:rsidP="00AB10D2">
      <w:pPr>
        <w:shd w:val="clear" w:color="auto" w:fill="FFFFFF"/>
        <w:spacing w:after="0" w:line="240" w:lineRule="auto"/>
        <w:jc w:val="both"/>
        <w:rPr>
          <w:rFonts w:cstheme="minorHAnsi"/>
        </w:rPr>
      </w:pPr>
      <w:r w:rsidRPr="001C25ED">
        <w:rPr>
          <w:rFonts w:cstheme="minorHAnsi"/>
        </w:rPr>
        <w:t>Durante i lavori del sottogruppo Biota</w:t>
      </w:r>
      <w:r w:rsidR="0076347F" w:rsidRPr="004A0C9E">
        <w:rPr>
          <w:rFonts w:cstheme="minorHAnsi"/>
        </w:rPr>
        <w:t>, che coinvolgo ISPRA e le Agenzie regionali ambientali,</w:t>
      </w:r>
      <w:r w:rsidRPr="001C25ED">
        <w:rPr>
          <w:rFonts w:cstheme="minorHAnsi"/>
        </w:rPr>
        <w:t xml:space="preserve"> sono emersi degli argomenti per i quali avremmo necessità di un supporto esterno alla Rete tematica, al fine di avere dei chiarimenti che uniformino le differenti interpretazioni ed i modelli operativi a livello nazionale.</w:t>
      </w:r>
    </w:p>
    <w:p w14:paraId="6BE31CA8" w14:textId="77777777" w:rsidR="0076347F" w:rsidRPr="004A0C9E" w:rsidRDefault="0076347F" w:rsidP="00AB10D2">
      <w:pPr>
        <w:pStyle w:val="Paragrafoelenco"/>
        <w:spacing w:line="240" w:lineRule="auto"/>
        <w:ind w:leftChars="0" w:left="0" w:firstLineChars="0" w:firstLine="0"/>
        <w:rPr>
          <w:rFonts w:asciiTheme="minorHAnsi" w:eastAsiaTheme="minorHAnsi" w:hAnsiTheme="minorHAnsi" w:cstheme="minorHAnsi"/>
          <w:position w:val="0"/>
          <w:szCs w:val="22"/>
          <w:lang w:eastAsia="en-US"/>
        </w:rPr>
      </w:pPr>
      <w:r w:rsidRPr="004A0C9E">
        <w:rPr>
          <w:rFonts w:asciiTheme="minorHAnsi" w:eastAsiaTheme="minorHAnsi" w:hAnsiTheme="minorHAnsi" w:cstheme="minorHAnsi"/>
          <w:position w:val="0"/>
          <w:szCs w:val="22"/>
          <w:lang w:eastAsia="en-US"/>
        </w:rPr>
        <w:t xml:space="preserve">Uno degli obiettivi del sottogruppo </w:t>
      </w:r>
      <w:r w:rsidR="004A0C9E" w:rsidRPr="004A0C9E">
        <w:rPr>
          <w:rFonts w:asciiTheme="minorHAnsi" w:eastAsiaTheme="minorHAnsi" w:hAnsiTheme="minorHAnsi" w:cstheme="minorHAnsi"/>
          <w:position w:val="0"/>
          <w:szCs w:val="22"/>
          <w:lang w:eastAsia="en-US"/>
        </w:rPr>
        <w:t>è la revisione della</w:t>
      </w:r>
      <w:r w:rsidRPr="004A0C9E">
        <w:rPr>
          <w:rFonts w:asciiTheme="minorHAnsi" w:eastAsiaTheme="minorHAnsi" w:hAnsiTheme="minorHAnsi" w:cstheme="minorHAnsi"/>
          <w:position w:val="0"/>
          <w:szCs w:val="22"/>
          <w:lang w:eastAsia="en-US"/>
        </w:rPr>
        <w:t xml:space="preserve"> </w:t>
      </w:r>
      <w:r w:rsidRPr="004A0C9E">
        <w:rPr>
          <w:rFonts w:asciiTheme="minorHAnsi" w:eastAsiaTheme="minorHAnsi" w:hAnsiTheme="minorHAnsi" w:cstheme="minorHAnsi"/>
          <w:i/>
          <w:position w:val="0"/>
          <w:szCs w:val="22"/>
          <w:lang w:eastAsia="en-US"/>
        </w:rPr>
        <w:t xml:space="preserve">Tabella 1.5 - </w:t>
      </w:r>
      <w:proofErr w:type="spellStart"/>
      <w:r w:rsidRPr="004A0C9E">
        <w:rPr>
          <w:rFonts w:asciiTheme="minorHAnsi" w:eastAsiaTheme="minorHAnsi" w:hAnsiTheme="minorHAnsi" w:cstheme="minorHAnsi"/>
          <w:i/>
          <w:position w:val="0"/>
          <w:szCs w:val="22"/>
          <w:lang w:eastAsia="en-US"/>
        </w:rPr>
        <w:t>SQA</w:t>
      </w:r>
      <w:r w:rsidRPr="004A0C9E">
        <w:rPr>
          <w:rFonts w:asciiTheme="minorHAnsi" w:eastAsiaTheme="minorHAnsi" w:hAnsiTheme="minorHAnsi" w:cstheme="minorHAnsi"/>
          <w:i/>
          <w:position w:val="0"/>
          <w:szCs w:val="22"/>
          <w:vertAlign w:val="subscript"/>
          <w:lang w:eastAsia="en-US"/>
        </w:rPr>
        <w:t>biota</w:t>
      </w:r>
      <w:proofErr w:type="spellEnd"/>
      <w:r w:rsidRPr="004A0C9E">
        <w:rPr>
          <w:rFonts w:asciiTheme="minorHAnsi" w:eastAsiaTheme="minorHAnsi" w:hAnsiTheme="minorHAnsi" w:cstheme="minorHAnsi"/>
          <w:i/>
          <w:position w:val="0"/>
          <w:szCs w:val="22"/>
          <w:lang w:eastAsia="en-US"/>
        </w:rPr>
        <w:t xml:space="preserve"> corretti per il livello trofico in funzione del contenuto lipidico e di peso secco dei diversi taxa</w:t>
      </w:r>
      <w:r w:rsidRPr="004A0C9E">
        <w:rPr>
          <w:rFonts w:asciiTheme="minorHAnsi" w:eastAsiaTheme="minorHAnsi" w:hAnsiTheme="minorHAnsi" w:cstheme="minorHAnsi"/>
          <w:position w:val="0"/>
          <w:szCs w:val="22"/>
          <w:lang w:eastAsia="en-US"/>
        </w:rPr>
        <w:t xml:space="preserve"> contenuta nel MLG per seguire l’indicazione del confronto dei risultati con</w:t>
      </w:r>
      <w:r w:rsidR="00BA6C3F">
        <w:rPr>
          <w:rFonts w:asciiTheme="minorHAnsi" w:eastAsiaTheme="minorHAnsi" w:hAnsiTheme="minorHAnsi" w:cstheme="minorHAnsi"/>
          <w:position w:val="0"/>
          <w:szCs w:val="22"/>
          <w:lang w:eastAsia="en-US"/>
        </w:rPr>
        <w:t>:</w:t>
      </w:r>
      <w:r w:rsidRPr="004A0C9E">
        <w:rPr>
          <w:rFonts w:asciiTheme="minorHAnsi" w:eastAsiaTheme="minorHAnsi" w:hAnsiTheme="minorHAnsi" w:cstheme="minorHAnsi"/>
          <w:position w:val="0"/>
          <w:szCs w:val="22"/>
          <w:lang w:eastAsia="en-US"/>
        </w:rPr>
        <w:t xml:space="preserve"> l</w:t>
      </w:r>
      <w:r w:rsidR="004A0C9E" w:rsidRPr="004A0C9E">
        <w:rPr>
          <w:rFonts w:asciiTheme="minorHAnsi" w:eastAsiaTheme="minorHAnsi" w:hAnsiTheme="minorHAnsi" w:cstheme="minorHAnsi"/>
          <w:position w:val="0"/>
          <w:szCs w:val="22"/>
          <w:lang w:eastAsia="en-US"/>
        </w:rPr>
        <w:t>’</w:t>
      </w:r>
      <w:proofErr w:type="spellStart"/>
      <w:r w:rsidR="004A0C9E" w:rsidRPr="004A0C9E">
        <w:rPr>
          <w:rFonts w:asciiTheme="minorHAnsi" w:eastAsiaTheme="minorHAnsi" w:hAnsiTheme="minorHAnsi" w:cstheme="minorHAnsi"/>
          <w:position w:val="0"/>
          <w:szCs w:val="22"/>
          <w:lang w:eastAsia="en-US"/>
        </w:rPr>
        <w:t>SQA</w:t>
      </w:r>
      <w:r w:rsidRPr="004A0C9E">
        <w:rPr>
          <w:rFonts w:asciiTheme="minorHAnsi" w:eastAsiaTheme="minorHAnsi" w:hAnsiTheme="minorHAnsi" w:cstheme="minorHAnsi"/>
          <w:position w:val="0"/>
          <w:szCs w:val="22"/>
          <w:vertAlign w:val="subscript"/>
          <w:lang w:eastAsia="en-US"/>
        </w:rPr>
        <w:t>biota</w:t>
      </w:r>
      <w:proofErr w:type="spellEnd"/>
      <w:r w:rsidRPr="004A0C9E">
        <w:rPr>
          <w:rFonts w:asciiTheme="minorHAnsi" w:eastAsiaTheme="minorHAnsi" w:hAnsiTheme="minorHAnsi" w:cstheme="minorHAnsi"/>
          <w:position w:val="0"/>
          <w:szCs w:val="22"/>
          <w:vertAlign w:val="subscript"/>
          <w:lang w:eastAsia="en-US"/>
        </w:rPr>
        <w:t xml:space="preserve"> </w:t>
      </w:r>
      <w:r w:rsidRPr="004A0C9E">
        <w:rPr>
          <w:rFonts w:asciiTheme="minorHAnsi" w:eastAsiaTheme="minorHAnsi" w:hAnsiTheme="minorHAnsi" w:cstheme="minorHAnsi"/>
          <w:position w:val="0"/>
          <w:szCs w:val="22"/>
          <w:lang w:eastAsia="en-US"/>
        </w:rPr>
        <w:t xml:space="preserve">di riferimento con la </w:t>
      </w:r>
      <w:proofErr w:type="spellStart"/>
      <w:r w:rsidRPr="004A0C9E">
        <w:rPr>
          <w:rFonts w:asciiTheme="minorHAnsi" w:eastAsiaTheme="minorHAnsi" w:hAnsiTheme="minorHAnsi" w:cstheme="minorHAnsi"/>
          <w:position w:val="0"/>
          <w:szCs w:val="22"/>
          <w:lang w:eastAsia="en-US"/>
        </w:rPr>
        <w:t>Tab</w:t>
      </w:r>
      <w:proofErr w:type="spellEnd"/>
      <w:r w:rsidRPr="004A0C9E">
        <w:rPr>
          <w:rFonts w:asciiTheme="minorHAnsi" w:eastAsiaTheme="minorHAnsi" w:hAnsiTheme="minorHAnsi" w:cstheme="minorHAnsi"/>
          <w:position w:val="0"/>
          <w:szCs w:val="22"/>
          <w:lang w:eastAsia="en-US"/>
        </w:rPr>
        <w:t xml:space="preserve"> 1/A D. </w:t>
      </w:r>
      <w:proofErr w:type="spellStart"/>
      <w:r w:rsidRPr="004A0C9E">
        <w:rPr>
          <w:rFonts w:asciiTheme="minorHAnsi" w:eastAsiaTheme="minorHAnsi" w:hAnsiTheme="minorHAnsi" w:cstheme="minorHAnsi"/>
          <w:position w:val="0"/>
          <w:szCs w:val="22"/>
          <w:lang w:eastAsia="en-US"/>
        </w:rPr>
        <w:t>Lgs</w:t>
      </w:r>
      <w:proofErr w:type="spellEnd"/>
      <w:r w:rsidRPr="004A0C9E">
        <w:rPr>
          <w:rFonts w:asciiTheme="minorHAnsi" w:eastAsiaTheme="minorHAnsi" w:hAnsiTheme="minorHAnsi" w:cstheme="minorHAnsi"/>
          <w:position w:val="0"/>
          <w:szCs w:val="22"/>
          <w:lang w:eastAsia="en-US"/>
        </w:rPr>
        <w:t>. 172/2016 e</w:t>
      </w:r>
      <w:r w:rsidR="004A0C9E" w:rsidRPr="004A0C9E">
        <w:rPr>
          <w:rFonts w:asciiTheme="minorHAnsi" w:eastAsiaTheme="minorHAnsi" w:hAnsiTheme="minorHAnsi" w:cstheme="minorHAnsi"/>
          <w:position w:val="0"/>
          <w:szCs w:val="22"/>
          <w:lang w:eastAsia="en-US"/>
        </w:rPr>
        <w:t xml:space="preserve"> con</w:t>
      </w:r>
      <w:r w:rsidRPr="004A0C9E">
        <w:rPr>
          <w:rFonts w:asciiTheme="minorHAnsi" w:eastAsiaTheme="minorHAnsi" w:hAnsiTheme="minorHAnsi" w:cstheme="minorHAnsi"/>
          <w:position w:val="0"/>
          <w:szCs w:val="22"/>
          <w:lang w:eastAsia="en-US"/>
        </w:rPr>
        <w:t xml:space="preserve"> la </w:t>
      </w:r>
      <w:proofErr w:type="spellStart"/>
      <w:r w:rsidRPr="004A0C9E">
        <w:rPr>
          <w:rFonts w:asciiTheme="minorHAnsi" w:eastAsiaTheme="minorHAnsi" w:hAnsiTheme="minorHAnsi" w:cstheme="minorHAnsi"/>
          <w:position w:val="0"/>
          <w:szCs w:val="22"/>
          <w:lang w:eastAsia="en-US"/>
        </w:rPr>
        <w:t>Tab</w:t>
      </w:r>
      <w:proofErr w:type="spellEnd"/>
      <w:r w:rsidRPr="004A0C9E">
        <w:rPr>
          <w:rFonts w:asciiTheme="minorHAnsi" w:eastAsiaTheme="minorHAnsi" w:hAnsiTheme="minorHAnsi" w:cstheme="minorHAnsi"/>
          <w:position w:val="0"/>
          <w:szCs w:val="22"/>
          <w:lang w:eastAsia="en-US"/>
        </w:rPr>
        <w:t xml:space="preserve"> 1.5 MLG ISPRA 143/2016.</w:t>
      </w:r>
      <w:r w:rsidR="004A0C9E">
        <w:rPr>
          <w:rFonts w:asciiTheme="minorHAnsi" w:eastAsiaTheme="minorHAnsi" w:hAnsiTheme="minorHAnsi" w:cstheme="minorHAnsi"/>
          <w:position w:val="0"/>
          <w:szCs w:val="22"/>
          <w:lang w:eastAsia="en-US"/>
        </w:rPr>
        <w:t xml:space="preserve"> </w:t>
      </w:r>
      <w:r w:rsidRPr="004A0C9E">
        <w:rPr>
          <w:rFonts w:asciiTheme="minorHAnsi" w:eastAsiaTheme="minorHAnsi" w:hAnsiTheme="minorHAnsi" w:cstheme="minorHAnsi"/>
          <w:position w:val="0"/>
          <w:szCs w:val="22"/>
          <w:lang w:eastAsia="en-US"/>
        </w:rPr>
        <w:t xml:space="preserve">Per facilitare il lavoro abbiamo pensato di modificare la </w:t>
      </w:r>
      <w:proofErr w:type="spellStart"/>
      <w:r w:rsidRPr="004A0C9E">
        <w:rPr>
          <w:rFonts w:asciiTheme="minorHAnsi" w:eastAsiaTheme="minorHAnsi" w:hAnsiTheme="minorHAnsi" w:cstheme="minorHAnsi"/>
          <w:position w:val="0"/>
          <w:szCs w:val="22"/>
          <w:lang w:eastAsia="en-US"/>
        </w:rPr>
        <w:t>Tab</w:t>
      </w:r>
      <w:proofErr w:type="spellEnd"/>
      <w:r w:rsidRPr="004A0C9E">
        <w:rPr>
          <w:rFonts w:asciiTheme="minorHAnsi" w:eastAsiaTheme="minorHAnsi" w:hAnsiTheme="minorHAnsi" w:cstheme="minorHAnsi"/>
          <w:position w:val="0"/>
          <w:szCs w:val="22"/>
          <w:lang w:eastAsia="en-US"/>
        </w:rPr>
        <w:t xml:space="preserve"> 1.5 del MLG 143/2016 inserendo anche due colonne con i valori dell’</w:t>
      </w:r>
      <w:proofErr w:type="spellStart"/>
      <w:r w:rsidRPr="004A0C9E">
        <w:rPr>
          <w:rFonts w:asciiTheme="minorHAnsi" w:eastAsiaTheme="minorHAnsi" w:hAnsiTheme="minorHAnsi" w:cstheme="minorHAnsi"/>
          <w:position w:val="0"/>
          <w:szCs w:val="22"/>
          <w:lang w:eastAsia="en-US"/>
        </w:rPr>
        <w:t>SQA</w:t>
      </w:r>
      <w:r w:rsidRPr="004A0C9E">
        <w:rPr>
          <w:rFonts w:asciiTheme="minorHAnsi" w:eastAsiaTheme="minorHAnsi" w:hAnsiTheme="minorHAnsi" w:cstheme="minorHAnsi"/>
          <w:position w:val="0"/>
          <w:szCs w:val="22"/>
          <w:vertAlign w:val="subscript"/>
          <w:lang w:eastAsia="en-US"/>
        </w:rPr>
        <w:t>biota</w:t>
      </w:r>
      <w:proofErr w:type="spellEnd"/>
      <w:r w:rsidRPr="004A0C9E">
        <w:rPr>
          <w:rFonts w:asciiTheme="minorHAnsi" w:eastAsiaTheme="minorHAnsi" w:hAnsiTheme="minorHAnsi" w:cstheme="minorHAnsi"/>
          <w:position w:val="0"/>
          <w:szCs w:val="22"/>
          <w:lang w:eastAsia="en-US"/>
        </w:rPr>
        <w:t xml:space="preserve"> corrett</w:t>
      </w:r>
      <w:r w:rsidR="004A0C9E" w:rsidRPr="004A0C9E">
        <w:rPr>
          <w:rFonts w:asciiTheme="minorHAnsi" w:eastAsiaTheme="minorHAnsi" w:hAnsiTheme="minorHAnsi" w:cstheme="minorHAnsi"/>
          <w:position w:val="0"/>
          <w:szCs w:val="22"/>
          <w:lang w:eastAsia="en-US"/>
        </w:rPr>
        <w:t>i</w:t>
      </w:r>
      <w:r w:rsidRPr="004A0C9E">
        <w:rPr>
          <w:rFonts w:asciiTheme="minorHAnsi" w:eastAsiaTheme="minorHAnsi" w:hAnsiTheme="minorHAnsi" w:cstheme="minorHAnsi"/>
          <w:position w:val="0"/>
          <w:szCs w:val="22"/>
          <w:lang w:eastAsia="en-US"/>
        </w:rPr>
        <w:t xml:space="preserve"> in peso umido per livelli trofici diver</w:t>
      </w:r>
      <w:r w:rsidR="004A0C9E" w:rsidRPr="004A0C9E">
        <w:rPr>
          <w:rFonts w:asciiTheme="minorHAnsi" w:eastAsiaTheme="minorHAnsi" w:hAnsiTheme="minorHAnsi" w:cstheme="minorHAnsi"/>
          <w:position w:val="0"/>
          <w:szCs w:val="22"/>
          <w:lang w:eastAsia="en-US"/>
        </w:rPr>
        <w:t>s</w:t>
      </w:r>
      <w:r w:rsidRPr="004A0C9E">
        <w:rPr>
          <w:rFonts w:asciiTheme="minorHAnsi" w:eastAsiaTheme="minorHAnsi" w:hAnsiTheme="minorHAnsi" w:cstheme="minorHAnsi"/>
          <w:position w:val="0"/>
          <w:szCs w:val="22"/>
          <w:lang w:eastAsia="en-US"/>
        </w:rPr>
        <w:t>i da 4, es a TF 3 e TF 5. Natu</w:t>
      </w:r>
      <w:r w:rsidR="004A0C9E" w:rsidRPr="004A0C9E">
        <w:rPr>
          <w:rFonts w:asciiTheme="minorHAnsi" w:eastAsiaTheme="minorHAnsi" w:hAnsiTheme="minorHAnsi" w:cstheme="minorHAnsi"/>
          <w:position w:val="0"/>
          <w:szCs w:val="22"/>
          <w:lang w:eastAsia="en-US"/>
        </w:rPr>
        <w:t>r</w:t>
      </w:r>
      <w:r w:rsidRPr="004A0C9E">
        <w:rPr>
          <w:rFonts w:asciiTheme="minorHAnsi" w:eastAsiaTheme="minorHAnsi" w:hAnsiTheme="minorHAnsi" w:cstheme="minorHAnsi"/>
          <w:position w:val="0"/>
          <w:szCs w:val="22"/>
          <w:lang w:eastAsia="en-US"/>
        </w:rPr>
        <w:t xml:space="preserve">almente utilizzando la formula </w:t>
      </w:r>
      <w:proofErr w:type="spellStart"/>
      <w:r w:rsidRPr="004A0C9E">
        <w:rPr>
          <w:rFonts w:asciiTheme="minorHAnsi" w:eastAsiaTheme="minorHAnsi" w:hAnsiTheme="minorHAnsi" w:cstheme="minorHAnsi"/>
          <w:position w:val="0"/>
          <w:szCs w:val="22"/>
          <w:lang w:eastAsia="en-US"/>
        </w:rPr>
        <w:t>SQA</w:t>
      </w:r>
      <w:r w:rsidRPr="004A0C9E">
        <w:rPr>
          <w:rFonts w:asciiTheme="minorHAnsi" w:eastAsiaTheme="minorHAnsi" w:hAnsiTheme="minorHAnsi" w:cstheme="minorHAnsi"/>
          <w:position w:val="0"/>
          <w:szCs w:val="22"/>
          <w:vertAlign w:val="subscript"/>
          <w:lang w:eastAsia="en-US"/>
        </w:rPr>
        <w:t>biota</w:t>
      </w:r>
      <w:proofErr w:type="spellEnd"/>
      <w:r w:rsidRPr="004A0C9E">
        <w:rPr>
          <w:rFonts w:asciiTheme="minorHAnsi" w:eastAsiaTheme="minorHAnsi" w:hAnsiTheme="minorHAnsi" w:cstheme="minorHAnsi"/>
          <w:position w:val="0"/>
          <w:szCs w:val="22"/>
          <w:lang w:eastAsia="en-US"/>
        </w:rPr>
        <w:t xml:space="preserve">, x= </w:t>
      </w:r>
      <w:proofErr w:type="spellStart"/>
      <w:r w:rsidRPr="004A0C9E">
        <w:rPr>
          <w:rFonts w:asciiTheme="minorHAnsi" w:eastAsiaTheme="minorHAnsi" w:hAnsiTheme="minorHAnsi" w:cstheme="minorHAnsi"/>
          <w:position w:val="0"/>
          <w:szCs w:val="22"/>
          <w:lang w:eastAsia="en-US"/>
        </w:rPr>
        <w:t>SQA</w:t>
      </w:r>
      <w:r w:rsidRPr="004A0C9E">
        <w:rPr>
          <w:rFonts w:asciiTheme="minorHAnsi" w:eastAsiaTheme="minorHAnsi" w:hAnsiTheme="minorHAnsi" w:cstheme="minorHAnsi"/>
          <w:position w:val="0"/>
          <w:szCs w:val="22"/>
          <w:vertAlign w:val="subscript"/>
          <w:lang w:eastAsia="en-US"/>
        </w:rPr>
        <w:t>biota</w:t>
      </w:r>
      <w:proofErr w:type="spellEnd"/>
      <w:r w:rsidRPr="004A0C9E">
        <w:rPr>
          <w:rFonts w:asciiTheme="minorHAnsi" w:eastAsiaTheme="minorHAnsi" w:hAnsiTheme="minorHAnsi" w:cstheme="minorHAnsi"/>
          <w:position w:val="0"/>
          <w:szCs w:val="22"/>
          <w:lang w:eastAsia="en-US"/>
        </w:rPr>
        <w:t>/TMF(4-TL(x)), contenuta a pag. 17 del MLG 143/2016 nella sezione STABILIRE SQA EQUIVALENTEMENTE PROTETTIVI PER TAXA ALTERNATIVI.</w:t>
      </w:r>
    </w:p>
    <w:p w14:paraId="02CF5664" w14:textId="77777777" w:rsidR="001C25ED" w:rsidRPr="004A0C9E" w:rsidRDefault="0076347F" w:rsidP="00AB10D2">
      <w:pPr>
        <w:shd w:val="clear" w:color="auto" w:fill="FFFFFF"/>
        <w:spacing w:after="0"/>
        <w:jc w:val="both"/>
        <w:rPr>
          <w:rFonts w:cstheme="minorHAnsi"/>
        </w:rPr>
      </w:pPr>
      <w:r w:rsidRPr="004A0C9E">
        <w:rPr>
          <w:rFonts w:cstheme="minorHAnsi"/>
        </w:rPr>
        <w:t xml:space="preserve">Durante la discussione </w:t>
      </w:r>
      <w:r w:rsidR="001C25ED" w:rsidRPr="004A0C9E">
        <w:rPr>
          <w:rFonts w:cstheme="minorHAnsi"/>
        </w:rPr>
        <w:t>Arpa Lombardia, che fa parte del gruppo</w:t>
      </w:r>
      <w:r w:rsidRPr="004A0C9E">
        <w:rPr>
          <w:rFonts w:cstheme="minorHAnsi"/>
        </w:rPr>
        <w:t>,</w:t>
      </w:r>
      <w:r w:rsidR="001C25ED" w:rsidRPr="004A0C9E">
        <w:rPr>
          <w:rFonts w:cstheme="minorHAnsi"/>
        </w:rPr>
        <w:t xml:space="preserve"> ha fornito un documento redatto da Lei avente come </w:t>
      </w:r>
      <w:r w:rsidR="001C25ED" w:rsidRPr="004A0C9E">
        <w:rPr>
          <w:rFonts w:cstheme="minorHAnsi"/>
          <w:i/>
        </w:rPr>
        <w:t>OGGETTO: Richiesta chiarimenti in merito all'utilizzo dei dati relativi alla presenza delle sostanze prioritarie nella fauna ittica e nei molluschi dei corpi idrici lacustri</w:t>
      </w:r>
      <w:r w:rsidR="001C25ED" w:rsidRPr="004A0C9E">
        <w:rPr>
          <w:rFonts w:cstheme="minorHAnsi"/>
        </w:rPr>
        <w:t> in risposta ad una serie di quesiti posti da Arpa Lombardia via mail il 07/10/2020.</w:t>
      </w:r>
    </w:p>
    <w:p w14:paraId="6731E975" w14:textId="77777777" w:rsidR="001C25ED" w:rsidRPr="004A0C9E" w:rsidRDefault="001C25ED" w:rsidP="00AB10D2">
      <w:pPr>
        <w:pStyle w:val="Default"/>
        <w:ind w:hanging="2"/>
        <w:jc w:val="both"/>
        <w:rPr>
          <w:rFonts w:asciiTheme="minorHAnsi" w:hAnsiTheme="minorHAnsi" w:cstheme="minorHAnsi"/>
          <w:color w:val="auto"/>
          <w:sz w:val="22"/>
          <w:szCs w:val="22"/>
        </w:rPr>
      </w:pPr>
      <w:r w:rsidRPr="004A0C9E">
        <w:rPr>
          <w:rFonts w:asciiTheme="minorHAnsi" w:hAnsiTheme="minorHAnsi" w:cstheme="minorHAnsi"/>
          <w:color w:val="auto"/>
          <w:sz w:val="22"/>
          <w:szCs w:val="22"/>
        </w:rPr>
        <w:t xml:space="preserve">Il documento per facilitare il lavoro </w:t>
      </w:r>
      <w:r w:rsidR="00472E4E">
        <w:rPr>
          <w:rFonts w:asciiTheme="minorHAnsi" w:hAnsiTheme="minorHAnsi" w:cstheme="minorHAnsi"/>
          <w:color w:val="auto"/>
          <w:sz w:val="22"/>
          <w:szCs w:val="22"/>
        </w:rPr>
        <w:t xml:space="preserve">è </w:t>
      </w:r>
      <w:proofErr w:type="gramStart"/>
      <w:r w:rsidR="00472E4E">
        <w:rPr>
          <w:rFonts w:asciiTheme="minorHAnsi" w:hAnsiTheme="minorHAnsi" w:cstheme="minorHAnsi"/>
          <w:color w:val="auto"/>
          <w:sz w:val="22"/>
          <w:szCs w:val="22"/>
        </w:rPr>
        <w:t xml:space="preserve">stato </w:t>
      </w:r>
      <w:r w:rsidRPr="004A0C9E">
        <w:rPr>
          <w:rFonts w:asciiTheme="minorHAnsi" w:hAnsiTheme="minorHAnsi" w:cstheme="minorHAnsi"/>
          <w:color w:val="auto"/>
          <w:sz w:val="22"/>
          <w:szCs w:val="22"/>
        </w:rPr>
        <w:t xml:space="preserve"> inserito</w:t>
      </w:r>
      <w:proofErr w:type="gramEnd"/>
      <w:r w:rsidRPr="004A0C9E">
        <w:rPr>
          <w:rFonts w:asciiTheme="minorHAnsi" w:hAnsiTheme="minorHAnsi" w:cstheme="minorHAnsi"/>
          <w:color w:val="auto"/>
          <w:sz w:val="22"/>
          <w:szCs w:val="22"/>
        </w:rPr>
        <w:t xml:space="preserve"> in allegato come: </w:t>
      </w:r>
      <w:r w:rsidRPr="004A0C9E">
        <w:rPr>
          <w:rFonts w:asciiTheme="minorHAnsi" w:hAnsiTheme="minorHAnsi" w:cstheme="minorHAnsi"/>
          <w:i/>
          <w:color w:val="auto"/>
          <w:sz w:val="22"/>
          <w:szCs w:val="22"/>
        </w:rPr>
        <w:t>ARPA_lombardia_signed_Polesello_12-10-2020.</w:t>
      </w:r>
    </w:p>
    <w:p w14:paraId="00D61104" w14:textId="77777777" w:rsidR="0076347F" w:rsidRPr="004A0C9E" w:rsidRDefault="0076347F" w:rsidP="00AB10D2">
      <w:pPr>
        <w:pStyle w:val="Default"/>
        <w:ind w:hanging="2"/>
        <w:jc w:val="both"/>
        <w:rPr>
          <w:rFonts w:asciiTheme="minorHAnsi" w:hAnsiTheme="minorHAnsi" w:cstheme="minorHAnsi"/>
          <w:color w:val="auto"/>
          <w:sz w:val="22"/>
          <w:szCs w:val="22"/>
        </w:rPr>
      </w:pPr>
      <w:r w:rsidRPr="004A0C9E">
        <w:rPr>
          <w:rFonts w:asciiTheme="minorHAnsi" w:hAnsiTheme="minorHAnsi" w:cstheme="minorHAnsi"/>
          <w:color w:val="auto"/>
          <w:sz w:val="22"/>
          <w:szCs w:val="22"/>
        </w:rPr>
        <w:t xml:space="preserve">Essendo prevista la revisione della tabella, </w:t>
      </w:r>
      <w:r w:rsidR="001C25ED" w:rsidRPr="001C25ED">
        <w:rPr>
          <w:rFonts w:asciiTheme="minorHAnsi" w:hAnsiTheme="minorHAnsi" w:cstheme="minorHAnsi"/>
          <w:color w:val="auto"/>
          <w:sz w:val="22"/>
          <w:szCs w:val="22"/>
        </w:rPr>
        <w:t xml:space="preserve">avremmo bisogno del suo supporto circa la conferma dei suggerimenti contenuti </w:t>
      </w:r>
      <w:r w:rsidR="004A0C9E" w:rsidRPr="004A0C9E">
        <w:rPr>
          <w:rFonts w:asciiTheme="minorHAnsi" w:hAnsiTheme="minorHAnsi" w:cstheme="minorHAnsi"/>
          <w:color w:val="auto"/>
          <w:sz w:val="22"/>
          <w:szCs w:val="22"/>
        </w:rPr>
        <w:t xml:space="preserve">nel </w:t>
      </w:r>
      <w:r w:rsidR="001C25ED" w:rsidRPr="001C25ED">
        <w:rPr>
          <w:rFonts w:asciiTheme="minorHAnsi" w:hAnsiTheme="minorHAnsi" w:cstheme="minorHAnsi"/>
          <w:color w:val="auto"/>
          <w:sz w:val="22"/>
          <w:szCs w:val="22"/>
        </w:rPr>
        <w:t>documento inviato un paio di anni fa ad Arpa Lombardia in relazione all’</w:t>
      </w:r>
      <w:proofErr w:type="spellStart"/>
      <w:r w:rsidR="001C25ED" w:rsidRPr="001C25ED">
        <w:rPr>
          <w:rFonts w:asciiTheme="minorHAnsi" w:hAnsiTheme="minorHAnsi" w:cstheme="minorHAnsi"/>
          <w:color w:val="auto"/>
          <w:sz w:val="22"/>
          <w:szCs w:val="22"/>
        </w:rPr>
        <w:t>UdM</w:t>
      </w:r>
      <w:proofErr w:type="spellEnd"/>
      <w:r w:rsidR="001C25ED" w:rsidRPr="001C25ED">
        <w:rPr>
          <w:rFonts w:asciiTheme="minorHAnsi" w:hAnsiTheme="minorHAnsi" w:cstheme="minorHAnsi"/>
          <w:color w:val="auto"/>
          <w:sz w:val="22"/>
          <w:szCs w:val="22"/>
        </w:rPr>
        <w:t xml:space="preserve"> più appropriata per la valutazione del PFOS</w:t>
      </w:r>
      <w:r w:rsidRPr="004A0C9E">
        <w:rPr>
          <w:rFonts w:asciiTheme="minorHAnsi" w:hAnsiTheme="minorHAnsi" w:cstheme="minorHAnsi"/>
          <w:color w:val="auto"/>
          <w:sz w:val="22"/>
          <w:szCs w:val="22"/>
        </w:rPr>
        <w:t xml:space="preserve"> (peso secco vs peso umido)</w:t>
      </w:r>
      <w:r w:rsidR="005E0945" w:rsidRPr="004A0C9E">
        <w:rPr>
          <w:rFonts w:asciiTheme="minorHAnsi" w:hAnsiTheme="minorHAnsi" w:cstheme="minorHAnsi"/>
          <w:color w:val="auto"/>
          <w:sz w:val="22"/>
          <w:szCs w:val="22"/>
        </w:rPr>
        <w:t xml:space="preserve"> </w:t>
      </w:r>
      <w:r w:rsidRPr="004A0C9E">
        <w:rPr>
          <w:rFonts w:asciiTheme="minorHAnsi" w:hAnsiTheme="minorHAnsi" w:cstheme="minorHAnsi"/>
          <w:color w:val="auto"/>
          <w:sz w:val="22"/>
          <w:szCs w:val="22"/>
        </w:rPr>
        <w:t>relativamente all’associazione tessuto /bioaccumulo.</w:t>
      </w:r>
    </w:p>
    <w:p w14:paraId="2F5772F6" w14:textId="77777777" w:rsidR="00FA216D" w:rsidRPr="004A0C9E" w:rsidRDefault="005E0945" w:rsidP="00AB10D2">
      <w:pPr>
        <w:pStyle w:val="Default"/>
        <w:ind w:hanging="2"/>
        <w:jc w:val="both"/>
        <w:rPr>
          <w:rFonts w:asciiTheme="minorHAnsi" w:hAnsiTheme="minorHAnsi" w:cstheme="minorHAnsi"/>
          <w:sz w:val="22"/>
          <w:szCs w:val="22"/>
        </w:rPr>
      </w:pPr>
      <w:r w:rsidRPr="004A0C9E">
        <w:rPr>
          <w:rFonts w:asciiTheme="minorHAnsi" w:hAnsiTheme="minorHAnsi" w:cstheme="minorHAnsi"/>
          <w:sz w:val="22"/>
          <w:szCs w:val="22"/>
        </w:rPr>
        <w:t>Di seguito riportiamo il quesito</w:t>
      </w:r>
      <w:r w:rsidR="00472E4E">
        <w:rPr>
          <w:rFonts w:asciiTheme="minorHAnsi" w:hAnsiTheme="minorHAnsi" w:cstheme="minorHAnsi"/>
          <w:sz w:val="22"/>
          <w:szCs w:val="22"/>
        </w:rPr>
        <w:t xml:space="preserve"> posto da Arpa Lombardia</w:t>
      </w:r>
      <w:r w:rsidRPr="004A0C9E">
        <w:rPr>
          <w:rFonts w:asciiTheme="minorHAnsi" w:hAnsiTheme="minorHAnsi" w:cstheme="minorHAnsi"/>
          <w:sz w:val="22"/>
          <w:szCs w:val="22"/>
        </w:rPr>
        <w:t xml:space="preserve"> e la</w:t>
      </w:r>
      <w:r w:rsidR="00472E4E">
        <w:rPr>
          <w:rFonts w:asciiTheme="minorHAnsi" w:hAnsiTheme="minorHAnsi" w:cstheme="minorHAnsi"/>
          <w:sz w:val="22"/>
          <w:szCs w:val="22"/>
        </w:rPr>
        <w:t xml:space="preserve"> sua</w:t>
      </w:r>
      <w:r w:rsidRPr="004A0C9E">
        <w:rPr>
          <w:rFonts w:asciiTheme="minorHAnsi" w:hAnsiTheme="minorHAnsi" w:cstheme="minorHAnsi"/>
          <w:sz w:val="22"/>
          <w:szCs w:val="22"/>
        </w:rPr>
        <w:t xml:space="preserve"> risposta. </w:t>
      </w:r>
      <w:r w:rsidR="00FA216D" w:rsidRPr="004A0C9E">
        <w:rPr>
          <w:rFonts w:asciiTheme="minorHAnsi" w:hAnsiTheme="minorHAnsi" w:cstheme="minorHAnsi"/>
          <w:sz w:val="22"/>
          <w:szCs w:val="22"/>
        </w:rPr>
        <w:t xml:space="preserve"> </w:t>
      </w:r>
    </w:p>
    <w:p w14:paraId="48E21D29" w14:textId="77777777" w:rsidR="005E0945" w:rsidRPr="005E0945" w:rsidRDefault="004A0C9E" w:rsidP="00AB10D2">
      <w:pPr>
        <w:pStyle w:val="Default"/>
        <w:ind w:hanging="2"/>
        <w:jc w:val="both"/>
        <w:rPr>
          <w:rFonts w:asciiTheme="minorHAnsi" w:hAnsiTheme="minorHAnsi" w:cstheme="minorHAnsi"/>
          <w:sz w:val="22"/>
          <w:szCs w:val="22"/>
        </w:rPr>
      </w:pPr>
      <w:r w:rsidRPr="004A0C9E">
        <w:rPr>
          <w:rFonts w:asciiTheme="minorHAnsi" w:hAnsiTheme="minorHAnsi" w:cstheme="minorHAnsi"/>
          <w:i/>
          <w:iCs/>
          <w:sz w:val="22"/>
          <w:szCs w:val="22"/>
        </w:rPr>
        <w:t>QUESITO</w:t>
      </w:r>
      <w:r>
        <w:rPr>
          <w:rFonts w:asciiTheme="minorHAnsi" w:hAnsiTheme="minorHAnsi" w:cstheme="minorHAnsi"/>
          <w:i/>
          <w:iCs/>
          <w:sz w:val="22"/>
          <w:szCs w:val="22"/>
        </w:rPr>
        <w:t xml:space="preserve"> - </w:t>
      </w:r>
      <w:r w:rsidR="005E0945" w:rsidRPr="005E0945">
        <w:rPr>
          <w:rFonts w:asciiTheme="minorHAnsi" w:hAnsiTheme="minorHAnsi" w:cstheme="minorHAnsi"/>
          <w:i/>
          <w:iCs/>
          <w:sz w:val="22"/>
          <w:szCs w:val="22"/>
        </w:rPr>
        <w:t xml:space="preserve">Qual è la matrice migliore da utilizzare per la stima dei contaminanti citati in precedenza sulla base della vostra esperienza? </w:t>
      </w:r>
    </w:p>
    <w:p w14:paraId="2585926A" w14:textId="77777777" w:rsidR="005E0945" w:rsidRPr="005E0945" w:rsidRDefault="004A0C9E" w:rsidP="00AB10D2">
      <w:pPr>
        <w:autoSpaceDE w:val="0"/>
        <w:autoSpaceDN w:val="0"/>
        <w:adjustRightInd w:val="0"/>
        <w:spacing w:after="0" w:line="240" w:lineRule="auto"/>
        <w:jc w:val="both"/>
        <w:rPr>
          <w:rFonts w:cstheme="minorHAnsi"/>
          <w:i/>
          <w:color w:val="000000"/>
        </w:rPr>
      </w:pPr>
      <w:r w:rsidRPr="004A0C9E">
        <w:rPr>
          <w:rFonts w:cstheme="minorHAnsi"/>
          <w:i/>
          <w:color w:val="000000"/>
        </w:rPr>
        <w:t>RISPOSTA</w:t>
      </w:r>
      <w:r>
        <w:rPr>
          <w:rFonts w:cstheme="minorHAnsi"/>
          <w:i/>
          <w:color w:val="000000"/>
        </w:rPr>
        <w:t xml:space="preserve"> - </w:t>
      </w:r>
      <w:r w:rsidR="005E0945" w:rsidRPr="004A0C9E">
        <w:rPr>
          <w:rFonts w:cstheme="minorHAnsi"/>
          <w:i/>
          <w:color w:val="000000"/>
        </w:rPr>
        <w:t>…</w:t>
      </w:r>
      <w:r w:rsidR="005E0945" w:rsidRPr="005E0945">
        <w:rPr>
          <w:rFonts w:cstheme="minorHAnsi"/>
          <w:i/>
          <w:color w:val="000000"/>
        </w:rPr>
        <w:t xml:space="preserve">Per le sostanze clorurate e bromurate la normalizzazione sui lipidi di solito è abbastanza efficace, ma non funziona invece per altre sostanze come PFOS e Hg. </w:t>
      </w:r>
    </w:p>
    <w:p w14:paraId="104EA681" w14:textId="77777777" w:rsidR="0076347F" w:rsidRPr="004A0C9E" w:rsidRDefault="005E0945" w:rsidP="00AB10D2">
      <w:pPr>
        <w:pStyle w:val="Default"/>
        <w:ind w:hanging="2"/>
        <w:jc w:val="both"/>
        <w:rPr>
          <w:rFonts w:asciiTheme="minorHAnsi" w:hAnsiTheme="minorHAnsi" w:cstheme="minorHAnsi"/>
          <w:i/>
          <w:sz w:val="22"/>
          <w:szCs w:val="22"/>
          <w:u w:val="single"/>
        </w:rPr>
      </w:pPr>
      <w:r w:rsidRPr="004A0C9E">
        <w:rPr>
          <w:rFonts w:asciiTheme="minorHAnsi" w:hAnsiTheme="minorHAnsi" w:cstheme="minorHAnsi"/>
          <w:i/>
          <w:sz w:val="22"/>
          <w:szCs w:val="22"/>
          <w:u w:val="single"/>
        </w:rPr>
        <w:t xml:space="preserve">Nel caso di PFOS è assolutamente da scartare anche la normalizzazione sul peso secco che non funziona, in contraddizione con quanto riportato nella </w:t>
      </w:r>
      <w:r w:rsidRPr="00472E4E">
        <w:rPr>
          <w:rFonts w:asciiTheme="minorHAnsi" w:hAnsiTheme="minorHAnsi" w:cstheme="minorHAnsi"/>
          <w:i/>
          <w:sz w:val="22"/>
          <w:szCs w:val="22"/>
          <w:u w:val="single"/>
        </w:rPr>
        <w:t>tabella 1.3</w:t>
      </w:r>
      <w:r w:rsidR="00FA216D" w:rsidRPr="004A0C9E">
        <w:rPr>
          <w:rFonts w:asciiTheme="minorHAnsi" w:hAnsiTheme="minorHAnsi" w:cstheme="minorHAnsi"/>
          <w:i/>
          <w:sz w:val="22"/>
          <w:szCs w:val="22"/>
        </w:rPr>
        <w:t xml:space="preserve"> (</w:t>
      </w:r>
      <w:proofErr w:type="spellStart"/>
      <w:r w:rsidR="00FA216D" w:rsidRPr="004A0C9E">
        <w:rPr>
          <w:rFonts w:asciiTheme="minorHAnsi" w:hAnsiTheme="minorHAnsi" w:cstheme="minorHAnsi"/>
          <w:i/>
          <w:sz w:val="22"/>
          <w:szCs w:val="22"/>
        </w:rPr>
        <w:t>ndr</w:t>
      </w:r>
      <w:proofErr w:type="spellEnd"/>
      <w:r w:rsidR="00FA216D" w:rsidRPr="004A0C9E">
        <w:rPr>
          <w:rFonts w:asciiTheme="minorHAnsi" w:hAnsiTheme="minorHAnsi" w:cstheme="minorHAnsi"/>
          <w:i/>
          <w:sz w:val="22"/>
          <w:szCs w:val="22"/>
        </w:rPr>
        <w:t>: in realtà è la tabella 1.5).</w:t>
      </w:r>
    </w:p>
    <w:p w14:paraId="34566CF8" w14:textId="77777777" w:rsidR="005E0945" w:rsidRPr="004A0C9E" w:rsidRDefault="005E0945" w:rsidP="00AB10D2">
      <w:pPr>
        <w:pStyle w:val="Default"/>
        <w:ind w:hanging="2"/>
        <w:jc w:val="both"/>
        <w:rPr>
          <w:rFonts w:asciiTheme="minorHAnsi" w:hAnsiTheme="minorHAnsi" w:cstheme="minorHAnsi"/>
          <w:sz w:val="22"/>
          <w:szCs w:val="22"/>
        </w:rPr>
      </w:pPr>
    </w:p>
    <w:p w14:paraId="729F3238" w14:textId="77777777" w:rsidR="004A0C9E" w:rsidRPr="004A0C9E" w:rsidRDefault="004A0C9E" w:rsidP="00AB10D2">
      <w:pPr>
        <w:pStyle w:val="Default"/>
        <w:ind w:hanging="2"/>
        <w:jc w:val="both"/>
        <w:rPr>
          <w:rFonts w:asciiTheme="minorHAnsi" w:hAnsiTheme="minorHAnsi" w:cstheme="minorHAnsi"/>
          <w:b/>
          <w:color w:val="auto"/>
          <w:sz w:val="22"/>
          <w:szCs w:val="22"/>
        </w:rPr>
      </w:pPr>
      <w:r>
        <w:rPr>
          <w:rFonts w:asciiTheme="minorHAnsi" w:hAnsiTheme="minorHAnsi" w:cstheme="minorHAnsi"/>
          <w:b/>
          <w:color w:val="auto"/>
          <w:sz w:val="22"/>
          <w:szCs w:val="22"/>
        </w:rPr>
        <w:t>I</w:t>
      </w:r>
      <w:r w:rsidRPr="004A0C9E">
        <w:rPr>
          <w:rFonts w:asciiTheme="minorHAnsi" w:hAnsiTheme="minorHAnsi" w:cstheme="minorHAnsi"/>
          <w:b/>
          <w:color w:val="auto"/>
          <w:sz w:val="22"/>
          <w:szCs w:val="22"/>
        </w:rPr>
        <w:t xml:space="preserve"> quesit</w:t>
      </w:r>
      <w:r>
        <w:rPr>
          <w:rFonts w:asciiTheme="minorHAnsi" w:hAnsiTheme="minorHAnsi" w:cstheme="minorHAnsi"/>
          <w:b/>
          <w:color w:val="auto"/>
          <w:sz w:val="22"/>
          <w:szCs w:val="22"/>
        </w:rPr>
        <w:t>i</w:t>
      </w:r>
      <w:r w:rsidRPr="004A0C9E">
        <w:rPr>
          <w:rFonts w:asciiTheme="minorHAnsi" w:hAnsiTheme="minorHAnsi" w:cstheme="minorHAnsi"/>
          <w:b/>
          <w:color w:val="auto"/>
          <w:sz w:val="22"/>
          <w:szCs w:val="22"/>
        </w:rPr>
        <w:t xml:space="preserve"> che le poniamo </w:t>
      </w:r>
      <w:r>
        <w:rPr>
          <w:rFonts w:asciiTheme="minorHAnsi" w:hAnsiTheme="minorHAnsi" w:cstheme="minorHAnsi"/>
          <w:b/>
          <w:color w:val="auto"/>
          <w:sz w:val="22"/>
          <w:szCs w:val="22"/>
        </w:rPr>
        <w:t xml:space="preserve">sono </w:t>
      </w:r>
      <w:r w:rsidRPr="004A0C9E">
        <w:rPr>
          <w:rFonts w:asciiTheme="minorHAnsi" w:hAnsiTheme="minorHAnsi" w:cstheme="minorHAnsi"/>
          <w:b/>
          <w:color w:val="auto"/>
          <w:sz w:val="22"/>
          <w:szCs w:val="22"/>
        </w:rPr>
        <w:t>quest</w:t>
      </w:r>
      <w:r>
        <w:rPr>
          <w:rFonts w:asciiTheme="minorHAnsi" w:hAnsiTheme="minorHAnsi" w:cstheme="minorHAnsi"/>
          <w:b/>
          <w:color w:val="auto"/>
          <w:sz w:val="22"/>
          <w:szCs w:val="22"/>
        </w:rPr>
        <w:t>i</w:t>
      </w:r>
      <w:r w:rsidRPr="004A0C9E">
        <w:rPr>
          <w:rFonts w:asciiTheme="minorHAnsi" w:hAnsiTheme="minorHAnsi" w:cstheme="minorHAnsi"/>
          <w:b/>
          <w:color w:val="auto"/>
          <w:sz w:val="22"/>
          <w:szCs w:val="22"/>
        </w:rPr>
        <w:t>:</w:t>
      </w:r>
    </w:p>
    <w:p w14:paraId="60567D29" w14:textId="77777777" w:rsidR="00FA216D" w:rsidRPr="004A0C9E" w:rsidRDefault="004A0C9E" w:rsidP="00AB10D2">
      <w:pPr>
        <w:pStyle w:val="Default"/>
        <w:numPr>
          <w:ilvl w:val="0"/>
          <w:numId w:val="2"/>
        </w:numPr>
        <w:ind w:left="0"/>
        <w:jc w:val="both"/>
        <w:rPr>
          <w:rFonts w:asciiTheme="minorHAnsi" w:hAnsiTheme="minorHAnsi" w:cstheme="minorHAnsi"/>
          <w:b/>
          <w:color w:val="auto"/>
          <w:sz w:val="22"/>
          <w:szCs w:val="22"/>
        </w:rPr>
      </w:pPr>
      <w:r w:rsidRPr="004A0C9E">
        <w:rPr>
          <w:rFonts w:asciiTheme="minorHAnsi" w:hAnsiTheme="minorHAnsi" w:cstheme="minorHAnsi"/>
          <w:b/>
          <w:color w:val="auto"/>
          <w:sz w:val="22"/>
          <w:szCs w:val="22"/>
        </w:rPr>
        <w:t>C</w:t>
      </w:r>
      <w:r w:rsidR="00FA216D" w:rsidRPr="004A0C9E">
        <w:rPr>
          <w:rFonts w:asciiTheme="minorHAnsi" w:hAnsiTheme="minorHAnsi" w:cstheme="minorHAnsi"/>
          <w:b/>
          <w:color w:val="auto"/>
          <w:sz w:val="22"/>
          <w:szCs w:val="22"/>
        </w:rPr>
        <w:t>onferma l’affermazione circa l’</w:t>
      </w:r>
      <w:proofErr w:type="spellStart"/>
      <w:r w:rsidR="00FA216D" w:rsidRPr="004A0C9E">
        <w:rPr>
          <w:rFonts w:asciiTheme="minorHAnsi" w:hAnsiTheme="minorHAnsi" w:cstheme="minorHAnsi"/>
          <w:b/>
          <w:color w:val="auto"/>
          <w:sz w:val="22"/>
          <w:szCs w:val="22"/>
        </w:rPr>
        <w:t>UdM</w:t>
      </w:r>
      <w:proofErr w:type="spellEnd"/>
      <w:r w:rsidR="00FA216D" w:rsidRPr="004A0C9E">
        <w:rPr>
          <w:rFonts w:asciiTheme="minorHAnsi" w:hAnsiTheme="minorHAnsi" w:cstheme="minorHAnsi"/>
          <w:b/>
          <w:color w:val="auto"/>
          <w:sz w:val="22"/>
          <w:szCs w:val="22"/>
        </w:rPr>
        <w:t xml:space="preserve"> più appropriata per la valutazione del PFOS</w:t>
      </w:r>
      <w:r w:rsidR="00BA6C3F">
        <w:rPr>
          <w:rFonts w:asciiTheme="minorHAnsi" w:hAnsiTheme="minorHAnsi" w:cstheme="minorHAnsi"/>
          <w:b/>
          <w:color w:val="auto"/>
          <w:sz w:val="22"/>
          <w:szCs w:val="22"/>
        </w:rPr>
        <w:t>?</w:t>
      </w:r>
    </w:p>
    <w:p w14:paraId="710C809B" w14:textId="77777777" w:rsidR="004A0C9E" w:rsidRDefault="00FA216D" w:rsidP="00AB10D2">
      <w:pPr>
        <w:autoSpaceDE w:val="0"/>
        <w:autoSpaceDN w:val="0"/>
        <w:adjustRightInd w:val="0"/>
        <w:spacing w:after="0" w:line="240" w:lineRule="auto"/>
        <w:jc w:val="both"/>
        <w:rPr>
          <w:rFonts w:cstheme="minorHAnsi"/>
        </w:rPr>
      </w:pPr>
      <w:r w:rsidRPr="004A0C9E">
        <w:rPr>
          <w:rFonts w:cstheme="minorHAnsi"/>
        </w:rPr>
        <w:t>Nel caso positivo, procederemmo anche alla modifica in tabella dell’</w:t>
      </w:r>
      <w:proofErr w:type="spellStart"/>
      <w:r w:rsidRPr="004A0C9E">
        <w:rPr>
          <w:rFonts w:cstheme="minorHAnsi"/>
        </w:rPr>
        <w:t>UdM</w:t>
      </w:r>
      <w:proofErr w:type="spellEnd"/>
      <w:r w:rsidRPr="004A0C9E">
        <w:rPr>
          <w:rFonts w:cstheme="minorHAnsi"/>
        </w:rPr>
        <w:t xml:space="preserve"> del PFOS nella sezione dei valori </w:t>
      </w:r>
      <w:proofErr w:type="spellStart"/>
      <w:r w:rsidRPr="004A0C9E">
        <w:rPr>
          <w:rFonts w:cstheme="minorHAnsi"/>
          <w:i/>
        </w:rPr>
        <w:t>SQA</w:t>
      </w:r>
      <w:r w:rsidRPr="004A0C9E">
        <w:rPr>
          <w:rFonts w:cstheme="minorHAnsi"/>
          <w:i/>
          <w:vertAlign w:val="subscript"/>
        </w:rPr>
        <w:t>biota</w:t>
      </w:r>
      <w:proofErr w:type="spellEnd"/>
      <w:r w:rsidRPr="004A0C9E">
        <w:rPr>
          <w:rFonts w:cstheme="minorHAnsi"/>
          <w:i/>
        </w:rPr>
        <w:t xml:space="preserve"> Corretti e normalizzati</w:t>
      </w:r>
      <w:r w:rsidRPr="004A0C9E">
        <w:rPr>
          <w:rFonts w:cstheme="minorHAnsi"/>
        </w:rPr>
        <w:t>, sostituendo i valori espressi in peso secco, con i valori espressi in peso umido per i diversi livelli trofici 2, 3 e 4 e relativo TMF.</w:t>
      </w:r>
      <w:r w:rsidR="004A0C9E">
        <w:rPr>
          <w:rFonts w:cstheme="minorHAnsi"/>
        </w:rPr>
        <w:t xml:space="preserve"> </w:t>
      </w:r>
    </w:p>
    <w:p w14:paraId="07AEBE09" w14:textId="77777777" w:rsidR="00A80CBA" w:rsidRPr="00705159" w:rsidRDefault="00A80CBA" w:rsidP="00AB10D2">
      <w:pPr>
        <w:autoSpaceDE w:val="0"/>
        <w:autoSpaceDN w:val="0"/>
        <w:adjustRightInd w:val="0"/>
        <w:spacing w:after="0" w:line="240" w:lineRule="auto"/>
        <w:jc w:val="both"/>
        <w:rPr>
          <w:rFonts w:cstheme="minorHAnsi"/>
          <w:lang w:val="en-US"/>
        </w:rPr>
      </w:pPr>
    </w:p>
    <w:p w14:paraId="55BD1F55" w14:textId="77777777" w:rsidR="001C25ED" w:rsidRDefault="004A0C9E" w:rsidP="00AB10D2">
      <w:pPr>
        <w:pStyle w:val="Paragrafoelenco"/>
        <w:numPr>
          <w:ilvl w:val="0"/>
          <w:numId w:val="2"/>
        </w:numPr>
        <w:autoSpaceDE w:val="0"/>
        <w:autoSpaceDN w:val="0"/>
        <w:adjustRightInd w:val="0"/>
        <w:spacing w:line="240" w:lineRule="auto"/>
        <w:ind w:leftChars="0" w:left="0" w:firstLineChars="0"/>
        <w:rPr>
          <w:rFonts w:asciiTheme="minorHAnsi" w:eastAsiaTheme="minorHAnsi" w:hAnsiTheme="minorHAnsi" w:cstheme="minorHAnsi"/>
          <w:b/>
          <w:position w:val="0"/>
          <w:szCs w:val="22"/>
          <w:lang w:eastAsia="en-US"/>
        </w:rPr>
      </w:pPr>
      <w:r>
        <w:rPr>
          <w:rFonts w:asciiTheme="minorHAnsi" w:eastAsiaTheme="minorHAnsi" w:hAnsiTheme="minorHAnsi" w:cstheme="minorHAnsi"/>
          <w:b/>
          <w:position w:val="0"/>
          <w:szCs w:val="22"/>
          <w:lang w:eastAsia="en-US"/>
        </w:rPr>
        <w:lastRenderedPageBreak/>
        <w:t>R</w:t>
      </w:r>
      <w:r w:rsidRPr="004A0C9E">
        <w:rPr>
          <w:rFonts w:asciiTheme="minorHAnsi" w:eastAsiaTheme="minorHAnsi" w:hAnsiTheme="minorHAnsi" w:cstheme="minorHAnsi"/>
          <w:b/>
          <w:position w:val="0"/>
          <w:szCs w:val="22"/>
          <w:lang w:eastAsia="en-US"/>
        </w:rPr>
        <w:t>ispetto ad altre sostanze elencate in tabella è riscontrabile la stessa problematica legata all’</w:t>
      </w:r>
      <w:proofErr w:type="spellStart"/>
      <w:r w:rsidRPr="004A0C9E">
        <w:rPr>
          <w:rFonts w:asciiTheme="minorHAnsi" w:eastAsiaTheme="minorHAnsi" w:hAnsiTheme="minorHAnsi" w:cstheme="minorHAnsi"/>
          <w:b/>
          <w:position w:val="0"/>
          <w:szCs w:val="22"/>
          <w:lang w:eastAsia="en-US"/>
        </w:rPr>
        <w:t>UdM</w:t>
      </w:r>
      <w:proofErr w:type="spellEnd"/>
      <w:r w:rsidRPr="004A0C9E">
        <w:rPr>
          <w:rFonts w:asciiTheme="minorHAnsi" w:eastAsiaTheme="minorHAnsi" w:hAnsiTheme="minorHAnsi" w:cstheme="minorHAnsi"/>
          <w:b/>
          <w:position w:val="0"/>
          <w:szCs w:val="22"/>
          <w:lang w:eastAsia="en-US"/>
        </w:rPr>
        <w:t xml:space="preserve"> di normalizzazione come per i PFOS</w:t>
      </w:r>
      <w:r w:rsidR="00BA6C3F">
        <w:rPr>
          <w:rFonts w:asciiTheme="minorHAnsi" w:eastAsiaTheme="minorHAnsi" w:hAnsiTheme="minorHAnsi" w:cstheme="minorHAnsi"/>
          <w:b/>
          <w:position w:val="0"/>
          <w:szCs w:val="22"/>
          <w:lang w:eastAsia="en-US"/>
        </w:rPr>
        <w:t>?</w:t>
      </w:r>
    </w:p>
    <w:p w14:paraId="5367E555" w14:textId="77777777" w:rsidR="00483ED2" w:rsidRDefault="00483ED2" w:rsidP="00483ED2">
      <w:pPr>
        <w:autoSpaceDE w:val="0"/>
        <w:autoSpaceDN w:val="0"/>
        <w:adjustRightInd w:val="0"/>
        <w:spacing w:line="240" w:lineRule="auto"/>
        <w:rPr>
          <w:rFonts w:cstheme="minorHAnsi"/>
          <w:b/>
        </w:rPr>
      </w:pPr>
    </w:p>
    <w:p w14:paraId="53D5C578" w14:textId="77777777" w:rsidR="00483ED2" w:rsidRPr="00483ED2" w:rsidRDefault="00483ED2" w:rsidP="00483ED2">
      <w:pPr>
        <w:autoSpaceDE w:val="0"/>
        <w:autoSpaceDN w:val="0"/>
        <w:adjustRightInd w:val="0"/>
        <w:spacing w:after="0" w:line="240" w:lineRule="auto"/>
        <w:jc w:val="both"/>
        <w:rPr>
          <w:rFonts w:cstheme="minorHAnsi"/>
          <w:b/>
        </w:rPr>
      </w:pPr>
      <w:r w:rsidRPr="00483ED2">
        <w:rPr>
          <w:rFonts w:cstheme="minorHAnsi"/>
          <w:b/>
        </w:rPr>
        <w:t>RISPOSTA ALLE DOMANDE.</w:t>
      </w:r>
    </w:p>
    <w:p w14:paraId="4B057365" w14:textId="77777777" w:rsidR="00483ED2" w:rsidRPr="0019535B" w:rsidRDefault="00483ED2" w:rsidP="00483ED2">
      <w:pPr>
        <w:autoSpaceDE w:val="0"/>
        <w:autoSpaceDN w:val="0"/>
        <w:adjustRightInd w:val="0"/>
        <w:spacing w:after="0" w:line="240" w:lineRule="auto"/>
        <w:jc w:val="both"/>
        <w:rPr>
          <w:rFonts w:cstheme="minorHAnsi"/>
        </w:rPr>
      </w:pPr>
      <w:r>
        <w:rPr>
          <w:rFonts w:cstheme="minorHAnsi"/>
        </w:rPr>
        <w:t>Stefano Polesello</w:t>
      </w:r>
    </w:p>
    <w:p w14:paraId="2B28CBA0" w14:textId="77777777" w:rsidR="00483ED2" w:rsidRDefault="00483ED2" w:rsidP="00483ED2">
      <w:pPr>
        <w:autoSpaceDE w:val="0"/>
        <w:autoSpaceDN w:val="0"/>
        <w:adjustRightInd w:val="0"/>
        <w:spacing w:after="0" w:line="240" w:lineRule="auto"/>
        <w:jc w:val="both"/>
        <w:rPr>
          <w:rFonts w:cstheme="minorHAnsi"/>
        </w:rPr>
      </w:pPr>
    </w:p>
    <w:p w14:paraId="57187C1C" w14:textId="77777777" w:rsidR="00483ED2" w:rsidRPr="0019535B" w:rsidRDefault="00483ED2" w:rsidP="00483ED2">
      <w:pPr>
        <w:autoSpaceDE w:val="0"/>
        <w:autoSpaceDN w:val="0"/>
        <w:adjustRightInd w:val="0"/>
        <w:spacing w:after="0" w:line="240" w:lineRule="auto"/>
        <w:jc w:val="both"/>
        <w:rPr>
          <w:rFonts w:cstheme="minorHAnsi"/>
        </w:rPr>
      </w:pPr>
      <w:r w:rsidRPr="0019535B">
        <w:rPr>
          <w:rFonts w:cstheme="minorHAnsi"/>
        </w:rPr>
        <w:t xml:space="preserve">Avendo partecipato anche alla stesura della CIS </w:t>
      </w:r>
      <w:proofErr w:type="spellStart"/>
      <w:r w:rsidRPr="0019535B">
        <w:rPr>
          <w:rFonts w:cstheme="minorHAnsi"/>
        </w:rPr>
        <w:t>Guidance</w:t>
      </w:r>
      <w:proofErr w:type="spellEnd"/>
      <w:r w:rsidRPr="0019535B">
        <w:rPr>
          <w:rFonts w:cstheme="minorHAnsi"/>
        </w:rPr>
        <w:t xml:space="preserve"> n.32, vorrei per prima cosa spiegare l’origine di queste normalizzazioni.</w:t>
      </w:r>
    </w:p>
    <w:p w14:paraId="615E26D8" w14:textId="77777777" w:rsidR="00483ED2" w:rsidRDefault="00483ED2" w:rsidP="00483ED2">
      <w:pPr>
        <w:autoSpaceDE w:val="0"/>
        <w:autoSpaceDN w:val="0"/>
        <w:adjustRightInd w:val="0"/>
        <w:spacing w:after="0" w:line="240" w:lineRule="auto"/>
        <w:jc w:val="both"/>
        <w:rPr>
          <w:rFonts w:cstheme="minorHAnsi"/>
        </w:rPr>
      </w:pPr>
      <w:r>
        <w:rPr>
          <w:rFonts w:cstheme="minorHAnsi"/>
        </w:rPr>
        <w:t>Rispetto a quanto accade per le misure in acqua, dove le principali cause di varianza da minimizzare sono legate al campionamento e alla procedura analitica, nella misura di materiale biologico a prevalere è la varianza connessa alla variabilità biologica intrinseca agli organismi viventi.</w:t>
      </w:r>
    </w:p>
    <w:p w14:paraId="74052327" w14:textId="77777777" w:rsidR="00483ED2" w:rsidRDefault="00483ED2" w:rsidP="00483ED2">
      <w:pPr>
        <w:autoSpaceDE w:val="0"/>
        <w:autoSpaceDN w:val="0"/>
        <w:adjustRightInd w:val="0"/>
        <w:spacing w:after="0" w:line="240" w:lineRule="auto"/>
        <w:jc w:val="both"/>
        <w:rPr>
          <w:rFonts w:cstheme="minorHAnsi"/>
        </w:rPr>
      </w:pPr>
      <w:r>
        <w:rPr>
          <w:rFonts w:cstheme="minorHAnsi"/>
        </w:rPr>
        <w:t>Quindi lo scopo principale della normalizzazione è ridurre la variabilità dei dati dovuta a cause naturali/biologiche.</w:t>
      </w:r>
    </w:p>
    <w:p w14:paraId="04228496" w14:textId="77777777" w:rsidR="00483ED2" w:rsidRDefault="00483ED2" w:rsidP="00483ED2">
      <w:pPr>
        <w:autoSpaceDE w:val="0"/>
        <w:autoSpaceDN w:val="0"/>
        <w:adjustRightInd w:val="0"/>
        <w:spacing w:after="0" w:line="240" w:lineRule="auto"/>
        <w:jc w:val="both"/>
        <w:rPr>
          <w:rFonts w:cstheme="minorHAnsi"/>
        </w:rPr>
      </w:pPr>
      <w:r>
        <w:rPr>
          <w:rFonts w:cstheme="minorHAnsi"/>
        </w:rPr>
        <w:t xml:space="preserve">Nel caso degli composti lipofili tipo </w:t>
      </w:r>
      <w:proofErr w:type="spellStart"/>
      <w:r>
        <w:rPr>
          <w:rFonts w:cstheme="minorHAnsi"/>
        </w:rPr>
        <w:t>organoclorurati</w:t>
      </w:r>
      <w:proofErr w:type="spellEnd"/>
      <w:r>
        <w:rPr>
          <w:rFonts w:cstheme="minorHAnsi"/>
        </w:rPr>
        <w:t xml:space="preserve">, esiste una matrice elettiva di accumulo che è la materia grassa, il cosiddetto lipide, che dal punto di vista operativo si identifica con il residuo di estrazione con un determinato solvente in una procedura standardizzata. </w:t>
      </w:r>
    </w:p>
    <w:p w14:paraId="3B4513E2" w14:textId="77777777" w:rsidR="00483ED2" w:rsidRDefault="00483ED2" w:rsidP="00483ED2">
      <w:pPr>
        <w:autoSpaceDE w:val="0"/>
        <w:autoSpaceDN w:val="0"/>
        <w:adjustRightInd w:val="0"/>
        <w:spacing w:after="0" w:line="240" w:lineRule="auto"/>
        <w:jc w:val="both"/>
        <w:rPr>
          <w:rFonts w:cstheme="minorHAnsi"/>
        </w:rPr>
      </w:pPr>
      <w:r>
        <w:rPr>
          <w:rFonts w:cstheme="minorHAnsi"/>
        </w:rPr>
        <w:t xml:space="preserve">In questo caso la normalizzazione su lipide ha anche un senso teorico/modellistico, perché si può approssimare che le sostanze lipofile si accumulino </w:t>
      </w:r>
      <w:r w:rsidR="00192936">
        <w:rPr>
          <w:rFonts w:cstheme="minorHAnsi"/>
        </w:rPr>
        <w:t xml:space="preserve">quantitativamente </w:t>
      </w:r>
      <w:r>
        <w:rPr>
          <w:rFonts w:cstheme="minorHAnsi"/>
        </w:rPr>
        <w:t xml:space="preserve">nei lipidi e che </w:t>
      </w:r>
      <w:r w:rsidR="00192936">
        <w:rPr>
          <w:rFonts w:cstheme="minorHAnsi"/>
        </w:rPr>
        <w:t>le sostanze ne</w:t>
      </w:r>
      <w:r>
        <w:rPr>
          <w:rFonts w:cstheme="minorHAnsi"/>
        </w:rPr>
        <w:t xml:space="preserve">i lipidi di tutte le componenti della catena trofica siano tra loro in equilibrio secondo le rispettive costanti di ripartizione. Per questo motivo la normalizzazione sui lipidi ha anche un valore “assoluto” chimico-fisico e permette di prevedere la ripartizione delle sostanze nei diversi livelli della catena trofica. </w:t>
      </w:r>
    </w:p>
    <w:p w14:paraId="64189114" w14:textId="77777777" w:rsidR="00483ED2" w:rsidRPr="00AB10D2" w:rsidRDefault="00483ED2" w:rsidP="00483ED2">
      <w:pPr>
        <w:rPr>
          <w:rFonts w:cstheme="minorHAnsi"/>
        </w:rPr>
      </w:pPr>
      <w:r>
        <w:rPr>
          <w:rFonts w:cstheme="minorHAnsi"/>
        </w:rPr>
        <w:t>Dal punto di vista dell’evidenza sperimentale, u</w:t>
      </w:r>
      <w:r w:rsidRPr="00AB10D2">
        <w:rPr>
          <w:rFonts w:cstheme="minorHAnsi"/>
        </w:rPr>
        <w:t xml:space="preserve">n'indagine sui dati di monitoraggio dei pesci del Danubio tedesco su alcuni composti bioaccumulabili ha mostrato che la normalizzazione </w:t>
      </w:r>
      <w:r>
        <w:rPr>
          <w:rFonts w:cstheme="minorHAnsi"/>
        </w:rPr>
        <w:t>sui</w:t>
      </w:r>
      <w:r w:rsidRPr="00AB10D2">
        <w:rPr>
          <w:rFonts w:cstheme="minorHAnsi"/>
        </w:rPr>
        <w:t xml:space="preserve"> lipidi per i composti idrofobici è in grado di ridurre la variabilità inter-specie e intra-specie (</w:t>
      </w:r>
      <w:proofErr w:type="spellStart"/>
      <w:r w:rsidRPr="00AB10D2">
        <w:rPr>
          <w:rFonts w:cstheme="minorHAnsi"/>
        </w:rPr>
        <w:t>Fliedner</w:t>
      </w:r>
      <w:proofErr w:type="spellEnd"/>
      <w:r w:rsidRPr="00AB10D2">
        <w:rPr>
          <w:rFonts w:cstheme="minorHAnsi"/>
        </w:rPr>
        <w:t xml:space="preserve"> et al. 2018).</w:t>
      </w:r>
    </w:p>
    <w:p w14:paraId="1D828D26" w14:textId="77777777" w:rsidR="00483ED2" w:rsidRDefault="00483ED2" w:rsidP="00483ED2">
      <w:pPr>
        <w:autoSpaceDE w:val="0"/>
        <w:autoSpaceDN w:val="0"/>
        <w:adjustRightInd w:val="0"/>
        <w:spacing w:after="0" w:line="240" w:lineRule="auto"/>
        <w:jc w:val="both"/>
        <w:rPr>
          <w:rFonts w:cstheme="minorHAnsi"/>
        </w:rPr>
      </w:pPr>
      <w:r>
        <w:rPr>
          <w:rFonts w:cstheme="minorHAnsi"/>
        </w:rPr>
        <w:t xml:space="preserve">Per </w:t>
      </w:r>
      <w:r w:rsidRPr="003008D3">
        <w:rPr>
          <w:rFonts w:cstheme="minorHAnsi"/>
          <w:highlight w:val="cyan"/>
        </w:rPr>
        <w:t>le sostanze che non hanno una matrice/tessuto di accumulo di elezione negli organismi</w:t>
      </w:r>
      <w:r>
        <w:rPr>
          <w:rFonts w:cstheme="minorHAnsi"/>
        </w:rPr>
        <w:t xml:space="preserve">, questo discorso dei lipidi non è valido. Tra le sostanze prioritarie che </w:t>
      </w:r>
      <w:r w:rsidRPr="003008D3">
        <w:rPr>
          <w:rFonts w:cstheme="minorHAnsi"/>
          <w:highlight w:val="yellow"/>
        </w:rPr>
        <w:t>non accumulano preferenzialmente nei lipidi vi sono mercurio e PFOS</w:t>
      </w:r>
      <w:r>
        <w:rPr>
          <w:rFonts w:cstheme="minorHAnsi"/>
        </w:rPr>
        <w:t xml:space="preserve">. Per queste sostanze la </w:t>
      </w:r>
      <w:r w:rsidRPr="002E406A">
        <w:rPr>
          <w:rFonts w:cstheme="minorHAnsi"/>
          <w:highlight w:val="yellow"/>
        </w:rPr>
        <w:t xml:space="preserve">CIS </w:t>
      </w:r>
      <w:proofErr w:type="spellStart"/>
      <w:r w:rsidRPr="002E406A">
        <w:rPr>
          <w:rFonts w:cstheme="minorHAnsi"/>
          <w:highlight w:val="yellow"/>
        </w:rPr>
        <w:t>Guidance</w:t>
      </w:r>
      <w:proofErr w:type="spellEnd"/>
      <w:r w:rsidRPr="002E406A">
        <w:rPr>
          <w:rFonts w:cstheme="minorHAnsi"/>
          <w:highlight w:val="yellow"/>
        </w:rPr>
        <w:t xml:space="preserve"> 32 proponeva (non sorretta da dati sperimentali) di effettuare almeno una normalizzazione ad un peso secco</w:t>
      </w:r>
      <w:r>
        <w:rPr>
          <w:rFonts w:cstheme="minorHAnsi"/>
        </w:rPr>
        <w:t xml:space="preserve"> relativo ad un pesce “medio europeo” con un contenuto di peso secco del 26%. In questo modo </w:t>
      </w:r>
      <w:r w:rsidRPr="002E406A">
        <w:rPr>
          <w:rFonts w:cstheme="minorHAnsi"/>
          <w:highlight w:val="green"/>
        </w:rPr>
        <w:t>si auspicava che si riducesse almeno la variabilità dovuta al diverso contenuto di acqua dell’organismo, che poteva essere anche influenzato</w:t>
      </w:r>
      <w:r w:rsidR="00654405" w:rsidRPr="002E406A">
        <w:rPr>
          <w:rFonts w:cstheme="minorHAnsi"/>
          <w:highlight w:val="green"/>
        </w:rPr>
        <w:t xml:space="preserve"> da vari fattori come ad esempio </w:t>
      </w:r>
      <w:r w:rsidRPr="002E406A">
        <w:rPr>
          <w:rFonts w:cstheme="minorHAnsi"/>
          <w:highlight w:val="green"/>
        </w:rPr>
        <w:t>la fisiologia</w:t>
      </w:r>
      <w:r w:rsidR="00192936" w:rsidRPr="002E406A">
        <w:rPr>
          <w:rFonts w:cstheme="minorHAnsi"/>
          <w:highlight w:val="green"/>
        </w:rPr>
        <w:t xml:space="preserve"> del singolo individuo</w:t>
      </w:r>
      <w:r w:rsidRPr="002E406A">
        <w:rPr>
          <w:rFonts w:cstheme="minorHAnsi"/>
          <w:highlight w:val="green"/>
        </w:rPr>
        <w:t xml:space="preserve"> o la conservazione del campione. Sottolineo quindi che, a differenza della normalizzazione sui lipidi, questa normalizzazione non era basata su dati sperimentali né aveva basi teorico-modellistiche.</w:t>
      </w:r>
    </w:p>
    <w:p w14:paraId="346DBF53" w14:textId="77777777" w:rsidR="00483ED2" w:rsidRDefault="00654405" w:rsidP="00483ED2">
      <w:pPr>
        <w:autoSpaceDE w:val="0"/>
        <w:autoSpaceDN w:val="0"/>
        <w:adjustRightInd w:val="0"/>
        <w:spacing w:after="0" w:line="240" w:lineRule="auto"/>
        <w:jc w:val="both"/>
        <w:rPr>
          <w:rFonts w:cstheme="minorHAnsi"/>
        </w:rPr>
      </w:pPr>
      <w:r>
        <w:rPr>
          <w:rFonts w:cstheme="minorHAnsi"/>
        </w:rPr>
        <w:t>Per quanto riguarda il PFOS; q</w:t>
      </w:r>
      <w:r w:rsidR="00483ED2">
        <w:rPr>
          <w:rFonts w:cstheme="minorHAnsi"/>
        </w:rPr>
        <w:t xml:space="preserve">uesto approccio è stato testato in almeno due lavori, dei quali uno effettuato dal nostro gruppo di ricerca (Valsecchi et al., 2021; </w:t>
      </w:r>
      <w:proofErr w:type="spellStart"/>
      <w:r w:rsidR="00483ED2">
        <w:rPr>
          <w:rFonts w:cstheme="minorHAnsi"/>
        </w:rPr>
        <w:t>Fliedner</w:t>
      </w:r>
      <w:proofErr w:type="spellEnd"/>
      <w:r w:rsidR="00483ED2">
        <w:rPr>
          <w:rFonts w:cstheme="minorHAnsi"/>
        </w:rPr>
        <w:t xml:space="preserve"> et al., </w:t>
      </w:r>
      <w:r w:rsidR="00483ED2" w:rsidRPr="00AB10D2">
        <w:rPr>
          <w:rFonts w:cstheme="minorHAnsi"/>
        </w:rPr>
        <w:t>2018)</w:t>
      </w:r>
      <w:r w:rsidR="00483ED2">
        <w:rPr>
          <w:rFonts w:cstheme="minorHAnsi"/>
        </w:rPr>
        <w:t>.</w:t>
      </w:r>
    </w:p>
    <w:p w14:paraId="7151A8CB" w14:textId="77777777" w:rsidR="00483ED2" w:rsidRPr="0019535B" w:rsidRDefault="00483ED2" w:rsidP="00483ED2">
      <w:pPr>
        <w:autoSpaceDE w:val="0"/>
        <w:autoSpaceDN w:val="0"/>
        <w:adjustRightInd w:val="0"/>
        <w:spacing w:after="0" w:line="240" w:lineRule="auto"/>
        <w:jc w:val="both"/>
        <w:rPr>
          <w:rFonts w:cstheme="minorHAnsi"/>
        </w:rPr>
      </w:pPr>
      <w:r>
        <w:rPr>
          <w:rFonts w:cstheme="minorHAnsi"/>
        </w:rPr>
        <w:t xml:space="preserve">Il nostro lavoro, che ha preso in esame i dati di PFAS nei pesci di grandi laghi subalpini e laghi minori, conclude: </w:t>
      </w:r>
    </w:p>
    <w:p w14:paraId="64C56530" w14:textId="77777777" w:rsidR="00483ED2" w:rsidRDefault="00483ED2" w:rsidP="00483ED2">
      <w:pPr>
        <w:autoSpaceDE w:val="0"/>
        <w:autoSpaceDN w:val="0"/>
        <w:adjustRightInd w:val="0"/>
        <w:spacing w:after="0" w:line="240" w:lineRule="auto"/>
        <w:jc w:val="both"/>
        <w:rPr>
          <w:rFonts w:cstheme="minorHAnsi"/>
          <w:lang w:val="en-US"/>
        </w:rPr>
      </w:pPr>
      <w:r w:rsidRPr="00483ED2">
        <w:rPr>
          <w:rFonts w:cstheme="minorHAnsi"/>
          <w:lang w:val="en-US"/>
        </w:rPr>
        <w:t>“</w:t>
      </w:r>
      <w:r w:rsidRPr="002E406A">
        <w:rPr>
          <w:rFonts w:cstheme="minorHAnsi"/>
          <w:b/>
          <w:highlight w:val="green"/>
          <w:lang w:val="en-US"/>
        </w:rPr>
        <w:t>The dry weight normalization was ineffective in reducing both the concentration differences among the fish fractions for any PFASs</w:t>
      </w:r>
      <w:r w:rsidRPr="00705159">
        <w:rPr>
          <w:rFonts w:cstheme="minorHAnsi"/>
          <w:lang w:val="en-US"/>
        </w:rPr>
        <w:t xml:space="preserve"> (i.e., the median values of the ratios did not change if</w:t>
      </w:r>
      <w:r>
        <w:rPr>
          <w:rFonts w:cstheme="minorHAnsi"/>
          <w:lang w:val="en-US"/>
        </w:rPr>
        <w:t xml:space="preserve"> </w:t>
      </w:r>
      <w:r w:rsidRPr="00705159">
        <w:rPr>
          <w:rFonts w:cstheme="minorHAnsi"/>
          <w:lang w:val="en-US"/>
        </w:rPr>
        <w:t>based on fresh or dry weight) and their variability (expressed</w:t>
      </w:r>
      <w:r>
        <w:rPr>
          <w:rFonts w:cstheme="minorHAnsi"/>
          <w:lang w:val="en-US"/>
        </w:rPr>
        <w:t xml:space="preserve"> </w:t>
      </w:r>
      <w:r w:rsidRPr="00705159">
        <w:rPr>
          <w:rFonts w:cstheme="minorHAnsi"/>
          <w:lang w:val="en-US"/>
        </w:rPr>
        <w:t>as relative standard deviation [RSD]; Supplemental Data,</w:t>
      </w:r>
      <w:r>
        <w:rPr>
          <w:rFonts w:cstheme="minorHAnsi"/>
          <w:lang w:val="en-US"/>
        </w:rPr>
        <w:t xml:space="preserve"> </w:t>
      </w:r>
      <w:r w:rsidRPr="00705159">
        <w:rPr>
          <w:rFonts w:cstheme="minorHAnsi"/>
          <w:lang w:val="en-US"/>
        </w:rPr>
        <w:t xml:space="preserve">Table S13). These results agree with the </w:t>
      </w:r>
      <w:proofErr w:type="spellStart"/>
      <w:r w:rsidRPr="00705159">
        <w:rPr>
          <w:rFonts w:cstheme="minorHAnsi"/>
          <w:lang w:val="en-US"/>
        </w:rPr>
        <w:t>Fliedner</w:t>
      </w:r>
      <w:proofErr w:type="spellEnd"/>
      <w:r w:rsidRPr="00705159">
        <w:rPr>
          <w:rFonts w:cstheme="minorHAnsi"/>
          <w:lang w:val="en-US"/>
        </w:rPr>
        <w:t xml:space="preserve"> et al. (2018)</w:t>
      </w:r>
      <w:r>
        <w:rPr>
          <w:rFonts w:cstheme="minorHAnsi"/>
          <w:lang w:val="en-US"/>
        </w:rPr>
        <w:t xml:space="preserve"> </w:t>
      </w:r>
      <w:r w:rsidRPr="00705159">
        <w:rPr>
          <w:rFonts w:cstheme="minorHAnsi"/>
          <w:lang w:val="en-US"/>
        </w:rPr>
        <w:t>study that showed normalizing to 26% dry mass as suggested</w:t>
      </w:r>
      <w:r>
        <w:rPr>
          <w:rFonts w:cstheme="minorHAnsi"/>
          <w:lang w:val="en-US"/>
        </w:rPr>
        <w:t xml:space="preserve"> </w:t>
      </w:r>
      <w:r w:rsidRPr="00705159">
        <w:rPr>
          <w:rFonts w:cstheme="minorHAnsi"/>
          <w:lang w:val="en-US"/>
        </w:rPr>
        <w:t>by GD‐Biota had a very partial effect in adjusting fillet and</w:t>
      </w:r>
      <w:r>
        <w:rPr>
          <w:rFonts w:cstheme="minorHAnsi"/>
          <w:lang w:val="en-US"/>
        </w:rPr>
        <w:t xml:space="preserve"> </w:t>
      </w:r>
      <w:r w:rsidRPr="00705159">
        <w:rPr>
          <w:rFonts w:cstheme="minorHAnsi"/>
          <w:lang w:val="en-US"/>
        </w:rPr>
        <w:t xml:space="preserve">whole‐fish data for </w:t>
      </w:r>
      <w:proofErr w:type="spellStart"/>
      <w:r w:rsidRPr="00705159">
        <w:rPr>
          <w:rFonts w:cstheme="minorHAnsi"/>
          <w:lang w:val="en-US"/>
        </w:rPr>
        <w:t>nonlipophilic</w:t>
      </w:r>
      <w:proofErr w:type="spellEnd"/>
      <w:r w:rsidRPr="00705159">
        <w:rPr>
          <w:rFonts w:cstheme="minorHAnsi"/>
          <w:lang w:val="en-US"/>
        </w:rPr>
        <w:t xml:space="preserve"> substances such as PFOS.</w:t>
      </w:r>
      <w:r>
        <w:rPr>
          <w:rFonts w:cstheme="minorHAnsi"/>
          <w:lang w:val="en-US"/>
        </w:rPr>
        <w:t>”</w:t>
      </w:r>
    </w:p>
    <w:p w14:paraId="03C7BC95" w14:textId="77777777" w:rsidR="00483ED2" w:rsidRDefault="00483ED2" w:rsidP="00483ED2">
      <w:pPr>
        <w:autoSpaceDE w:val="0"/>
        <w:autoSpaceDN w:val="0"/>
        <w:adjustRightInd w:val="0"/>
        <w:spacing w:after="0" w:line="240" w:lineRule="auto"/>
        <w:jc w:val="both"/>
        <w:rPr>
          <w:rFonts w:cstheme="minorHAnsi"/>
          <w:lang w:val="en-US"/>
        </w:rPr>
      </w:pPr>
    </w:p>
    <w:p w14:paraId="209A40F3" w14:textId="77777777" w:rsidR="00483ED2" w:rsidRPr="00483ED2" w:rsidRDefault="00483ED2" w:rsidP="00483ED2">
      <w:pPr>
        <w:autoSpaceDE w:val="0"/>
        <w:autoSpaceDN w:val="0"/>
        <w:adjustRightInd w:val="0"/>
        <w:spacing w:after="0" w:line="240" w:lineRule="auto"/>
        <w:jc w:val="both"/>
        <w:rPr>
          <w:rFonts w:cstheme="minorHAnsi"/>
        </w:rPr>
      </w:pPr>
      <w:r w:rsidRPr="00483ED2">
        <w:rPr>
          <w:rFonts w:cstheme="minorHAnsi"/>
        </w:rPr>
        <w:t xml:space="preserve">Per quanto </w:t>
      </w:r>
      <w:commentRangeStart w:id="0"/>
      <w:r w:rsidRPr="00483ED2">
        <w:rPr>
          <w:rFonts w:cstheme="minorHAnsi"/>
        </w:rPr>
        <w:t>rig</w:t>
      </w:r>
      <w:r>
        <w:rPr>
          <w:rFonts w:cstheme="minorHAnsi"/>
        </w:rPr>
        <w:t>ua</w:t>
      </w:r>
      <w:r w:rsidRPr="00483ED2">
        <w:rPr>
          <w:rFonts w:cstheme="minorHAnsi"/>
        </w:rPr>
        <w:t>rda il Hg</w:t>
      </w:r>
      <w:commentRangeEnd w:id="0"/>
      <w:r w:rsidR="00665335">
        <w:rPr>
          <w:rStyle w:val="Rimandocommento"/>
        </w:rPr>
        <w:commentReference w:id="0"/>
      </w:r>
      <w:r w:rsidRPr="00483ED2">
        <w:rPr>
          <w:rFonts w:cstheme="minorHAnsi"/>
        </w:rPr>
        <w:t xml:space="preserve">, </w:t>
      </w:r>
      <w:r>
        <w:rPr>
          <w:rFonts w:cstheme="minorHAnsi"/>
        </w:rPr>
        <w:t>non ho sottomano dati sperimentali, ma penso che la situazione non sia diversa da quella del PFOS</w:t>
      </w:r>
    </w:p>
    <w:p w14:paraId="58BA732E" w14:textId="77777777" w:rsidR="00483ED2" w:rsidRPr="00483ED2" w:rsidRDefault="00483ED2" w:rsidP="00483ED2">
      <w:pPr>
        <w:autoSpaceDE w:val="0"/>
        <w:autoSpaceDN w:val="0"/>
        <w:adjustRightInd w:val="0"/>
        <w:spacing w:after="0" w:line="240" w:lineRule="auto"/>
        <w:jc w:val="both"/>
        <w:rPr>
          <w:rFonts w:cstheme="minorHAnsi"/>
        </w:rPr>
      </w:pPr>
    </w:p>
    <w:p w14:paraId="03E1A1CD" w14:textId="77777777" w:rsidR="00483ED2" w:rsidRDefault="00483ED2" w:rsidP="00483ED2">
      <w:pPr>
        <w:autoSpaceDE w:val="0"/>
        <w:autoSpaceDN w:val="0"/>
        <w:adjustRightInd w:val="0"/>
        <w:spacing w:after="0" w:line="240" w:lineRule="auto"/>
        <w:jc w:val="both"/>
        <w:rPr>
          <w:rFonts w:cstheme="minorHAnsi"/>
        </w:rPr>
      </w:pPr>
      <w:r w:rsidRPr="002E406A">
        <w:rPr>
          <w:rFonts w:cstheme="minorHAnsi"/>
          <w:highlight w:val="green"/>
        </w:rPr>
        <w:t>Sulla base di quest</w:t>
      </w:r>
      <w:r w:rsidR="00654405" w:rsidRPr="002E406A">
        <w:rPr>
          <w:rFonts w:cstheme="minorHAnsi"/>
          <w:highlight w:val="green"/>
        </w:rPr>
        <w:t>e evidenze e considerazioni</w:t>
      </w:r>
      <w:r w:rsidRPr="002E406A">
        <w:rPr>
          <w:rFonts w:cstheme="minorHAnsi"/>
          <w:highlight w:val="green"/>
        </w:rPr>
        <w:t>, si può affermare che la normalizzazione sul peso secco sembra essere inefficace nella riduzione della variabilità dei dati</w:t>
      </w:r>
      <w:bookmarkStart w:id="1" w:name="_GoBack"/>
      <w:bookmarkEnd w:id="1"/>
      <w:r w:rsidRPr="00483ED2">
        <w:rPr>
          <w:rFonts w:cstheme="minorHAnsi"/>
        </w:rPr>
        <w:t xml:space="preserve">. </w:t>
      </w:r>
      <w:r>
        <w:rPr>
          <w:rFonts w:cstheme="minorHAnsi"/>
        </w:rPr>
        <w:t xml:space="preserve">Per cui la scelta se considerarlo o no potrebbe essere guidata anche da fattori di praticità, cioè in base a quale sia la scelta che comporta meno lavoro e costi. </w:t>
      </w:r>
    </w:p>
    <w:p w14:paraId="0208F325" w14:textId="77777777" w:rsidR="00483ED2" w:rsidRDefault="00483ED2" w:rsidP="00483ED2">
      <w:pPr>
        <w:autoSpaceDE w:val="0"/>
        <w:autoSpaceDN w:val="0"/>
        <w:adjustRightInd w:val="0"/>
        <w:spacing w:after="0" w:line="240" w:lineRule="auto"/>
        <w:jc w:val="both"/>
        <w:rPr>
          <w:rFonts w:cstheme="minorHAnsi"/>
        </w:rPr>
      </w:pPr>
      <w:commentRangeStart w:id="2"/>
      <w:r>
        <w:rPr>
          <w:rFonts w:cstheme="minorHAnsi"/>
        </w:rPr>
        <w:lastRenderedPageBreak/>
        <w:t xml:space="preserve">Ad esempio può capitare in un laboratorio che si liofilizzino i campioni prima dell’analisi degli </w:t>
      </w:r>
      <w:proofErr w:type="spellStart"/>
      <w:r>
        <w:rPr>
          <w:rFonts w:cstheme="minorHAnsi"/>
        </w:rPr>
        <w:t>organoclorurati</w:t>
      </w:r>
      <w:proofErr w:type="spellEnd"/>
      <w:r>
        <w:rPr>
          <w:rFonts w:cstheme="minorHAnsi"/>
        </w:rPr>
        <w:t xml:space="preserve"> </w:t>
      </w:r>
      <w:commentRangeEnd w:id="2"/>
      <w:r w:rsidR="00665335">
        <w:rPr>
          <w:rStyle w:val="Rimandocommento"/>
        </w:rPr>
        <w:commentReference w:id="2"/>
      </w:r>
      <w:r>
        <w:rPr>
          <w:rFonts w:cstheme="minorHAnsi"/>
        </w:rPr>
        <w:t>(per evitare l’acqua nei campioni durante l’estrazione e per conservare i campioni). In questo caso può essere comodo analizzare i campioni liofilizzati anche per PFOS e Hg.</w:t>
      </w:r>
    </w:p>
    <w:p w14:paraId="2C64725D" w14:textId="77777777" w:rsidR="00483ED2" w:rsidRDefault="00483ED2" w:rsidP="00483ED2">
      <w:pPr>
        <w:autoSpaceDE w:val="0"/>
        <w:autoSpaceDN w:val="0"/>
        <w:adjustRightInd w:val="0"/>
        <w:spacing w:after="0" w:line="240" w:lineRule="auto"/>
        <w:jc w:val="both"/>
        <w:rPr>
          <w:rFonts w:cstheme="minorHAnsi"/>
        </w:rPr>
      </w:pPr>
      <w:r>
        <w:rPr>
          <w:rFonts w:cstheme="minorHAnsi"/>
        </w:rPr>
        <w:t>Quindi per concludere, la normalizzazione sul peso secco non è un processo che riduca la variabilità</w:t>
      </w:r>
      <w:r w:rsidR="00654405">
        <w:rPr>
          <w:rFonts w:cstheme="minorHAnsi"/>
        </w:rPr>
        <w:t xml:space="preserve"> del dato</w:t>
      </w:r>
      <w:r>
        <w:rPr>
          <w:rFonts w:cstheme="minorHAnsi"/>
        </w:rPr>
        <w:t>, per cui si possono riportare gli SQA in funzione del peso umido come nella Direttiva.</w:t>
      </w:r>
    </w:p>
    <w:p w14:paraId="24841BCD" w14:textId="77777777" w:rsidR="00483ED2" w:rsidRPr="00483ED2" w:rsidRDefault="00654405" w:rsidP="00483ED2">
      <w:pPr>
        <w:autoSpaceDE w:val="0"/>
        <w:autoSpaceDN w:val="0"/>
        <w:adjustRightInd w:val="0"/>
        <w:spacing w:after="0" w:line="240" w:lineRule="auto"/>
        <w:jc w:val="both"/>
        <w:rPr>
          <w:rFonts w:cstheme="minorHAnsi"/>
        </w:rPr>
      </w:pPr>
      <w:r>
        <w:rPr>
          <w:rFonts w:cstheme="minorHAnsi"/>
        </w:rPr>
        <w:t>Potete però valutare,</w:t>
      </w:r>
      <w:r w:rsidR="00483ED2">
        <w:rPr>
          <w:rFonts w:cstheme="minorHAnsi"/>
        </w:rPr>
        <w:t xml:space="preserve"> come SNPA</w:t>
      </w:r>
      <w:r>
        <w:rPr>
          <w:rFonts w:cstheme="minorHAnsi"/>
        </w:rPr>
        <w:t>,</w:t>
      </w:r>
      <w:r w:rsidR="00483ED2">
        <w:rPr>
          <w:rFonts w:cstheme="minorHAnsi"/>
        </w:rPr>
        <w:t xml:space="preserve"> se vi sono ragioni di praticità che giustifichino il mantenimento di un SQA normalizzato al peso secco.</w:t>
      </w:r>
    </w:p>
    <w:p w14:paraId="7B2B52EC" w14:textId="77777777" w:rsidR="00483ED2" w:rsidRPr="00483ED2" w:rsidRDefault="00483ED2" w:rsidP="00483ED2">
      <w:pPr>
        <w:autoSpaceDE w:val="0"/>
        <w:autoSpaceDN w:val="0"/>
        <w:adjustRightInd w:val="0"/>
        <w:spacing w:after="0" w:line="240" w:lineRule="auto"/>
        <w:jc w:val="both"/>
        <w:rPr>
          <w:rFonts w:cstheme="minorHAnsi"/>
        </w:rPr>
      </w:pPr>
    </w:p>
    <w:p w14:paraId="48192491" w14:textId="77777777" w:rsidR="00483ED2" w:rsidRPr="00483ED2" w:rsidRDefault="00483ED2" w:rsidP="00483ED2">
      <w:pPr>
        <w:autoSpaceDE w:val="0"/>
        <w:autoSpaceDN w:val="0"/>
        <w:adjustRightInd w:val="0"/>
        <w:spacing w:after="0" w:line="240" w:lineRule="auto"/>
        <w:jc w:val="both"/>
        <w:rPr>
          <w:rFonts w:cstheme="minorHAnsi"/>
          <w:lang w:val="en-US"/>
        </w:rPr>
      </w:pPr>
      <w:proofErr w:type="spellStart"/>
      <w:r w:rsidRPr="00483ED2">
        <w:rPr>
          <w:rFonts w:cstheme="minorHAnsi"/>
          <w:lang w:val="en-US"/>
        </w:rPr>
        <w:t>Fliedner</w:t>
      </w:r>
      <w:proofErr w:type="spellEnd"/>
      <w:r w:rsidRPr="00483ED2">
        <w:rPr>
          <w:rFonts w:cstheme="minorHAnsi"/>
          <w:lang w:val="en-US"/>
        </w:rPr>
        <w:t xml:space="preserve"> A, </w:t>
      </w:r>
      <w:proofErr w:type="spellStart"/>
      <w:r w:rsidRPr="00483ED2">
        <w:rPr>
          <w:rFonts w:cstheme="minorHAnsi"/>
          <w:lang w:val="en-US"/>
        </w:rPr>
        <w:t>Rudel</w:t>
      </w:r>
      <w:proofErr w:type="spellEnd"/>
      <w:r w:rsidRPr="00483ED2">
        <w:rPr>
          <w:rFonts w:cstheme="minorHAnsi"/>
          <w:lang w:val="en-US"/>
        </w:rPr>
        <w:t xml:space="preserve"> H, </w:t>
      </w:r>
      <w:proofErr w:type="spellStart"/>
      <w:r w:rsidRPr="00483ED2">
        <w:rPr>
          <w:rFonts w:cstheme="minorHAnsi"/>
          <w:lang w:val="en-US"/>
        </w:rPr>
        <w:t>Lohmann</w:t>
      </w:r>
      <w:proofErr w:type="spellEnd"/>
      <w:r w:rsidRPr="00483ED2">
        <w:rPr>
          <w:rFonts w:cstheme="minorHAnsi"/>
          <w:lang w:val="en-US"/>
        </w:rPr>
        <w:t xml:space="preserve"> N, </w:t>
      </w:r>
      <w:proofErr w:type="spellStart"/>
      <w:r w:rsidRPr="00483ED2">
        <w:rPr>
          <w:rFonts w:cstheme="minorHAnsi"/>
          <w:lang w:val="en-US"/>
        </w:rPr>
        <w:t>Buchmeier</w:t>
      </w:r>
      <w:proofErr w:type="spellEnd"/>
      <w:r w:rsidRPr="00483ED2">
        <w:rPr>
          <w:rFonts w:cstheme="minorHAnsi"/>
          <w:lang w:val="en-US"/>
        </w:rPr>
        <w:t xml:space="preserve"> G, </w:t>
      </w:r>
      <w:proofErr w:type="spellStart"/>
      <w:r w:rsidRPr="00483ED2">
        <w:rPr>
          <w:rFonts w:cstheme="minorHAnsi"/>
          <w:lang w:val="en-US"/>
        </w:rPr>
        <w:t>Koschorreck</w:t>
      </w:r>
      <w:proofErr w:type="spellEnd"/>
      <w:r w:rsidRPr="00483ED2">
        <w:rPr>
          <w:rFonts w:cstheme="minorHAnsi"/>
          <w:lang w:val="en-US"/>
        </w:rPr>
        <w:t xml:space="preserve"> J. 2018. Biota monitoring under the Water Framework Directive: On tissue choice and fish species selection. Environ </w:t>
      </w:r>
      <w:proofErr w:type="spellStart"/>
      <w:r w:rsidRPr="00483ED2">
        <w:rPr>
          <w:rFonts w:cstheme="minorHAnsi"/>
          <w:lang w:val="en-US"/>
        </w:rPr>
        <w:t>Pollut</w:t>
      </w:r>
      <w:proofErr w:type="spellEnd"/>
      <w:r w:rsidRPr="00483ED2">
        <w:rPr>
          <w:rFonts w:cstheme="minorHAnsi"/>
          <w:lang w:val="en-US"/>
        </w:rPr>
        <w:t xml:space="preserve"> 235:129–140.</w:t>
      </w:r>
    </w:p>
    <w:p w14:paraId="079C99D5" w14:textId="77777777" w:rsidR="00483ED2" w:rsidRPr="00483ED2" w:rsidRDefault="00483ED2" w:rsidP="00483ED2">
      <w:pPr>
        <w:autoSpaceDE w:val="0"/>
        <w:autoSpaceDN w:val="0"/>
        <w:adjustRightInd w:val="0"/>
        <w:spacing w:after="0" w:line="240" w:lineRule="auto"/>
        <w:jc w:val="both"/>
        <w:rPr>
          <w:rFonts w:cstheme="minorHAnsi"/>
          <w:lang w:val="en-US"/>
        </w:rPr>
      </w:pPr>
    </w:p>
    <w:p w14:paraId="1DC63AFA" w14:textId="77777777" w:rsidR="00483ED2" w:rsidRDefault="00483ED2" w:rsidP="00483ED2">
      <w:pPr>
        <w:autoSpaceDE w:val="0"/>
        <w:autoSpaceDN w:val="0"/>
        <w:adjustRightInd w:val="0"/>
        <w:spacing w:after="0" w:line="240" w:lineRule="auto"/>
        <w:jc w:val="both"/>
        <w:rPr>
          <w:rFonts w:cstheme="minorHAnsi"/>
          <w:lang w:val="en-US"/>
        </w:rPr>
      </w:pPr>
      <w:r w:rsidRPr="00AB3F81">
        <w:rPr>
          <w:lang w:val="en-US"/>
        </w:rPr>
        <w:t xml:space="preserve">Valsecchi, S., </w:t>
      </w:r>
      <w:proofErr w:type="spellStart"/>
      <w:r w:rsidRPr="00AB3F81">
        <w:rPr>
          <w:lang w:val="en-US"/>
        </w:rPr>
        <w:t>Babut</w:t>
      </w:r>
      <w:proofErr w:type="spellEnd"/>
      <w:r w:rsidRPr="00AB3F81">
        <w:rPr>
          <w:lang w:val="en-US"/>
        </w:rPr>
        <w:t xml:space="preserve">, M., </w:t>
      </w:r>
      <w:proofErr w:type="spellStart"/>
      <w:r w:rsidRPr="00AB3F81">
        <w:rPr>
          <w:lang w:val="en-US"/>
        </w:rPr>
        <w:t>Mazzoni</w:t>
      </w:r>
      <w:proofErr w:type="spellEnd"/>
      <w:r w:rsidRPr="00AB3F81">
        <w:rPr>
          <w:lang w:val="en-US"/>
        </w:rPr>
        <w:t xml:space="preserve">, M., </w:t>
      </w:r>
      <w:proofErr w:type="spellStart"/>
      <w:r w:rsidRPr="00AB3F81">
        <w:rPr>
          <w:lang w:val="en-US"/>
        </w:rPr>
        <w:t>Pascariello</w:t>
      </w:r>
      <w:proofErr w:type="spellEnd"/>
      <w:r w:rsidRPr="00AB3F81">
        <w:rPr>
          <w:lang w:val="en-US"/>
        </w:rPr>
        <w:t xml:space="preserve">, S., </w:t>
      </w:r>
      <w:proofErr w:type="spellStart"/>
      <w:r w:rsidRPr="00AB3F81">
        <w:rPr>
          <w:lang w:val="en-US"/>
        </w:rPr>
        <w:t>Ferrario</w:t>
      </w:r>
      <w:proofErr w:type="spellEnd"/>
      <w:r w:rsidRPr="00AB3F81">
        <w:rPr>
          <w:lang w:val="en-US"/>
        </w:rPr>
        <w:t xml:space="preserve">, C., De Felice, B., </w:t>
      </w:r>
      <w:proofErr w:type="spellStart"/>
      <w:r w:rsidRPr="00AB3F81">
        <w:rPr>
          <w:lang w:val="en-US"/>
        </w:rPr>
        <w:t>Bettinetti</w:t>
      </w:r>
      <w:proofErr w:type="spellEnd"/>
      <w:r w:rsidRPr="00AB3F81">
        <w:rPr>
          <w:lang w:val="en-US"/>
        </w:rPr>
        <w:t xml:space="preserve">, R., </w:t>
      </w:r>
      <w:proofErr w:type="spellStart"/>
      <w:r w:rsidRPr="00AB3F81">
        <w:rPr>
          <w:lang w:val="en-US"/>
        </w:rPr>
        <w:t>Veyrand</w:t>
      </w:r>
      <w:proofErr w:type="spellEnd"/>
      <w:r w:rsidRPr="00AB3F81">
        <w:rPr>
          <w:lang w:val="en-US"/>
        </w:rPr>
        <w:t xml:space="preserve">, B., </w:t>
      </w:r>
      <w:proofErr w:type="spellStart"/>
      <w:r w:rsidRPr="00AB3F81">
        <w:rPr>
          <w:lang w:val="en-US"/>
        </w:rPr>
        <w:t>Marchand</w:t>
      </w:r>
      <w:proofErr w:type="spellEnd"/>
      <w:r w:rsidRPr="00AB3F81">
        <w:rPr>
          <w:lang w:val="en-US"/>
        </w:rPr>
        <w:t xml:space="preserve">, P., Polesello, S., Per- and </w:t>
      </w:r>
      <w:proofErr w:type="spellStart"/>
      <w:r w:rsidRPr="00AB3F81">
        <w:rPr>
          <w:lang w:val="en-US"/>
        </w:rPr>
        <w:t>Polyfluoroalkyl</w:t>
      </w:r>
      <w:proofErr w:type="spellEnd"/>
      <w:r w:rsidRPr="00AB3F81">
        <w:rPr>
          <w:lang w:val="en-US"/>
        </w:rPr>
        <w:t xml:space="preserve"> Substances (PFAS) in Fish from European Lakes: Current Contamination Status, Sources, and Perspectives for Monitoring, (2021) Environmental Toxicology and Chemistry, 40 (3), pp. 658-676. DOI: 10.1002/etc.4815</w:t>
      </w:r>
    </w:p>
    <w:p w14:paraId="58D13DF1" w14:textId="77777777" w:rsidR="00483ED2" w:rsidRPr="00483ED2" w:rsidRDefault="00483ED2" w:rsidP="00483ED2">
      <w:pPr>
        <w:autoSpaceDE w:val="0"/>
        <w:autoSpaceDN w:val="0"/>
        <w:adjustRightInd w:val="0"/>
        <w:spacing w:line="240" w:lineRule="auto"/>
        <w:rPr>
          <w:rFonts w:cstheme="minorHAnsi"/>
          <w:b/>
        </w:rPr>
      </w:pPr>
    </w:p>
    <w:sectPr w:rsidR="00483ED2" w:rsidRPr="00483ED2">
      <w:headerReference w:type="default" r:id="rId9"/>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ssandra Agostini" w:date="2023-04-18T09:37:00Z" w:initials="AA">
    <w:p w14:paraId="7E621A23" w14:textId="77777777" w:rsidR="00665335" w:rsidRDefault="00665335">
      <w:pPr>
        <w:pStyle w:val="Testocommento"/>
      </w:pPr>
      <w:r>
        <w:rPr>
          <w:rStyle w:val="Rimandocommento"/>
        </w:rPr>
        <w:annotationRef/>
      </w:r>
      <w:r>
        <w:t>Forse anche per il Hg si ha lo stesso problema della non riduzione della variabilità dovuta al diverso contenuto di acqua nell’organismo</w:t>
      </w:r>
    </w:p>
  </w:comment>
  <w:comment w:id="2" w:author="Alessandra Agostini" w:date="2023-04-18T09:37:00Z" w:initials="AA">
    <w:p w14:paraId="1491ADA0" w14:textId="77777777" w:rsidR="00665335" w:rsidRDefault="00665335">
      <w:pPr>
        <w:pStyle w:val="Testocommento"/>
      </w:pPr>
      <w:r>
        <w:rPr>
          <w:rStyle w:val="Rimandocommento"/>
        </w:rPr>
        <w:annotationRef/>
      </w:r>
      <w:r>
        <w:t>Tutti i lab SNPA liofilizzano prima dell’analisi di tutti i parametri?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21A23" w15:done="0"/>
  <w15:commentEx w15:paraId="1491AD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7B4E" w14:textId="77777777" w:rsidR="00427C15" w:rsidRDefault="00427C15" w:rsidP="00FA216D">
      <w:pPr>
        <w:spacing w:after="0" w:line="240" w:lineRule="auto"/>
      </w:pPr>
      <w:r>
        <w:separator/>
      </w:r>
    </w:p>
  </w:endnote>
  <w:endnote w:type="continuationSeparator" w:id="0">
    <w:p w14:paraId="5CBC7E09" w14:textId="77777777" w:rsidR="00427C15" w:rsidRDefault="00427C15" w:rsidP="00FA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3A112" w14:textId="77777777" w:rsidR="00427C15" w:rsidRDefault="00427C15" w:rsidP="00FA216D">
      <w:pPr>
        <w:spacing w:after="0" w:line="240" w:lineRule="auto"/>
      </w:pPr>
      <w:r>
        <w:separator/>
      </w:r>
    </w:p>
  </w:footnote>
  <w:footnote w:type="continuationSeparator" w:id="0">
    <w:p w14:paraId="03FB9786" w14:textId="77777777" w:rsidR="00427C15" w:rsidRDefault="00427C15" w:rsidP="00FA2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6C6F" w14:textId="77777777" w:rsidR="00FA216D" w:rsidRDefault="00FA216D" w:rsidP="00FA216D">
    <w:pPr>
      <w:pStyle w:val="Intestazione"/>
      <w:jc w:val="right"/>
    </w:pPr>
    <w:r w:rsidRPr="00FA216D">
      <w:rPr>
        <w:noProof/>
        <w:lang w:eastAsia="it-IT"/>
      </w:rPr>
      <w:drawing>
        <wp:anchor distT="0" distB="0" distL="114300" distR="114300" simplePos="0" relativeHeight="251658240" behindDoc="0" locked="0" layoutInCell="1" allowOverlap="1" wp14:anchorId="6655B5FB" wp14:editId="01333B06">
          <wp:simplePos x="0" y="0"/>
          <wp:positionH relativeFrom="column">
            <wp:posOffset>3922248</wp:posOffset>
          </wp:positionH>
          <wp:positionV relativeFrom="paragraph">
            <wp:posOffset>1226</wp:posOffset>
          </wp:positionV>
          <wp:extent cx="2197735" cy="626745"/>
          <wp:effectExtent l="0" t="0" r="0" b="1905"/>
          <wp:wrapTopAndBottom/>
          <wp:docPr id="1" name="Immagine 1" descr="M:\1_SUPERFICIALI\Loghi\LOGO ISPRA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_SUPERFICIALI\Loghi\LOGO ISPRA 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8510D"/>
    <w:multiLevelType w:val="hybridMultilevel"/>
    <w:tmpl w:val="2DB62EA2"/>
    <w:lvl w:ilvl="0" w:tplc="5CC442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AC04E5"/>
    <w:multiLevelType w:val="hybridMultilevel"/>
    <w:tmpl w:val="2F182BF2"/>
    <w:lvl w:ilvl="0" w:tplc="016E2030">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Agostini">
    <w15:presenceInfo w15:providerId="AD" w15:userId="S-1-5-21-1425336168-2420207400-1828024386-4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ED"/>
    <w:rsid w:val="00192936"/>
    <w:rsid w:val="0019535B"/>
    <w:rsid w:val="001C25ED"/>
    <w:rsid w:val="002B3C15"/>
    <w:rsid w:val="002E406A"/>
    <w:rsid w:val="003008D3"/>
    <w:rsid w:val="00391555"/>
    <w:rsid w:val="00427C15"/>
    <w:rsid w:val="00472E4E"/>
    <w:rsid w:val="00483ED2"/>
    <w:rsid w:val="004A0C9E"/>
    <w:rsid w:val="005E0945"/>
    <w:rsid w:val="00654405"/>
    <w:rsid w:val="00665335"/>
    <w:rsid w:val="00705159"/>
    <w:rsid w:val="0076347F"/>
    <w:rsid w:val="007A6B0E"/>
    <w:rsid w:val="007D2C16"/>
    <w:rsid w:val="00A80CBA"/>
    <w:rsid w:val="00AB10D2"/>
    <w:rsid w:val="00BA6C3F"/>
    <w:rsid w:val="00C41A71"/>
    <w:rsid w:val="00C52530"/>
    <w:rsid w:val="00FA2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28337"/>
  <w15:chartTrackingRefBased/>
  <w15:docId w15:val="{E9BFBEE5-0476-4C40-BE10-65165805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25ED"/>
    <w:pPr>
      <w:suppressAutoHyphens/>
      <w:spacing w:after="0" w:line="1" w:lineRule="atLeast"/>
      <w:ind w:leftChars="-1" w:left="720" w:hangingChars="1" w:hanging="1"/>
      <w:contextualSpacing/>
      <w:jc w:val="both"/>
      <w:outlineLvl w:val="0"/>
    </w:pPr>
    <w:rPr>
      <w:rFonts w:ascii="Arial" w:eastAsia="Times New Roman" w:hAnsi="Arial" w:cs="Times New Roman"/>
      <w:position w:val="-1"/>
      <w:szCs w:val="24"/>
      <w:lang w:eastAsia="it-IT"/>
    </w:rPr>
  </w:style>
  <w:style w:type="paragraph" w:customStyle="1" w:styleId="Default">
    <w:name w:val="Default"/>
    <w:rsid w:val="001C25E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FA21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16D"/>
  </w:style>
  <w:style w:type="paragraph" w:styleId="Pidipagina">
    <w:name w:val="footer"/>
    <w:basedOn w:val="Normale"/>
    <w:link w:val="PidipaginaCarattere"/>
    <w:uiPriority w:val="99"/>
    <w:unhideWhenUsed/>
    <w:rsid w:val="00FA21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16D"/>
  </w:style>
  <w:style w:type="paragraph" w:styleId="Testofumetto">
    <w:name w:val="Balloon Text"/>
    <w:basedOn w:val="Normale"/>
    <w:link w:val="TestofumettoCarattere"/>
    <w:uiPriority w:val="99"/>
    <w:semiHidden/>
    <w:unhideWhenUsed/>
    <w:rsid w:val="007A6B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6B0E"/>
    <w:rPr>
      <w:rFonts w:ascii="Segoe UI" w:hAnsi="Segoe UI" w:cs="Segoe UI"/>
      <w:sz w:val="18"/>
      <w:szCs w:val="18"/>
    </w:rPr>
  </w:style>
  <w:style w:type="character" w:styleId="Rimandocommento">
    <w:name w:val="annotation reference"/>
    <w:basedOn w:val="Carpredefinitoparagrafo"/>
    <w:uiPriority w:val="99"/>
    <w:semiHidden/>
    <w:unhideWhenUsed/>
    <w:rsid w:val="00665335"/>
    <w:rPr>
      <w:sz w:val="16"/>
      <w:szCs w:val="16"/>
    </w:rPr>
  </w:style>
  <w:style w:type="paragraph" w:styleId="Testocommento">
    <w:name w:val="annotation text"/>
    <w:basedOn w:val="Normale"/>
    <w:link w:val="TestocommentoCarattere"/>
    <w:uiPriority w:val="99"/>
    <w:semiHidden/>
    <w:unhideWhenUsed/>
    <w:rsid w:val="006653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5335"/>
    <w:rPr>
      <w:sz w:val="20"/>
      <w:szCs w:val="20"/>
    </w:rPr>
  </w:style>
  <w:style w:type="paragraph" w:styleId="Soggettocommento">
    <w:name w:val="annotation subject"/>
    <w:basedOn w:val="Testocommento"/>
    <w:next w:val="Testocommento"/>
    <w:link w:val="SoggettocommentoCarattere"/>
    <w:uiPriority w:val="99"/>
    <w:semiHidden/>
    <w:unhideWhenUsed/>
    <w:rsid w:val="00665335"/>
    <w:rPr>
      <w:b/>
      <w:bCs/>
    </w:rPr>
  </w:style>
  <w:style w:type="character" w:customStyle="1" w:styleId="SoggettocommentoCarattere">
    <w:name w:val="Soggetto commento Carattere"/>
    <w:basedOn w:val="TestocommentoCarattere"/>
    <w:link w:val="Soggettocommento"/>
    <w:uiPriority w:val="99"/>
    <w:semiHidden/>
    <w:rsid w:val="00665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5386">
      <w:bodyDiv w:val="1"/>
      <w:marLeft w:val="0"/>
      <w:marRight w:val="0"/>
      <w:marTop w:val="0"/>
      <w:marBottom w:val="0"/>
      <w:divBdr>
        <w:top w:val="none" w:sz="0" w:space="0" w:color="auto"/>
        <w:left w:val="none" w:sz="0" w:space="0" w:color="auto"/>
        <w:bottom w:val="none" w:sz="0" w:space="0" w:color="auto"/>
        <w:right w:val="none" w:sz="0" w:space="0" w:color="auto"/>
      </w:divBdr>
      <w:divsChild>
        <w:div w:id="564295360">
          <w:marLeft w:val="0"/>
          <w:marRight w:val="0"/>
          <w:marTop w:val="0"/>
          <w:marBottom w:val="0"/>
          <w:divBdr>
            <w:top w:val="none" w:sz="0" w:space="0" w:color="auto"/>
            <w:left w:val="none" w:sz="0" w:space="0" w:color="auto"/>
            <w:bottom w:val="none" w:sz="0" w:space="0" w:color="auto"/>
            <w:right w:val="none" w:sz="0" w:space="0" w:color="auto"/>
          </w:divBdr>
        </w:div>
      </w:divsChild>
    </w:div>
    <w:div w:id="1915894956">
      <w:bodyDiv w:val="1"/>
      <w:marLeft w:val="0"/>
      <w:marRight w:val="0"/>
      <w:marTop w:val="0"/>
      <w:marBottom w:val="0"/>
      <w:divBdr>
        <w:top w:val="none" w:sz="0" w:space="0" w:color="auto"/>
        <w:left w:val="none" w:sz="0" w:space="0" w:color="auto"/>
        <w:bottom w:val="none" w:sz="0" w:space="0" w:color="auto"/>
        <w:right w:val="none" w:sz="0" w:space="0" w:color="auto"/>
      </w:divBdr>
      <w:divsChild>
        <w:div w:id="1310135742">
          <w:marLeft w:val="0"/>
          <w:marRight w:val="0"/>
          <w:marTop w:val="0"/>
          <w:marBottom w:val="0"/>
          <w:divBdr>
            <w:top w:val="none" w:sz="0" w:space="0" w:color="auto"/>
            <w:left w:val="none" w:sz="0" w:space="0" w:color="auto"/>
            <w:bottom w:val="none" w:sz="0" w:space="0" w:color="auto"/>
            <w:right w:val="none" w:sz="0" w:space="0" w:color="auto"/>
          </w:divBdr>
        </w:div>
        <w:div w:id="1057699693">
          <w:marLeft w:val="0"/>
          <w:marRight w:val="0"/>
          <w:marTop w:val="0"/>
          <w:marBottom w:val="0"/>
          <w:divBdr>
            <w:top w:val="none" w:sz="0" w:space="0" w:color="auto"/>
            <w:left w:val="none" w:sz="0" w:space="0" w:color="auto"/>
            <w:bottom w:val="none" w:sz="0" w:space="0" w:color="auto"/>
            <w:right w:val="none" w:sz="0" w:space="0" w:color="auto"/>
          </w:divBdr>
          <w:divsChild>
            <w:div w:id="626203078">
              <w:marLeft w:val="0"/>
              <w:marRight w:val="0"/>
              <w:marTop w:val="0"/>
              <w:marBottom w:val="0"/>
              <w:divBdr>
                <w:top w:val="none" w:sz="0" w:space="0" w:color="auto"/>
                <w:left w:val="none" w:sz="0" w:space="0" w:color="auto"/>
                <w:bottom w:val="none" w:sz="0" w:space="0" w:color="auto"/>
                <w:right w:val="none" w:sz="0" w:space="0" w:color="auto"/>
              </w:divBdr>
            </w:div>
          </w:divsChild>
        </w:div>
        <w:div w:id="2072577536">
          <w:marLeft w:val="0"/>
          <w:marRight w:val="0"/>
          <w:marTop w:val="0"/>
          <w:marBottom w:val="0"/>
          <w:divBdr>
            <w:top w:val="none" w:sz="0" w:space="0" w:color="auto"/>
            <w:left w:val="none" w:sz="0" w:space="0" w:color="auto"/>
            <w:bottom w:val="none" w:sz="0" w:space="0" w:color="auto"/>
            <w:right w:val="none" w:sz="0" w:space="0" w:color="auto"/>
          </w:divBdr>
        </w:div>
        <w:div w:id="115626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1315</Words>
  <Characters>7499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4</cp:revision>
  <cp:lastPrinted>2023-04-04T11:16:00Z</cp:lastPrinted>
  <dcterms:created xsi:type="dcterms:W3CDTF">2023-04-18T07:36:00Z</dcterms:created>
  <dcterms:modified xsi:type="dcterms:W3CDTF">2023-04-18T07:41:00Z</dcterms:modified>
</cp:coreProperties>
</file>