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32F" w:rsidRPr="000657B5" w:rsidRDefault="00B5032F" w:rsidP="000657B5">
      <w:pPr>
        <w:spacing w:after="0" w:line="240" w:lineRule="auto"/>
        <w:jc w:val="both"/>
        <w:rPr>
          <w:rFonts w:eastAsia="Times New Roman" w:cstheme="minorHAnsi"/>
          <w:b/>
          <w:sz w:val="24"/>
          <w:szCs w:val="24"/>
          <w:lang w:eastAsia="it-IT"/>
        </w:rPr>
      </w:pPr>
      <w:r w:rsidRPr="000657B5">
        <w:rPr>
          <w:rFonts w:eastAsia="Times New Roman" w:cstheme="minorHAnsi"/>
          <w:b/>
          <w:sz w:val="24"/>
          <w:szCs w:val="24"/>
          <w:lang w:eastAsia="it-IT"/>
        </w:rPr>
        <w:t>Resoconto Giugno 2023 1-Acque-M2 Biota</w:t>
      </w:r>
    </w:p>
    <w:p w:rsidR="00B5032F" w:rsidRPr="000657B5" w:rsidRDefault="00B5032F" w:rsidP="000657B5">
      <w:pPr>
        <w:spacing w:after="0" w:line="240" w:lineRule="auto"/>
        <w:jc w:val="both"/>
        <w:rPr>
          <w:rFonts w:eastAsia="Times New Roman" w:cstheme="minorHAnsi"/>
          <w:b/>
          <w:sz w:val="24"/>
          <w:szCs w:val="24"/>
          <w:u w:val="single"/>
          <w:lang w:eastAsia="it-IT"/>
        </w:rPr>
      </w:pPr>
    </w:p>
    <w:p w:rsidR="00B5032F" w:rsidRPr="000657B5" w:rsidRDefault="00B5032F" w:rsidP="000657B5">
      <w:pPr>
        <w:spacing w:after="0" w:line="240" w:lineRule="auto"/>
        <w:jc w:val="both"/>
        <w:rPr>
          <w:rFonts w:eastAsia="Times New Roman" w:cstheme="minorHAnsi"/>
          <w:b/>
          <w:sz w:val="24"/>
          <w:szCs w:val="24"/>
          <w:u w:val="single"/>
          <w:lang w:eastAsia="it-IT"/>
        </w:rPr>
      </w:pPr>
      <w:r w:rsidRPr="000657B5">
        <w:rPr>
          <w:rFonts w:eastAsia="Times New Roman" w:cstheme="minorHAnsi"/>
          <w:b/>
          <w:sz w:val="24"/>
          <w:szCs w:val="24"/>
          <w:u w:val="single"/>
          <w:lang w:eastAsia="it-IT"/>
        </w:rPr>
        <w:t>Quesiti PFOS e SQA vs TL</w:t>
      </w:r>
    </w:p>
    <w:p w:rsidR="00B5032F" w:rsidRPr="000657B5" w:rsidRDefault="00B5032F" w:rsidP="000657B5">
      <w:pPr>
        <w:spacing w:after="0" w:line="240" w:lineRule="auto"/>
        <w:jc w:val="both"/>
        <w:rPr>
          <w:rFonts w:eastAsia="Times New Roman" w:cstheme="minorHAnsi"/>
          <w:sz w:val="24"/>
          <w:szCs w:val="24"/>
          <w:lang w:eastAsia="it-IT"/>
        </w:rPr>
      </w:pPr>
      <w:r w:rsidRPr="000657B5">
        <w:rPr>
          <w:rFonts w:eastAsia="Times New Roman" w:cstheme="minorHAnsi"/>
          <w:sz w:val="24"/>
          <w:szCs w:val="24"/>
          <w:lang w:eastAsia="it-IT"/>
        </w:rPr>
        <w:t xml:space="preserve">Sulle risposte ai </w:t>
      </w:r>
      <w:r w:rsidRPr="000657B5">
        <w:rPr>
          <w:rFonts w:eastAsia="Times New Roman" w:cstheme="minorHAnsi"/>
          <w:b/>
          <w:bCs/>
          <w:sz w:val="24"/>
          <w:szCs w:val="24"/>
          <w:u w:val="single"/>
          <w:lang w:eastAsia="it-IT"/>
        </w:rPr>
        <w:t xml:space="preserve">quesiti </w:t>
      </w:r>
      <w:r w:rsidRPr="000657B5">
        <w:rPr>
          <w:rFonts w:eastAsia="Times New Roman" w:cstheme="minorHAnsi"/>
          <w:sz w:val="24"/>
          <w:szCs w:val="24"/>
          <w:lang w:eastAsia="it-IT"/>
        </w:rPr>
        <w:t>da sottoporre alla </w:t>
      </w:r>
    </w:p>
    <w:p w:rsidR="00B5032F" w:rsidRPr="000657B5" w:rsidRDefault="00B5032F" w:rsidP="000657B5">
      <w:pPr>
        <w:spacing w:after="0" w:line="240" w:lineRule="auto"/>
        <w:jc w:val="both"/>
        <w:rPr>
          <w:rFonts w:eastAsia="Times New Roman" w:cstheme="minorHAnsi"/>
          <w:sz w:val="24"/>
          <w:szCs w:val="24"/>
          <w:lang w:eastAsia="it-IT"/>
        </w:rPr>
      </w:pPr>
      <w:r w:rsidRPr="000657B5">
        <w:rPr>
          <w:rFonts w:eastAsia="Times New Roman" w:cstheme="minorHAnsi"/>
          <w:sz w:val="24"/>
          <w:szCs w:val="24"/>
          <w:lang w:eastAsia="it-IT"/>
        </w:rPr>
        <w:t>1. Struttura di metrologia di ISPRA per i LOQ in relazione all'SQA. In allegato i quesiti scritti relativi al punto 1. Per il quesito la struttura di Metrologia di ISPRA invierà una risposta dopo l'estate. In allegato il quesito inviato.</w:t>
      </w:r>
    </w:p>
    <w:p w:rsidR="00B5032F" w:rsidRPr="000657B5" w:rsidRDefault="00B5032F" w:rsidP="000657B5">
      <w:pPr>
        <w:spacing w:after="0" w:line="240" w:lineRule="auto"/>
        <w:jc w:val="both"/>
        <w:rPr>
          <w:rFonts w:eastAsia="Times New Roman" w:cstheme="minorHAnsi"/>
          <w:sz w:val="24"/>
          <w:szCs w:val="24"/>
          <w:lang w:eastAsia="it-IT"/>
        </w:rPr>
      </w:pPr>
      <w:r w:rsidRPr="000657B5">
        <w:rPr>
          <w:rFonts w:eastAsia="Times New Roman" w:cstheme="minorHAnsi"/>
          <w:sz w:val="24"/>
          <w:szCs w:val="24"/>
          <w:lang w:eastAsia="it-IT"/>
        </w:rPr>
        <w:t xml:space="preserve">2. Al dott. </w:t>
      </w:r>
      <w:proofErr w:type="spellStart"/>
      <w:r w:rsidRPr="000657B5">
        <w:rPr>
          <w:rFonts w:eastAsia="Times New Roman" w:cstheme="minorHAnsi"/>
          <w:sz w:val="24"/>
          <w:szCs w:val="24"/>
          <w:lang w:eastAsia="it-IT"/>
        </w:rPr>
        <w:t>Polesello</w:t>
      </w:r>
      <w:proofErr w:type="spellEnd"/>
      <w:r w:rsidRPr="000657B5">
        <w:rPr>
          <w:rFonts w:eastAsia="Times New Roman" w:cstheme="minorHAnsi"/>
          <w:sz w:val="24"/>
          <w:szCs w:val="24"/>
          <w:lang w:eastAsia="it-IT"/>
        </w:rPr>
        <w:t xml:space="preserve"> del CNR per la corretta unità di misura da utilizzare per la normalizzazione del PFOS.  In allegato i quesiti scritti relativi al punto 2 e la risposta del dott. </w:t>
      </w:r>
      <w:proofErr w:type="spellStart"/>
      <w:r w:rsidRPr="000657B5">
        <w:rPr>
          <w:rFonts w:eastAsia="Times New Roman" w:cstheme="minorHAnsi"/>
          <w:sz w:val="24"/>
          <w:szCs w:val="24"/>
          <w:lang w:eastAsia="it-IT"/>
        </w:rPr>
        <w:t>Polesello</w:t>
      </w:r>
      <w:proofErr w:type="spellEnd"/>
      <w:r w:rsidRPr="000657B5">
        <w:rPr>
          <w:rFonts w:eastAsia="Times New Roman" w:cstheme="minorHAnsi"/>
          <w:sz w:val="24"/>
          <w:szCs w:val="24"/>
          <w:lang w:eastAsia="it-IT"/>
        </w:rPr>
        <w:t xml:space="preserve"> e i 3 documenti correlati che confermano la risposta inviata qualche anno fa all'Arpa Lombardia. Inoltre apre ad una modifica delle normalizzazione anche per il Hg, anche in questo caso da Peso Secco a Peso Umido. Nel documento word contenente il quesito sono evidenziati i passi più salienti della risposta e alcuni commenti. </w:t>
      </w:r>
      <w:proofErr w:type="spellStart"/>
      <w:r w:rsidRPr="000657B5">
        <w:rPr>
          <w:rFonts w:eastAsia="Times New Roman" w:cstheme="minorHAnsi"/>
          <w:sz w:val="24"/>
          <w:szCs w:val="24"/>
          <w:lang w:eastAsia="it-IT"/>
        </w:rPr>
        <w:t>Polesello</w:t>
      </w:r>
      <w:proofErr w:type="spellEnd"/>
      <w:r w:rsidRPr="000657B5">
        <w:rPr>
          <w:rFonts w:eastAsia="Times New Roman" w:cstheme="minorHAnsi"/>
          <w:sz w:val="24"/>
          <w:szCs w:val="24"/>
          <w:lang w:eastAsia="it-IT"/>
        </w:rPr>
        <w:t xml:space="preserve"> si pone il problema che il cambio di </w:t>
      </w:r>
      <w:proofErr w:type="spellStart"/>
      <w:r w:rsidRPr="000657B5">
        <w:rPr>
          <w:rFonts w:eastAsia="Times New Roman" w:cstheme="minorHAnsi"/>
          <w:sz w:val="24"/>
          <w:szCs w:val="24"/>
          <w:lang w:eastAsia="it-IT"/>
        </w:rPr>
        <w:t>UdM</w:t>
      </w:r>
      <w:proofErr w:type="spellEnd"/>
      <w:r w:rsidRPr="000657B5">
        <w:rPr>
          <w:rFonts w:eastAsia="Times New Roman" w:cstheme="minorHAnsi"/>
          <w:sz w:val="24"/>
          <w:szCs w:val="24"/>
          <w:lang w:eastAsia="it-IT"/>
        </w:rPr>
        <w:t xml:space="preserve"> di normalizzazione si ripercuota sui laboratori, nel senso che se non fossero in possesso dei valori dei contenuti di acqua e dovessero procedere in tal senso per la determinazione sarebbe un aggravio di lavoro. Tendenzialmente i laboratori SNPA effettuano le determinazioni sul liofilizzato o sul fresco, nel primo caso la misurazione del contenuto di acqua è già prevista. Confermata questa ultima affermazione non ci sarebbero problemi nel modificare l'</w:t>
      </w:r>
      <w:proofErr w:type="spellStart"/>
      <w:r w:rsidRPr="000657B5">
        <w:rPr>
          <w:rFonts w:eastAsia="Times New Roman" w:cstheme="minorHAnsi"/>
          <w:sz w:val="24"/>
          <w:szCs w:val="24"/>
          <w:lang w:eastAsia="it-IT"/>
        </w:rPr>
        <w:t>UdM</w:t>
      </w:r>
      <w:proofErr w:type="spellEnd"/>
      <w:r w:rsidRPr="000657B5">
        <w:rPr>
          <w:rFonts w:eastAsia="Times New Roman" w:cstheme="minorHAnsi"/>
          <w:sz w:val="24"/>
          <w:szCs w:val="24"/>
          <w:lang w:eastAsia="it-IT"/>
        </w:rPr>
        <w:t xml:space="preserve"> di normalizzazione del PFOS.</w:t>
      </w:r>
    </w:p>
    <w:p w:rsidR="00B5032F" w:rsidRPr="000657B5" w:rsidRDefault="00B5032F" w:rsidP="000657B5">
      <w:pPr>
        <w:spacing w:after="0" w:line="240" w:lineRule="auto"/>
        <w:jc w:val="both"/>
        <w:rPr>
          <w:rFonts w:eastAsia="Times New Roman" w:cstheme="minorHAnsi"/>
          <w:sz w:val="24"/>
          <w:szCs w:val="24"/>
          <w:lang w:eastAsia="it-IT"/>
        </w:rPr>
      </w:pPr>
    </w:p>
    <w:p w:rsidR="00B5032F" w:rsidRPr="000657B5" w:rsidRDefault="00B5032F" w:rsidP="000657B5">
      <w:pPr>
        <w:spacing w:after="0" w:line="240" w:lineRule="auto"/>
        <w:jc w:val="both"/>
        <w:rPr>
          <w:rFonts w:eastAsia="Times New Roman" w:cstheme="minorHAnsi"/>
          <w:sz w:val="24"/>
          <w:szCs w:val="24"/>
          <w:lang w:eastAsia="it-IT"/>
        </w:rPr>
      </w:pPr>
      <w:r w:rsidRPr="000657B5">
        <w:rPr>
          <w:rFonts w:eastAsia="Times New Roman" w:cstheme="minorHAnsi"/>
          <w:b/>
          <w:bCs/>
          <w:sz w:val="24"/>
          <w:szCs w:val="24"/>
          <w:u w:val="single"/>
          <w:lang w:eastAsia="it-IT"/>
        </w:rPr>
        <w:t>Incontro Ittiologi</w:t>
      </w:r>
    </w:p>
    <w:p w:rsidR="00B5032F" w:rsidRPr="000657B5" w:rsidRDefault="00B5032F" w:rsidP="000657B5">
      <w:pPr>
        <w:spacing w:after="0" w:line="240" w:lineRule="auto"/>
        <w:jc w:val="both"/>
        <w:rPr>
          <w:rFonts w:eastAsia="Times New Roman" w:cstheme="minorHAnsi"/>
          <w:sz w:val="24"/>
          <w:szCs w:val="24"/>
          <w:lang w:eastAsia="it-IT"/>
        </w:rPr>
      </w:pPr>
      <w:r w:rsidRPr="000657B5">
        <w:rPr>
          <w:rFonts w:eastAsia="Times New Roman" w:cstheme="minorHAnsi"/>
          <w:sz w:val="24"/>
          <w:szCs w:val="24"/>
          <w:lang w:eastAsia="it-IT"/>
        </w:rPr>
        <w:t xml:space="preserve">Si è svolto il 10 maggio </w:t>
      </w:r>
      <w:r w:rsidR="00A625DE">
        <w:rPr>
          <w:rFonts w:eastAsia="Times New Roman" w:cstheme="minorHAnsi"/>
          <w:sz w:val="24"/>
          <w:szCs w:val="24"/>
          <w:lang w:eastAsia="it-IT"/>
        </w:rPr>
        <w:t>e</w:t>
      </w:r>
      <w:r w:rsidRPr="000657B5">
        <w:rPr>
          <w:rFonts w:eastAsia="Times New Roman" w:cstheme="minorHAnsi"/>
          <w:sz w:val="24"/>
          <w:szCs w:val="24"/>
          <w:lang w:eastAsia="it-IT"/>
        </w:rPr>
        <w:t xml:space="preserve"> durante i lavori sono state prese delle decisioni circa l'inserimento o la rimozione di alcune specie di pesci dalla li</w:t>
      </w:r>
      <w:bookmarkStart w:id="0" w:name="_GoBack"/>
      <w:bookmarkEnd w:id="0"/>
      <w:r w:rsidRPr="000657B5">
        <w:rPr>
          <w:rFonts w:eastAsia="Times New Roman" w:cstheme="minorHAnsi"/>
          <w:sz w:val="24"/>
          <w:szCs w:val="24"/>
          <w:lang w:eastAsia="it-IT"/>
        </w:rPr>
        <w:t>sta. Di seguito argomenti trattati e decisioni e in allegato la lista, che chiedo ai partecipanti al gruppo ittiologi di controllare se siano state effettivamente inserite tutte le modifiche e aggiornamenti:</w:t>
      </w:r>
    </w:p>
    <w:p w:rsidR="00B5032F" w:rsidRPr="000657B5" w:rsidRDefault="00B5032F" w:rsidP="000657B5">
      <w:pPr>
        <w:spacing w:after="0" w:line="240" w:lineRule="auto"/>
        <w:jc w:val="both"/>
        <w:rPr>
          <w:rFonts w:eastAsia="Times New Roman" w:cstheme="minorHAnsi"/>
          <w:sz w:val="24"/>
          <w:szCs w:val="24"/>
          <w:lang w:eastAsia="it-IT"/>
        </w:rPr>
      </w:pPr>
      <w:r w:rsidRPr="000657B5">
        <w:rPr>
          <w:rFonts w:eastAsia="Times New Roman" w:cstheme="minorHAnsi"/>
          <w:b/>
          <w:bCs/>
          <w:sz w:val="24"/>
          <w:szCs w:val="24"/>
          <w:lang w:eastAsia="it-IT"/>
        </w:rPr>
        <w:t>Lista specie ittiche</w:t>
      </w:r>
    </w:p>
    <w:p w:rsidR="00B5032F" w:rsidRPr="000657B5" w:rsidRDefault="00AC10B0" w:rsidP="000657B5">
      <w:pPr>
        <w:spacing w:after="0" w:line="240" w:lineRule="auto"/>
        <w:jc w:val="both"/>
        <w:rPr>
          <w:rFonts w:eastAsia="Times New Roman" w:cstheme="minorHAnsi"/>
          <w:sz w:val="24"/>
          <w:szCs w:val="24"/>
          <w:lang w:eastAsia="it-IT"/>
        </w:rPr>
      </w:pPr>
      <w:r w:rsidRPr="000657B5">
        <w:rPr>
          <w:rFonts w:eastAsia="Times New Roman" w:cstheme="minorHAnsi"/>
          <w:b/>
          <w:bCs/>
          <w:sz w:val="24"/>
          <w:szCs w:val="24"/>
          <w:lang w:eastAsia="it-IT"/>
        </w:rPr>
        <w:t xml:space="preserve">- </w:t>
      </w:r>
      <w:r w:rsidR="00B5032F" w:rsidRPr="000657B5">
        <w:rPr>
          <w:rFonts w:eastAsia="Times New Roman" w:cstheme="minorHAnsi"/>
          <w:b/>
          <w:bCs/>
          <w:sz w:val="24"/>
          <w:szCs w:val="24"/>
          <w:lang w:eastAsia="it-IT"/>
        </w:rPr>
        <w:t>Esplicita</w:t>
      </w:r>
      <w:r w:rsidRPr="000657B5">
        <w:rPr>
          <w:rFonts w:eastAsia="Times New Roman" w:cstheme="minorHAnsi"/>
          <w:b/>
          <w:bCs/>
          <w:sz w:val="24"/>
          <w:szCs w:val="24"/>
          <w:lang w:eastAsia="it-IT"/>
        </w:rPr>
        <w:t>te</w:t>
      </w:r>
      <w:r w:rsidR="00B5032F" w:rsidRPr="000657B5">
        <w:rPr>
          <w:rFonts w:eastAsia="Times New Roman" w:cstheme="minorHAnsi"/>
          <w:b/>
          <w:bCs/>
          <w:sz w:val="24"/>
          <w:szCs w:val="24"/>
          <w:lang w:eastAsia="it-IT"/>
        </w:rPr>
        <w:t xml:space="preserve"> le Regole di redazione della lista specie ittiche e inserirle a monte della lista da allegare al MLG (inserire le regole anche come FAQ): Diffusione, dimensioni, protezione (escluse specie in direttiva Habitat, Lista rossa IUCN </w:t>
      </w:r>
      <w:proofErr w:type="spellStart"/>
      <w:r w:rsidR="00B5032F" w:rsidRPr="000657B5">
        <w:rPr>
          <w:rFonts w:eastAsia="Times New Roman" w:cstheme="minorHAnsi"/>
          <w:b/>
          <w:bCs/>
          <w:sz w:val="24"/>
          <w:szCs w:val="24"/>
          <w:lang w:eastAsia="it-IT"/>
        </w:rPr>
        <w:t>etc</w:t>
      </w:r>
      <w:proofErr w:type="spellEnd"/>
      <w:r w:rsidR="00B5032F" w:rsidRPr="000657B5">
        <w:rPr>
          <w:rFonts w:eastAsia="Times New Roman" w:cstheme="minorHAnsi"/>
          <w:b/>
          <w:bCs/>
          <w:sz w:val="24"/>
          <w:szCs w:val="24"/>
          <w:lang w:eastAsia="it-IT"/>
        </w:rPr>
        <w:t xml:space="preserve">), </w:t>
      </w:r>
      <w:proofErr w:type="spellStart"/>
      <w:r w:rsidR="00B5032F" w:rsidRPr="000657B5">
        <w:rPr>
          <w:rFonts w:eastAsia="Times New Roman" w:cstheme="minorHAnsi"/>
          <w:b/>
          <w:bCs/>
          <w:sz w:val="24"/>
          <w:szCs w:val="24"/>
          <w:lang w:eastAsia="it-IT"/>
        </w:rPr>
        <w:t>reimmissioni</w:t>
      </w:r>
      <w:proofErr w:type="spellEnd"/>
      <w:r w:rsidR="00B5032F" w:rsidRPr="000657B5">
        <w:rPr>
          <w:rFonts w:eastAsia="Times New Roman" w:cstheme="minorHAnsi"/>
          <w:b/>
          <w:bCs/>
          <w:sz w:val="24"/>
          <w:szCs w:val="24"/>
          <w:lang w:eastAsia="it-IT"/>
        </w:rPr>
        <w:t xml:space="preserve"> minimo 5 anni.</w:t>
      </w:r>
    </w:p>
    <w:p w:rsidR="00AC10B0" w:rsidRPr="000657B5" w:rsidRDefault="00B5032F" w:rsidP="00A625DE">
      <w:pPr>
        <w:pStyle w:val="Paragrafoelenco"/>
        <w:numPr>
          <w:ilvl w:val="0"/>
          <w:numId w:val="5"/>
        </w:numPr>
        <w:spacing w:after="0" w:line="240" w:lineRule="auto"/>
        <w:ind w:left="744"/>
        <w:jc w:val="both"/>
        <w:rPr>
          <w:rFonts w:eastAsia="Times New Roman" w:cstheme="minorHAnsi"/>
          <w:sz w:val="24"/>
          <w:szCs w:val="24"/>
          <w:lang w:eastAsia="it-IT"/>
        </w:rPr>
      </w:pPr>
      <w:r w:rsidRPr="000657B5">
        <w:rPr>
          <w:rFonts w:eastAsia="Times New Roman" w:cstheme="minorHAnsi"/>
          <w:sz w:val="24"/>
          <w:szCs w:val="24"/>
          <w:lang w:eastAsia="it-IT"/>
        </w:rPr>
        <w:t>Non ammesse specie poco diffuse sul territorio nazionale e specifiche di determinati siti a livello regionale</w:t>
      </w:r>
    </w:p>
    <w:p w:rsidR="00AC10B0" w:rsidRPr="000657B5" w:rsidRDefault="00AC10B0" w:rsidP="00A625DE">
      <w:pPr>
        <w:pStyle w:val="Paragrafoelenco"/>
        <w:numPr>
          <w:ilvl w:val="0"/>
          <w:numId w:val="5"/>
        </w:numPr>
        <w:spacing w:after="0" w:line="240" w:lineRule="auto"/>
        <w:ind w:left="744"/>
        <w:jc w:val="both"/>
        <w:rPr>
          <w:rFonts w:eastAsia="Times New Roman" w:cstheme="minorHAnsi"/>
          <w:sz w:val="24"/>
          <w:szCs w:val="24"/>
          <w:lang w:eastAsia="it-IT"/>
        </w:rPr>
      </w:pPr>
      <w:r w:rsidRPr="000657B5">
        <w:rPr>
          <w:rFonts w:cstheme="minorHAnsi"/>
          <w:sz w:val="24"/>
          <w:szCs w:val="24"/>
          <w:shd w:val="clear" w:color="auto" w:fill="FFFFFF"/>
        </w:rPr>
        <w:t>Sono state escluse tutte le specie autoctone che da classificazione IUCN sono categorizzate da specie NT (Quasi minacciata) a EW (Estinta in ambiente selvatico)</w:t>
      </w:r>
    </w:p>
    <w:p w:rsidR="00AC10B0" w:rsidRPr="000657B5" w:rsidRDefault="00AC10B0" w:rsidP="00A625DE">
      <w:pPr>
        <w:pStyle w:val="Paragrafoelenco"/>
        <w:numPr>
          <w:ilvl w:val="0"/>
          <w:numId w:val="3"/>
        </w:numPr>
        <w:spacing w:after="0" w:line="240" w:lineRule="auto"/>
        <w:ind w:left="744"/>
        <w:jc w:val="both"/>
        <w:rPr>
          <w:rFonts w:eastAsia="Times New Roman" w:cstheme="minorHAnsi"/>
          <w:sz w:val="24"/>
          <w:szCs w:val="24"/>
          <w:lang w:eastAsia="it-IT"/>
        </w:rPr>
      </w:pPr>
      <w:r w:rsidRPr="000657B5">
        <w:rPr>
          <w:rFonts w:cstheme="minorHAnsi"/>
          <w:sz w:val="24"/>
          <w:szCs w:val="24"/>
          <w:shd w:val="clear" w:color="auto" w:fill="FFFFFF"/>
        </w:rPr>
        <w:t xml:space="preserve">Sono state escluse le specie contenute negli Allegati 2 e 5 direttiva Habitat 92/43/CEE </w:t>
      </w:r>
    </w:p>
    <w:p w:rsidR="00AC10B0" w:rsidRPr="000657B5" w:rsidRDefault="00B5032F" w:rsidP="00A625DE">
      <w:pPr>
        <w:pStyle w:val="Paragrafoelenco"/>
        <w:numPr>
          <w:ilvl w:val="0"/>
          <w:numId w:val="3"/>
        </w:numPr>
        <w:spacing w:after="0" w:line="240" w:lineRule="auto"/>
        <w:ind w:left="744"/>
        <w:jc w:val="both"/>
        <w:rPr>
          <w:rFonts w:eastAsia="Times New Roman" w:cstheme="minorHAnsi"/>
          <w:sz w:val="24"/>
          <w:szCs w:val="24"/>
          <w:lang w:eastAsia="it-IT"/>
        </w:rPr>
      </w:pPr>
      <w:r w:rsidRPr="000657B5">
        <w:rPr>
          <w:rFonts w:eastAsia="Times New Roman" w:cstheme="minorHAnsi"/>
          <w:sz w:val="24"/>
          <w:szCs w:val="24"/>
          <w:lang w:eastAsia="it-IT"/>
        </w:rPr>
        <w:t xml:space="preserve">Non ammesse specie immesse se non dopo 5 anni dall’ultima </w:t>
      </w:r>
      <w:proofErr w:type="spellStart"/>
      <w:r w:rsidRPr="000657B5">
        <w:rPr>
          <w:rFonts w:eastAsia="Times New Roman" w:cstheme="minorHAnsi"/>
          <w:sz w:val="24"/>
          <w:szCs w:val="24"/>
          <w:lang w:eastAsia="it-IT"/>
        </w:rPr>
        <w:t>reimissione</w:t>
      </w:r>
      <w:proofErr w:type="spellEnd"/>
      <w:r w:rsidRPr="000657B5">
        <w:rPr>
          <w:rFonts w:eastAsia="Times New Roman" w:cstheme="minorHAnsi"/>
          <w:sz w:val="24"/>
          <w:szCs w:val="24"/>
          <w:lang w:eastAsia="it-IT"/>
        </w:rPr>
        <w:t xml:space="preserve"> </w:t>
      </w:r>
    </w:p>
    <w:p w:rsidR="00AC10B0" w:rsidRPr="000657B5" w:rsidRDefault="00B5032F" w:rsidP="00A625DE">
      <w:pPr>
        <w:pStyle w:val="Paragrafoelenco"/>
        <w:numPr>
          <w:ilvl w:val="0"/>
          <w:numId w:val="3"/>
        </w:numPr>
        <w:spacing w:after="0" w:line="240" w:lineRule="auto"/>
        <w:ind w:left="744"/>
        <w:jc w:val="both"/>
        <w:rPr>
          <w:rFonts w:eastAsia="Times New Roman" w:cstheme="minorHAnsi"/>
          <w:sz w:val="24"/>
          <w:szCs w:val="24"/>
          <w:lang w:eastAsia="it-IT"/>
        </w:rPr>
      </w:pPr>
      <w:r w:rsidRPr="000657B5">
        <w:rPr>
          <w:rFonts w:eastAsia="Times New Roman" w:cstheme="minorHAnsi"/>
          <w:sz w:val="24"/>
          <w:szCs w:val="24"/>
          <w:lang w:eastAsia="it-IT"/>
        </w:rPr>
        <w:t>Non ammesse specie che non rispettino gli standard di misura (età/dimensioni) e livello trofic</w:t>
      </w:r>
      <w:r w:rsidR="00AC10B0" w:rsidRPr="000657B5">
        <w:rPr>
          <w:rFonts w:eastAsia="Times New Roman" w:cstheme="minorHAnsi"/>
          <w:sz w:val="24"/>
          <w:szCs w:val="24"/>
          <w:lang w:eastAsia="it-IT"/>
        </w:rPr>
        <w:t>o</w:t>
      </w:r>
    </w:p>
    <w:p w:rsidR="00B5032F" w:rsidRPr="000657B5" w:rsidRDefault="00AC10B0" w:rsidP="000657B5">
      <w:pPr>
        <w:spacing w:after="0" w:line="240" w:lineRule="auto"/>
        <w:jc w:val="both"/>
        <w:rPr>
          <w:rFonts w:eastAsia="Times New Roman" w:cstheme="minorHAnsi"/>
          <w:sz w:val="24"/>
          <w:szCs w:val="24"/>
          <w:lang w:eastAsia="it-IT"/>
        </w:rPr>
      </w:pPr>
      <w:r w:rsidRPr="000657B5">
        <w:rPr>
          <w:rFonts w:eastAsia="Times New Roman" w:cstheme="minorHAnsi"/>
          <w:sz w:val="24"/>
          <w:szCs w:val="24"/>
          <w:lang w:eastAsia="it-IT"/>
        </w:rPr>
        <w:t xml:space="preserve">- </w:t>
      </w:r>
      <w:r w:rsidR="00B5032F" w:rsidRPr="000657B5">
        <w:rPr>
          <w:rFonts w:eastAsia="Times New Roman" w:cstheme="minorHAnsi"/>
          <w:sz w:val="24"/>
          <w:szCs w:val="24"/>
          <w:lang w:eastAsia="it-IT"/>
        </w:rPr>
        <w:t>Rispetto ad un’eventuale priorità di cattura da inserire in lista, la proposta non è passata dopo votazione</w:t>
      </w:r>
    </w:p>
    <w:p w:rsidR="00AC10B0" w:rsidRPr="000657B5" w:rsidRDefault="00AC10B0" w:rsidP="000657B5">
      <w:pPr>
        <w:spacing w:after="0" w:line="240" w:lineRule="auto"/>
        <w:jc w:val="both"/>
        <w:rPr>
          <w:rFonts w:eastAsia="Times New Roman" w:cstheme="minorHAnsi"/>
          <w:sz w:val="24"/>
          <w:szCs w:val="24"/>
          <w:lang w:eastAsia="it-IT"/>
        </w:rPr>
      </w:pPr>
      <w:r w:rsidRPr="000657B5">
        <w:rPr>
          <w:rFonts w:eastAsia="Times New Roman" w:cstheme="minorHAnsi"/>
          <w:sz w:val="24"/>
          <w:szCs w:val="24"/>
          <w:lang w:eastAsia="it-IT"/>
        </w:rPr>
        <w:t>- Si è proceduto successivamente a:</w:t>
      </w:r>
    </w:p>
    <w:p w:rsidR="00B5032F" w:rsidRPr="000657B5" w:rsidRDefault="00B5032F" w:rsidP="000657B5">
      <w:pPr>
        <w:spacing w:after="0" w:line="240" w:lineRule="auto"/>
        <w:ind w:firstLine="708"/>
        <w:jc w:val="both"/>
        <w:rPr>
          <w:rFonts w:eastAsia="Times New Roman" w:cstheme="minorHAnsi"/>
          <w:sz w:val="24"/>
          <w:szCs w:val="24"/>
          <w:lang w:eastAsia="it-IT"/>
        </w:rPr>
      </w:pPr>
      <w:r w:rsidRPr="000657B5">
        <w:rPr>
          <w:rFonts w:eastAsia="Times New Roman" w:cstheme="minorHAnsi"/>
          <w:sz w:val="24"/>
          <w:szCs w:val="24"/>
          <w:lang w:eastAsia="it-IT"/>
        </w:rPr>
        <w:t>Inserimento</w:t>
      </w:r>
      <w:r w:rsidRPr="000657B5">
        <w:rPr>
          <w:rFonts w:eastAsia="Times New Roman" w:cstheme="minorHAnsi"/>
          <w:b/>
          <w:bCs/>
          <w:sz w:val="24"/>
          <w:szCs w:val="24"/>
          <w:lang w:eastAsia="it-IT"/>
        </w:rPr>
        <w:t xml:space="preserve"> </w:t>
      </w:r>
      <w:r w:rsidRPr="000657B5">
        <w:rPr>
          <w:rFonts w:eastAsia="Times New Roman" w:cstheme="minorHAnsi"/>
          <w:sz w:val="24"/>
          <w:szCs w:val="24"/>
          <w:lang w:eastAsia="it-IT"/>
        </w:rPr>
        <w:t xml:space="preserve">Cavedano nei laghi. Inserimento Agone (Alosa agone). Specie </w:t>
      </w:r>
      <w:proofErr w:type="spellStart"/>
      <w:r w:rsidRPr="000657B5">
        <w:rPr>
          <w:rFonts w:eastAsia="Times New Roman" w:cstheme="minorHAnsi"/>
          <w:sz w:val="24"/>
          <w:szCs w:val="24"/>
          <w:lang w:eastAsia="it-IT"/>
        </w:rPr>
        <w:t>cottus</w:t>
      </w:r>
      <w:proofErr w:type="spellEnd"/>
      <w:r w:rsidRPr="000657B5">
        <w:rPr>
          <w:rFonts w:eastAsia="Times New Roman" w:cstheme="minorHAnsi"/>
          <w:sz w:val="24"/>
          <w:szCs w:val="24"/>
          <w:lang w:eastAsia="it-IT"/>
        </w:rPr>
        <w:t xml:space="preserve"> </w:t>
      </w:r>
      <w:proofErr w:type="spellStart"/>
      <w:r w:rsidRPr="000657B5">
        <w:rPr>
          <w:rFonts w:eastAsia="Times New Roman" w:cstheme="minorHAnsi"/>
          <w:sz w:val="24"/>
          <w:szCs w:val="24"/>
          <w:lang w:eastAsia="it-IT"/>
        </w:rPr>
        <w:t>gobio</w:t>
      </w:r>
      <w:proofErr w:type="spellEnd"/>
      <w:r w:rsidRPr="000657B5">
        <w:rPr>
          <w:rFonts w:eastAsia="Times New Roman" w:cstheme="minorHAnsi"/>
          <w:sz w:val="24"/>
          <w:szCs w:val="24"/>
          <w:lang w:eastAsia="it-IT"/>
        </w:rPr>
        <w:t xml:space="preserve"> non inserita perché in Lista rossa IUCN. Eliminazione </w:t>
      </w:r>
      <w:proofErr w:type="spellStart"/>
      <w:r w:rsidRPr="000657B5">
        <w:rPr>
          <w:rFonts w:eastAsia="Times New Roman" w:cstheme="minorHAnsi"/>
          <w:sz w:val="24"/>
          <w:szCs w:val="24"/>
          <w:lang w:eastAsia="it-IT"/>
        </w:rPr>
        <w:t>Thymallus</w:t>
      </w:r>
      <w:proofErr w:type="spellEnd"/>
      <w:r w:rsidRPr="000657B5">
        <w:rPr>
          <w:rFonts w:eastAsia="Times New Roman" w:cstheme="minorHAnsi"/>
          <w:sz w:val="24"/>
          <w:szCs w:val="24"/>
          <w:lang w:eastAsia="it-IT"/>
        </w:rPr>
        <w:t xml:space="preserve"> </w:t>
      </w:r>
      <w:proofErr w:type="spellStart"/>
      <w:r w:rsidRPr="000657B5">
        <w:rPr>
          <w:rFonts w:eastAsia="Times New Roman" w:cstheme="minorHAnsi"/>
          <w:sz w:val="24"/>
          <w:szCs w:val="24"/>
          <w:lang w:eastAsia="it-IT"/>
        </w:rPr>
        <w:t>thymallus</w:t>
      </w:r>
      <w:proofErr w:type="spellEnd"/>
      <w:r w:rsidRPr="000657B5">
        <w:rPr>
          <w:rFonts w:eastAsia="Times New Roman" w:cstheme="minorHAnsi"/>
          <w:sz w:val="24"/>
          <w:szCs w:val="24"/>
          <w:lang w:eastAsia="it-IT"/>
        </w:rPr>
        <w:t xml:space="preserve"> per confusione con altra specie. Inserimento di Perca </w:t>
      </w:r>
      <w:proofErr w:type="spellStart"/>
      <w:r w:rsidRPr="000657B5">
        <w:rPr>
          <w:rFonts w:eastAsia="Times New Roman" w:cstheme="minorHAnsi"/>
          <w:sz w:val="24"/>
          <w:szCs w:val="24"/>
          <w:lang w:eastAsia="it-IT"/>
        </w:rPr>
        <w:t>fluviatilis</w:t>
      </w:r>
      <w:proofErr w:type="spellEnd"/>
      <w:r w:rsidRPr="000657B5">
        <w:rPr>
          <w:rFonts w:eastAsia="Times New Roman" w:cstheme="minorHAnsi"/>
          <w:sz w:val="24"/>
          <w:szCs w:val="24"/>
          <w:lang w:eastAsia="it-IT"/>
        </w:rPr>
        <w:t xml:space="preserve"> anche per fiumi a ciprinidi </w:t>
      </w:r>
      <w:proofErr w:type="spellStart"/>
      <w:r w:rsidRPr="000657B5">
        <w:rPr>
          <w:rFonts w:eastAsia="Times New Roman" w:cstheme="minorHAnsi"/>
          <w:sz w:val="24"/>
          <w:szCs w:val="24"/>
          <w:lang w:eastAsia="it-IT"/>
        </w:rPr>
        <w:t>fitofili</w:t>
      </w:r>
      <w:proofErr w:type="spellEnd"/>
      <w:r w:rsidRPr="000657B5">
        <w:rPr>
          <w:rFonts w:eastAsia="Times New Roman" w:cstheme="minorHAnsi"/>
          <w:sz w:val="24"/>
          <w:szCs w:val="24"/>
          <w:lang w:eastAsia="it-IT"/>
        </w:rPr>
        <w:t xml:space="preserve">. Tinca non inserita perché in Lista rossa IUCN. </w:t>
      </w:r>
      <w:proofErr w:type="spellStart"/>
      <w:r w:rsidRPr="000657B5">
        <w:rPr>
          <w:rFonts w:eastAsia="Times New Roman" w:cstheme="minorHAnsi"/>
          <w:sz w:val="24"/>
          <w:szCs w:val="24"/>
          <w:lang w:eastAsia="it-IT"/>
        </w:rPr>
        <w:t>Misgurnus</w:t>
      </w:r>
      <w:proofErr w:type="spellEnd"/>
      <w:r w:rsidRPr="000657B5">
        <w:rPr>
          <w:rFonts w:eastAsia="Times New Roman" w:cstheme="minorHAnsi"/>
          <w:sz w:val="24"/>
          <w:szCs w:val="24"/>
          <w:lang w:eastAsia="it-IT"/>
        </w:rPr>
        <w:t xml:space="preserve"> </w:t>
      </w:r>
      <w:proofErr w:type="spellStart"/>
      <w:r w:rsidRPr="000657B5">
        <w:rPr>
          <w:rFonts w:eastAsia="Times New Roman" w:cstheme="minorHAnsi"/>
          <w:sz w:val="24"/>
          <w:szCs w:val="24"/>
          <w:lang w:eastAsia="it-IT"/>
        </w:rPr>
        <w:t>anguillicaudatus</w:t>
      </w:r>
      <w:proofErr w:type="spellEnd"/>
      <w:r w:rsidRPr="000657B5">
        <w:rPr>
          <w:rFonts w:eastAsia="Times New Roman" w:cstheme="minorHAnsi"/>
          <w:sz w:val="24"/>
          <w:szCs w:val="24"/>
          <w:lang w:eastAsia="it-IT"/>
        </w:rPr>
        <w:t xml:space="preserve"> e </w:t>
      </w:r>
      <w:proofErr w:type="spellStart"/>
      <w:r w:rsidRPr="000657B5">
        <w:rPr>
          <w:rFonts w:eastAsia="Times New Roman" w:cstheme="minorHAnsi"/>
          <w:sz w:val="24"/>
          <w:szCs w:val="24"/>
          <w:lang w:eastAsia="it-IT"/>
        </w:rPr>
        <w:t>Oncorhychus</w:t>
      </w:r>
      <w:proofErr w:type="spellEnd"/>
      <w:r w:rsidRPr="000657B5">
        <w:rPr>
          <w:rFonts w:eastAsia="Times New Roman" w:cstheme="minorHAnsi"/>
          <w:sz w:val="24"/>
          <w:szCs w:val="24"/>
          <w:lang w:eastAsia="it-IT"/>
        </w:rPr>
        <w:t xml:space="preserve"> </w:t>
      </w:r>
      <w:proofErr w:type="spellStart"/>
      <w:r w:rsidRPr="000657B5">
        <w:rPr>
          <w:rFonts w:eastAsia="Times New Roman" w:cstheme="minorHAnsi"/>
          <w:sz w:val="24"/>
          <w:szCs w:val="24"/>
          <w:lang w:eastAsia="it-IT"/>
        </w:rPr>
        <w:t>mykiss</w:t>
      </w:r>
      <w:proofErr w:type="spellEnd"/>
      <w:r w:rsidRPr="000657B5">
        <w:rPr>
          <w:rFonts w:eastAsia="Times New Roman" w:cstheme="minorHAnsi"/>
          <w:sz w:val="24"/>
          <w:szCs w:val="24"/>
          <w:lang w:eastAsia="it-IT"/>
        </w:rPr>
        <w:t xml:space="preserve"> non inserite per regola specie poco diffuse a livello nazionale, </w:t>
      </w:r>
      <w:proofErr w:type="spellStart"/>
      <w:r w:rsidRPr="000657B5">
        <w:rPr>
          <w:rFonts w:eastAsia="Times New Roman" w:cstheme="minorHAnsi"/>
          <w:sz w:val="24"/>
          <w:szCs w:val="24"/>
          <w:lang w:eastAsia="it-IT"/>
        </w:rPr>
        <w:t>Oncorhychus</w:t>
      </w:r>
      <w:proofErr w:type="spellEnd"/>
      <w:r w:rsidRPr="000657B5">
        <w:rPr>
          <w:rFonts w:eastAsia="Times New Roman" w:cstheme="minorHAnsi"/>
          <w:sz w:val="24"/>
          <w:szCs w:val="24"/>
          <w:lang w:eastAsia="it-IT"/>
        </w:rPr>
        <w:t xml:space="preserve"> </w:t>
      </w:r>
      <w:proofErr w:type="spellStart"/>
      <w:r w:rsidRPr="000657B5">
        <w:rPr>
          <w:rFonts w:eastAsia="Times New Roman" w:cstheme="minorHAnsi"/>
          <w:sz w:val="24"/>
          <w:szCs w:val="24"/>
          <w:lang w:eastAsia="it-IT"/>
        </w:rPr>
        <w:t>mykiss</w:t>
      </w:r>
      <w:proofErr w:type="spellEnd"/>
      <w:r w:rsidRPr="000657B5">
        <w:rPr>
          <w:rFonts w:eastAsia="Times New Roman" w:cstheme="minorHAnsi"/>
          <w:sz w:val="24"/>
          <w:szCs w:val="24"/>
          <w:lang w:eastAsia="it-IT"/>
        </w:rPr>
        <w:t> è anche una specie che viene reimmessa. Lucioperca (</w:t>
      </w:r>
      <w:proofErr w:type="spellStart"/>
      <w:r w:rsidRPr="000657B5">
        <w:rPr>
          <w:rFonts w:eastAsia="Times New Roman" w:cstheme="minorHAnsi"/>
          <w:sz w:val="24"/>
          <w:szCs w:val="24"/>
          <w:lang w:eastAsia="it-IT"/>
        </w:rPr>
        <w:t>Sander</w:t>
      </w:r>
      <w:proofErr w:type="spellEnd"/>
      <w:r w:rsidRPr="000657B5">
        <w:rPr>
          <w:rFonts w:eastAsia="Times New Roman" w:cstheme="minorHAnsi"/>
          <w:sz w:val="24"/>
          <w:szCs w:val="24"/>
          <w:lang w:eastAsia="it-IT"/>
        </w:rPr>
        <w:t xml:space="preserve"> lucioperca) non inserita per non rispetto regole TL e taglie. Il Cefalo non è ammesso per le acque fluviali, solo acque di transizione.</w:t>
      </w:r>
    </w:p>
    <w:p w:rsidR="00B5032F" w:rsidRPr="000657B5" w:rsidRDefault="00B5032F" w:rsidP="000657B5">
      <w:pPr>
        <w:spacing w:before="120" w:after="0" w:line="240" w:lineRule="auto"/>
        <w:jc w:val="both"/>
        <w:rPr>
          <w:rFonts w:eastAsia="Times New Roman" w:cstheme="minorHAnsi"/>
          <w:sz w:val="24"/>
          <w:szCs w:val="24"/>
          <w:lang w:eastAsia="it-IT"/>
        </w:rPr>
      </w:pPr>
      <w:r w:rsidRPr="000657B5">
        <w:rPr>
          <w:rFonts w:eastAsia="Times New Roman" w:cstheme="minorHAnsi"/>
          <w:b/>
          <w:bCs/>
          <w:sz w:val="24"/>
          <w:szCs w:val="24"/>
          <w:lang w:eastAsia="it-IT"/>
        </w:rPr>
        <w:t xml:space="preserve">Ibridi: trattati come il congenere stesso livello trofico (barbo, cavedano e trota) </w:t>
      </w:r>
    </w:p>
    <w:p w:rsidR="00B5032F" w:rsidRPr="000657B5" w:rsidRDefault="00B5032F" w:rsidP="000657B5">
      <w:pPr>
        <w:spacing w:before="120" w:after="0" w:line="240" w:lineRule="auto"/>
        <w:jc w:val="both"/>
        <w:rPr>
          <w:rFonts w:eastAsia="Times New Roman" w:cstheme="minorHAnsi"/>
          <w:sz w:val="24"/>
          <w:szCs w:val="24"/>
          <w:lang w:eastAsia="it-IT"/>
        </w:rPr>
      </w:pPr>
      <w:r w:rsidRPr="000657B5">
        <w:rPr>
          <w:rFonts w:eastAsia="Times New Roman" w:cstheme="minorHAnsi"/>
          <w:b/>
          <w:bCs/>
          <w:sz w:val="24"/>
          <w:szCs w:val="24"/>
          <w:lang w:eastAsia="it-IT"/>
        </w:rPr>
        <w:lastRenderedPageBreak/>
        <w:t xml:space="preserve">Lista Gamberi e bivalvi </w:t>
      </w:r>
    </w:p>
    <w:p w:rsidR="00B5032F" w:rsidRPr="000657B5" w:rsidRDefault="00B5032F" w:rsidP="000657B5">
      <w:pPr>
        <w:spacing w:after="0" w:line="240" w:lineRule="auto"/>
        <w:ind w:left="284"/>
        <w:jc w:val="both"/>
        <w:rPr>
          <w:rFonts w:eastAsia="Times New Roman" w:cstheme="minorHAnsi"/>
          <w:sz w:val="24"/>
          <w:szCs w:val="24"/>
          <w:lang w:eastAsia="it-IT"/>
        </w:rPr>
      </w:pPr>
      <w:r w:rsidRPr="000657B5">
        <w:rPr>
          <w:rFonts w:eastAsia="Times New Roman" w:cstheme="minorHAnsi"/>
          <w:sz w:val="24"/>
          <w:szCs w:val="24"/>
          <w:lang w:eastAsia="it-IT"/>
        </w:rPr>
        <w:t xml:space="preserve">-        </w:t>
      </w:r>
      <w:r w:rsidRPr="000657B5">
        <w:rPr>
          <w:rFonts w:eastAsia="Times New Roman" w:cstheme="minorHAnsi"/>
          <w:b/>
          <w:bCs/>
          <w:sz w:val="24"/>
          <w:szCs w:val="24"/>
          <w:lang w:eastAsia="it-IT"/>
        </w:rPr>
        <w:t>Inseri</w:t>
      </w:r>
      <w:r w:rsidR="00AC10B0" w:rsidRPr="000657B5">
        <w:rPr>
          <w:rFonts w:eastAsia="Times New Roman" w:cstheme="minorHAnsi"/>
          <w:b/>
          <w:bCs/>
          <w:sz w:val="24"/>
          <w:szCs w:val="24"/>
          <w:lang w:eastAsia="it-IT"/>
        </w:rPr>
        <w:t>ta</w:t>
      </w:r>
      <w:r w:rsidRPr="000657B5">
        <w:rPr>
          <w:rFonts w:eastAsia="Times New Roman" w:cstheme="minorHAnsi"/>
          <w:b/>
          <w:bCs/>
          <w:sz w:val="24"/>
          <w:szCs w:val="24"/>
          <w:lang w:eastAsia="it-IT"/>
        </w:rPr>
        <w:t xml:space="preserve"> nella lista redatta per la fauna ittica anche la sezione specie di gamberi e bivalvi ammessi per fiumi e laghi. </w:t>
      </w:r>
    </w:p>
    <w:p w:rsidR="00B5032F" w:rsidRPr="000657B5" w:rsidRDefault="00B5032F" w:rsidP="000657B5">
      <w:pPr>
        <w:spacing w:after="0" w:line="240" w:lineRule="auto"/>
        <w:ind w:firstLine="360"/>
        <w:jc w:val="both"/>
        <w:rPr>
          <w:rFonts w:eastAsia="Times New Roman" w:cstheme="minorHAnsi"/>
          <w:sz w:val="24"/>
          <w:szCs w:val="24"/>
          <w:lang w:eastAsia="it-IT"/>
        </w:rPr>
      </w:pPr>
      <w:r w:rsidRPr="000657B5">
        <w:rPr>
          <w:rFonts w:eastAsia="Times New Roman" w:cstheme="minorHAnsi"/>
          <w:sz w:val="24"/>
          <w:szCs w:val="24"/>
          <w:lang w:eastAsia="it-IT"/>
        </w:rPr>
        <w:t xml:space="preserve">Ammessa qualsiasi tipo di </w:t>
      </w:r>
      <w:proofErr w:type="spellStart"/>
      <w:r w:rsidRPr="000657B5">
        <w:rPr>
          <w:rFonts w:eastAsia="Times New Roman" w:cstheme="minorHAnsi"/>
          <w:sz w:val="24"/>
          <w:szCs w:val="24"/>
          <w:lang w:eastAsia="it-IT"/>
        </w:rPr>
        <w:t>Dressena</w:t>
      </w:r>
      <w:proofErr w:type="spellEnd"/>
      <w:r w:rsidRPr="000657B5">
        <w:rPr>
          <w:rFonts w:eastAsia="Times New Roman" w:cstheme="minorHAnsi"/>
          <w:sz w:val="24"/>
          <w:szCs w:val="24"/>
          <w:lang w:eastAsia="it-IT"/>
        </w:rPr>
        <w:t xml:space="preserve"> (es </w:t>
      </w:r>
      <w:proofErr w:type="spellStart"/>
      <w:r w:rsidRPr="000657B5">
        <w:rPr>
          <w:rFonts w:eastAsia="Times New Roman" w:cstheme="minorHAnsi"/>
          <w:sz w:val="24"/>
          <w:szCs w:val="24"/>
          <w:lang w:eastAsia="it-IT"/>
        </w:rPr>
        <w:t>Dreissena</w:t>
      </w:r>
      <w:proofErr w:type="spellEnd"/>
      <w:r w:rsidRPr="000657B5">
        <w:rPr>
          <w:rFonts w:eastAsia="Times New Roman" w:cstheme="minorHAnsi"/>
          <w:sz w:val="24"/>
          <w:szCs w:val="24"/>
          <w:lang w:eastAsia="it-IT"/>
        </w:rPr>
        <w:t xml:space="preserve"> </w:t>
      </w:r>
      <w:proofErr w:type="spellStart"/>
      <w:r w:rsidRPr="000657B5">
        <w:rPr>
          <w:rFonts w:eastAsia="Times New Roman" w:cstheme="minorHAnsi"/>
          <w:sz w:val="24"/>
          <w:szCs w:val="24"/>
          <w:lang w:eastAsia="it-IT"/>
        </w:rPr>
        <w:t>polymorpha</w:t>
      </w:r>
      <w:proofErr w:type="spellEnd"/>
      <w:r w:rsidRPr="000657B5">
        <w:rPr>
          <w:rFonts w:eastAsia="Times New Roman" w:cstheme="minorHAnsi"/>
          <w:sz w:val="24"/>
          <w:szCs w:val="24"/>
          <w:lang w:eastAsia="it-IT"/>
        </w:rPr>
        <w:t xml:space="preserve">, </w:t>
      </w:r>
      <w:proofErr w:type="gramStart"/>
      <w:r w:rsidRPr="000657B5">
        <w:rPr>
          <w:rFonts w:eastAsia="Times New Roman" w:cstheme="minorHAnsi"/>
          <w:sz w:val="24"/>
          <w:szCs w:val="24"/>
          <w:lang w:eastAsia="it-IT"/>
        </w:rPr>
        <w:t>e  </w:t>
      </w:r>
      <w:proofErr w:type="spellStart"/>
      <w:r w:rsidRPr="000657B5">
        <w:rPr>
          <w:rFonts w:eastAsia="Times New Roman" w:cstheme="minorHAnsi"/>
          <w:sz w:val="24"/>
          <w:szCs w:val="24"/>
          <w:lang w:eastAsia="it-IT"/>
        </w:rPr>
        <w:t>Dreissena</w:t>
      </w:r>
      <w:proofErr w:type="spellEnd"/>
      <w:proofErr w:type="gramEnd"/>
      <w:r w:rsidRPr="000657B5">
        <w:rPr>
          <w:rFonts w:eastAsia="Times New Roman" w:cstheme="minorHAnsi"/>
          <w:sz w:val="24"/>
          <w:szCs w:val="24"/>
          <w:lang w:eastAsia="it-IT"/>
        </w:rPr>
        <w:t xml:space="preserve"> </w:t>
      </w:r>
      <w:proofErr w:type="spellStart"/>
      <w:r w:rsidRPr="000657B5">
        <w:rPr>
          <w:rFonts w:eastAsia="Times New Roman" w:cstheme="minorHAnsi"/>
          <w:sz w:val="24"/>
          <w:szCs w:val="24"/>
          <w:lang w:eastAsia="it-IT"/>
        </w:rPr>
        <w:t>rostriformis</w:t>
      </w:r>
      <w:proofErr w:type="spellEnd"/>
      <w:r w:rsidRPr="000657B5">
        <w:rPr>
          <w:rFonts w:eastAsia="Times New Roman" w:cstheme="minorHAnsi"/>
          <w:sz w:val="24"/>
          <w:szCs w:val="24"/>
          <w:lang w:eastAsia="it-IT"/>
        </w:rPr>
        <w:t xml:space="preserve"> (cozza quagga))</w:t>
      </w:r>
    </w:p>
    <w:p w:rsidR="00B5032F" w:rsidRPr="000657B5" w:rsidRDefault="00B5032F" w:rsidP="000657B5">
      <w:pPr>
        <w:spacing w:before="120" w:after="0" w:line="240" w:lineRule="auto"/>
        <w:jc w:val="both"/>
        <w:rPr>
          <w:rFonts w:eastAsia="Times New Roman" w:cstheme="minorHAnsi"/>
          <w:sz w:val="24"/>
          <w:szCs w:val="24"/>
          <w:lang w:eastAsia="it-IT"/>
        </w:rPr>
      </w:pPr>
      <w:r w:rsidRPr="000657B5">
        <w:rPr>
          <w:rFonts w:eastAsia="Times New Roman" w:cstheme="minorHAnsi"/>
          <w:b/>
          <w:bCs/>
          <w:sz w:val="24"/>
          <w:szCs w:val="24"/>
          <w:lang w:eastAsia="it-IT"/>
        </w:rPr>
        <w:t>Sezione FAQ - Ok per l’inserimento</w:t>
      </w:r>
      <w:r w:rsidR="00AC10B0" w:rsidRPr="000657B5">
        <w:rPr>
          <w:rFonts w:eastAsia="Times New Roman" w:cstheme="minorHAnsi"/>
          <w:b/>
          <w:bCs/>
          <w:sz w:val="24"/>
          <w:szCs w:val="24"/>
          <w:lang w:eastAsia="it-IT"/>
        </w:rPr>
        <w:t>.</w:t>
      </w:r>
      <w:r w:rsidRPr="000657B5">
        <w:rPr>
          <w:rFonts w:eastAsia="Times New Roman" w:cstheme="minorHAnsi"/>
          <w:b/>
          <w:bCs/>
          <w:sz w:val="24"/>
          <w:szCs w:val="24"/>
          <w:lang w:eastAsia="it-IT"/>
        </w:rPr>
        <w:t xml:space="preserve"> </w:t>
      </w:r>
      <w:r w:rsidR="00AC10B0" w:rsidRPr="000657B5">
        <w:rPr>
          <w:rFonts w:eastAsia="Times New Roman" w:cstheme="minorHAnsi"/>
          <w:b/>
          <w:bCs/>
          <w:sz w:val="24"/>
          <w:szCs w:val="24"/>
          <w:lang w:eastAsia="it-IT"/>
        </w:rPr>
        <w:t>D</w:t>
      </w:r>
      <w:r w:rsidRPr="000657B5">
        <w:rPr>
          <w:rFonts w:eastAsia="Times New Roman" w:cstheme="minorHAnsi"/>
          <w:b/>
          <w:bCs/>
          <w:sz w:val="24"/>
          <w:szCs w:val="24"/>
          <w:lang w:eastAsia="it-IT"/>
        </w:rPr>
        <w:t>omande suggerite</w:t>
      </w:r>
    </w:p>
    <w:p w:rsidR="00B5032F" w:rsidRPr="000657B5" w:rsidRDefault="00B5032F" w:rsidP="000657B5">
      <w:pPr>
        <w:spacing w:after="0" w:line="240" w:lineRule="auto"/>
        <w:ind w:left="426"/>
        <w:jc w:val="both"/>
        <w:rPr>
          <w:rFonts w:eastAsia="Times New Roman" w:cstheme="minorHAnsi"/>
          <w:sz w:val="24"/>
          <w:szCs w:val="24"/>
          <w:lang w:eastAsia="it-IT"/>
        </w:rPr>
      </w:pPr>
      <w:r w:rsidRPr="000657B5">
        <w:rPr>
          <w:rFonts w:eastAsia="Times New Roman" w:cstheme="minorHAnsi"/>
          <w:sz w:val="24"/>
          <w:szCs w:val="24"/>
          <w:lang w:eastAsia="it-IT"/>
        </w:rPr>
        <w:t>1.      Inserire domanda/risposta ibridi</w:t>
      </w:r>
    </w:p>
    <w:p w:rsidR="00B5032F" w:rsidRPr="000657B5" w:rsidRDefault="00B5032F" w:rsidP="000657B5">
      <w:pPr>
        <w:spacing w:after="0" w:line="240" w:lineRule="auto"/>
        <w:ind w:left="426"/>
        <w:jc w:val="both"/>
        <w:rPr>
          <w:rFonts w:eastAsia="Times New Roman" w:cstheme="minorHAnsi"/>
          <w:sz w:val="24"/>
          <w:szCs w:val="24"/>
          <w:lang w:eastAsia="it-IT"/>
        </w:rPr>
      </w:pPr>
      <w:r w:rsidRPr="000657B5">
        <w:rPr>
          <w:rFonts w:eastAsia="Times New Roman" w:cstheme="minorHAnsi"/>
          <w:sz w:val="24"/>
          <w:szCs w:val="24"/>
          <w:lang w:eastAsia="it-IT"/>
        </w:rPr>
        <w:t>2.      Stazioni EQB Biota contemporanee, cosa fare se no?</w:t>
      </w:r>
    </w:p>
    <w:p w:rsidR="00B5032F" w:rsidRPr="000657B5" w:rsidRDefault="00B5032F" w:rsidP="000657B5">
      <w:pPr>
        <w:spacing w:after="0" w:line="240" w:lineRule="auto"/>
        <w:ind w:left="426"/>
        <w:jc w:val="both"/>
        <w:rPr>
          <w:rFonts w:eastAsia="Times New Roman" w:cstheme="minorHAnsi"/>
          <w:sz w:val="24"/>
          <w:szCs w:val="24"/>
          <w:lang w:eastAsia="it-IT"/>
        </w:rPr>
      </w:pPr>
      <w:r w:rsidRPr="000657B5">
        <w:rPr>
          <w:rFonts w:eastAsia="Times New Roman" w:cstheme="minorHAnsi"/>
          <w:sz w:val="24"/>
          <w:szCs w:val="24"/>
          <w:lang w:eastAsia="it-IT"/>
        </w:rPr>
        <w:t>3.      Scelta specie con diverse densità - periodo di riproduzione e struttura di popolazione</w:t>
      </w:r>
    </w:p>
    <w:p w:rsidR="00B5032F" w:rsidRPr="000657B5" w:rsidRDefault="00B5032F" w:rsidP="000657B5">
      <w:pPr>
        <w:spacing w:after="0" w:line="240" w:lineRule="auto"/>
        <w:ind w:left="426"/>
        <w:jc w:val="both"/>
        <w:rPr>
          <w:rFonts w:eastAsia="Times New Roman" w:cstheme="minorHAnsi"/>
          <w:sz w:val="24"/>
          <w:szCs w:val="24"/>
          <w:lang w:eastAsia="it-IT"/>
        </w:rPr>
      </w:pPr>
      <w:r w:rsidRPr="000657B5">
        <w:rPr>
          <w:rFonts w:eastAsia="Times New Roman" w:cstheme="minorHAnsi"/>
          <w:sz w:val="24"/>
          <w:szCs w:val="24"/>
          <w:lang w:eastAsia="it-IT"/>
        </w:rPr>
        <w:t>4.      Regole lista pesci sintetiche</w:t>
      </w:r>
    </w:p>
    <w:p w:rsidR="00B5032F" w:rsidRPr="000657B5" w:rsidRDefault="00B5032F" w:rsidP="000657B5">
      <w:pPr>
        <w:spacing w:after="0" w:line="240" w:lineRule="auto"/>
        <w:ind w:left="426"/>
        <w:jc w:val="both"/>
        <w:rPr>
          <w:rFonts w:eastAsia="Times New Roman" w:cstheme="minorHAnsi"/>
          <w:sz w:val="24"/>
          <w:szCs w:val="24"/>
          <w:lang w:eastAsia="it-IT"/>
        </w:rPr>
      </w:pPr>
      <w:r w:rsidRPr="000657B5">
        <w:rPr>
          <w:rFonts w:eastAsia="Times New Roman" w:cstheme="minorHAnsi"/>
          <w:sz w:val="24"/>
          <w:szCs w:val="24"/>
          <w:lang w:eastAsia="it-IT"/>
        </w:rPr>
        <w:t>5.      Lista specie- n° tabella</w:t>
      </w:r>
    </w:p>
    <w:p w:rsidR="00AC10B0" w:rsidRPr="000657B5" w:rsidRDefault="00B5032F" w:rsidP="000657B5">
      <w:pPr>
        <w:spacing w:after="0" w:line="240" w:lineRule="auto"/>
        <w:ind w:left="426"/>
        <w:jc w:val="both"/>
        <w:rPr>
          <w:rFonts w:eastAsia="Times New Roman" w:cstheme="minorHAnsi"/>
          <w:sz w:val="24"/>
          <w:szCs w:val="24"/>
          <w:lang w:eastAsia="it-IT"/>
        </w:rPr>
      </w:pPr>
      <w:r w:rsidRPr="000657B5">
        <w:rPr>
          <w:rFonts w:eastAsia="Times New Roman" w:cstheme="minorHAnsi"/>
          <w:sz w:val="24"/>
          <w:szCs w:val="24"/>
          <w:lang w:eastAsia="it-IT"/>
        </w:rPr>
        <w:t>6.      Taglia/età e numero</w:t>
      </w:r>
    </w:p>
    <w:p w:rsidR="00B5032F" w:rsidRPr="000657B5" w:rsidRDefault="00B5032F" w:rsidP="000657B5">
      <w:pPr>
        <w:tabs>
          <w:tab w:val="left" w:pos="709"/>
        </w:tabs>
        <w:spacing w:after="0" w:line="240" w:lineRule="auto"/>
        <w:ind w:left="993" w:hanging="567"/>
        <w:jc w:val="both"/>
        <w:rPr>
          <w:rFonts w:eastAsia="Times New Roman" w:cstheme="minorHAnsi"/>
          <w:sz w:val="24"/>
          <w:szCs w:val="24"/>
          <w:lang w:eastAsia="it-IT"/>
        </w:rPr>
      </w:pPr>
      <w:r w:rsidRPr="000657B5">
        <w:rPr>
          <w:rFonts w:eastAsia="Times New Roman" w:cstheme="minorHAnsi"/>
          <w:sz w:val="24"/>
          <w:szCs w:val="24"/>
          <w:lang w:eastAsia="it-IT"/>
        </w:rPr>
        <w:t xml:space="preserve">7.      Regole di costruzione della lista: Diffusione, dimensioni, protezione, </w:t>
      </w:r>
      <w:proofErr w:type="spellStart"/>
      <w:r w:rsidRPr="000657B5">
        <w:rPr>
          <w:rFonts w:eastAsia="Times New Roman" w:cstheme="minorHAnsi"/>
          <w:sz w:val="24"/>
          <w:szCs w:val="24"/>
          <w:lang w:eastAsia="it-IT"/>
        </w:rPr>
        <w:t>reimmissioni</w:t>
      </w:r>
      <w:proofErr w:type="spellEnd"/>
      <w:r w:rsidRPr="000657B5">
        <w:rPr>
          <w:rFonts w:eastAsia="Times New Roman" w:cstheme="minorHAnsi"/>
          <w:sz w:val="24"/>
          <w:szCs w:val="24"/>
          <w:lang w:eastAsia="it-IT"/>
        </w:rPr>
        <w:t xml:space="preserve"> minimo 5 anni</w:t>
      </w:r>
    </w:p>
    <w:p w:rsidR="00B5032F" w:rsidRPr="000657B5" w:rsidRDefault="00B5032F" w:rsidP="000657B5">
      <w:pPr>
        <w:spacing w:after="0" w:line="240" w:lineRule="auto"/>
        <w:ind w:left="426"/>
        <w:jc w:val="both"/>
        <w:rPr>
          <w:rFonts w:eastAsia="Times New Roman" w:cstheme="minorHAnsi"/>
          <w:sz w:val="24"/>
          <w:szCs w:val="24"/>
          <w:lang w:eastAsia="it-IT"/>
        </w:rPr>
      </w:pPr>
    </w:p>
    <w:p w:rsidR="00B5032F" w:rsidRPr="000657B5" w:rsidRDefault="00B5032F" w:rsidP="000657B5">
      <w:pPr>
        <w:spacing w:after="0" w:line="240" w:lineRule="auto"/>
        <w:jc w:val="both"/>
        <w:rPr>
          <w:rFonts w:eastAsia="Times New Roman" w:cstheme="minorHAnsi"/>
          <w:sz w:val="24"/>
          <w:szCs w:val="24"/>
          <w:lang w:eastAsia="it-IT"/>
        </w:rPr>
      </w:pPr>
      <w:r w:rsidRPr="000657B5">
        <w:rPr>
          <w:rFonts w:eastAsia="Times New Roman" w:cstheme="minorHAnsi"/>
          <w:b/>
          <w:bCs/>
          <w:sz w:val="24"/>
          <w:szCs w:val="24"/>
          <w:u w:val="single"/>
          <w:lang w:eastAsia="it-IT"/>
        </w:rPr>
        <w:t>Foglio di calcolo Biota</w:t>
      </w:r>
    </w:p>
    <w:p w:rsidR="00B5032F" w:rsidRPr="000657B5" w:rsidRDefault="00B5032F" w:rsidP="000657B5">
      <w:pPr>
        <w:spacing w:after="0" w:line="240" w:lineRule="auto"/>
        <w:jc w:val="both"/>
        <w:rPr>
          <w:rFonts w:eastAsia="Times New Roman" w:cstheme="minorHAnsi"/>
          <w:sz w:val="24"/>
          <w:szCs w:val="24"/>
          <w:lang w:eastAsia="it-IT"/>
        </w:rPr>
      </w:pPr>
      <w:r w:rsidRPr="000657B5">
        <w:rPr>
          <w:rFonts w:eastAsia="Times New Roman" w:cstheme="minorHAnsi"/>
          <w:sz w:val="24"/>
          <w:szCs w:val="24"/>
          <w:lang w:eastAsia="it-IT"/>
        </w:rPr>
        <w:t>E' stato predisposto una bozza di foglio di calcolo che troverete in allegato.</w:t>
      </w:r>
    </w:p>
    <w:p w:rsidR="00B5032F" w:rsidRPr="000657B5" w:rsidRDefault="00B5032F" w:rsidP="000657B5">
      <w:pPr>
        <w:spacing w:after="0" w:line="240" w:lineRule="auto"/>
        <w:jc w:val="both"/>
        <w:rPr>
          <w:rFonts w:eastAsia="Times New Roman" w:cstheme="minorHAnsi"/>
          <w:sz w:val="24"/>
          <w:szCs w:val="24"/>
          <w:lang w:eastAsia="it-IT"/>
        </w:rPr>
      </w:pPr>
      <w:r w:rsidRPr="000657B5">
        <w:rPr>
          <w:rFonts w:eastAsia="Times New Roman" w:cstheme="minorHAnsi"/>
          <w:sz w:val="24"/>
          <w:szCs w:val="24"/>
          <w:lang w:eastAsia="it-IT"/>
        </w:rPr>
        <w:t>Permette di effettuare il confronto dei risultati dei monitoraggi del Biota con entrambi gli SQA definiti dalla normativa e dalla linea guida, ai diversi livelli trofici e alle diverse unità di misura (peso secco, umido, frazione grasso).</w:t>
      </w:r>
    </w:p>
    <w:p w:rsidR="00B5032F" w:rsidRPr="000657B5" w:rsidRDefault="00B5032F" w:rsidP="000657B5">
      <w:pPr>
        <w:spacing w:after="0" w:line="240" w:lineRule="auto"/>
        <w:jc w:val="both"/>
        <w:rPr>
          <w:rFonts w:eastAsia="Times New Roman" w:cstheme="minorHAnsi"/>
          <w:sz w:val="24"/>
          <w:szCs w:val="24"/>
          <w:lang w:eastAsia="it-IT"/>
        </w:rPr>
      </w:pPr>
      <w:r w:rsidRPr="000657B5">
        <w:rPr>
          <w:rFonts w:eastAsia="Times New Roman" w:cstheme="minorHAnsi"/>
          <w:sz w:val="24"/>
          <w:szCs w:val="24"/>
          <w:lang w:eastAsia="it-IT"/>
        </w:rPr>
        <w:t>Nel foglio Legenda e istruzioni ci sono le informazioni per l'uso. Sono presenti 2 fogli di calcolo e relativo foglio risultati che si differenziano per l'unità di misura di partenza, peso secco e peso umido.</w:t>
      </w:r>
    </w:p>
    <w:p w:rsidR="00B5032F" w:rsidRPr="000657B5" w:rsidRDefault="00B5032F" w:rsidP="000657B5">
      <w:pPr>
        <w:spacing w:after="0" w:line="240" w:lineRule="auto"/>
        <w:jc w:val="both"/>
        <w:rPr>
          <w:rFonts w:eastAsia="Times New Roman" w:cstheme="minorHAnsi"/>
          <w:sz w:val="24"/>
          <w:szCs w:val="24"/>
          <w:lang w:eastAsia="it-IT"/>
        </w:rPr>
      </w:pPr>
      <w:r w:rsidRPr="000657B5">
        <w:rPr>
          <w:rFonts w:eastAsia="Times New Roman" w:cstheme="minorHAnsi"/>
          <w:sz w:val="24"/>
          <w:szCs w:val="24"/>
          <w:lang w:eastAsia="it-IT"/>
        </w:rPr>
        <w:t>Per ora l'</w:t>
      </w:r>
      <w:proofErr w:type="spellStart"/>
      <w:r w:rsidRPr="000657B5">
        <w:rPr>
          <w:rFonts w:eastAsia="Times New Roman" w:cstheme="minorHAnsi"/>
          <w:sz w:val="24"/>
          <w:szCs w:val="24"/>
          <w:lang w:eastAsia="it-IT"/>
        </w:rPr>
        <w:t>UdM</w:t>
      </w:r>
      <w:proofErr w:type="spellEnd"/>
      <w:r w:rsidRPr="000657B5">
        <w:rPr>
          <w:rFonts w:eastAsia="Times New Roman" w:cstheme="minorHAnsi"/>
          <w:sz w:val="24"/>
          <w:szCs w:val="24"/>
          <w:lang w:eastAsia="it-IT"/>
        </w:rPr>
        <w:t xml:space="preserve"> di </w:t>
      </w:r>
      <w:proofErr w:type="spellStart"/>
      <w:r w:rsidRPr="000657B5">
        <w:rPr>
          <w:rFonts w:eastAsia="Times New Roman" w:cstheme="minorHAnsi"/>
          <w:sz w:val="24"/>
          <w:szCs w:val="24"/>
          <w:lang w:eastAsia="it-IT"/>
        </w:rPr>
        <w:t>nomalizzazione</w:t>
      </w:r>
      <w:proofErr w:type="spellEnd"/>
      <w:r w:rsidRPr="000657B5">
        <w:rPr>
          <w:rFonts w:eastAsia="Times New Roman" w:cstheme="minorHAnsi"/>
          <w:sz w:val="24"/>
          <w:szCs w:val="24"/>
          <w:lang w:eastAsia="it-IT"/>
        </w:rPr>
        <w:t xml:space="preserve"> del PFOS è rimasta quella indicata dalla linea guida cioè il peso secco, una volta decisa la modifica, sarà corretta. Come pure le sommatorie che ad eccezione delle Diossine, che vengono calcolate con il metodo </w:t>
      </w:r>
      <w:proofErr w:type="spellStart"/>
      <w:r w:rsidRPr="000657B5">
        <w:rPr>
          <w:rFonts w:eastAsia="Times New Roman" w:cstheme="minorHAnsi"/>
          <w:sz w:val="24"/>
          <w:szCs w:val="24"/>
          <w:lang w:eastAsia="it-IT"/>
        </w:rPr>
        <w:t>Upper</w:t>
      </w:r>
      <w:proofErr w:type="spellEnd"/>
      <w:r w:rsidRPr="000657B5">
        <w:rPr>
          <w:rFonts w:eastAsia="Times New Roman" w:cstheme="minorHAnsi"/>
          <w:sz w:val="24"/>
          <w:szCs w:val="24"/>
          <w:lang w:eastAsia="it-IT"/>
        </w:rPr>
        <w:t xml:space="preserve"> </w:t>
      </w:r>
      <w:proofErr w:type="spellStart"/>
      <w:r w:rsidRPr="000657B5">
        <w:rPr>
          <w:rFonts w:eastAsia="Times New Roman" w:cstheme="minorHAnsi"/>
          <w:sz w:val="24"/>
          <w:szCs w:val="24"/>
          <w:lang w:eastAsia="it-IT"/>
        </w:rPr>
        <w:t>Bound</w:t>
      </w:r>
      <w:proofErr w:type="spellEnd"/>
      <w:r w:rsidRPr="000657B5">
        <w:rPr>
          <w:rFonts w:eastAsia="Times New Roman" w:cstheme="minorHAnsi"/>
          <w:sz w:val="24"/>
          <w:szCs w:val="24"/>
          <w:lang w:eastAsia="it-IT"/>
        </w:rPr>
        <w:t xml:space="preserve">, nel caso DDT e PBDE invece seguono la regola del Lower </w:t>
      </w:r>
      <w:proofErr w:type="spellStart"/>
      <w:r w:rsidRPr="000657B5">
        <w:rPr>
          <w:rFonts w:eastAsia="Times New Roman" w:cstheme="minorHAnsi"/>
          <w:sz w:val="24"/>
          <w:szCs w:val="24"/>
          <w:lang w:eastAsia="it-IT"/>
        </w:rPr>
        <w:t>Bound</w:t>
      </w:r>
      <w:proofErr w:type="spellEnd"/>
      <w:r w:rsidRPr="000657B5">
        <w:rPr>
          <w:rFonts w:eastAsia="Times New Roman" w:cstheme="minorHAnsi"/>
          <w:sz w:val="24"/>
          <w:szCs w:val="24"/>
          <w:lang w:eastAsia="it-IT"/>
        </w:rPr>
        <w:t xml:space="preserve"> come da Decreto 219. Per ora è così in attesa della conferma da parte della Metrologia di ISPRA alla quale è stato inoltrato il quesito di conferma per la regola da seguire per la sommatoria delle Diossine</w:t>
      </w:r>
    </w:p>
    <w:p w:rsidR="00B5032F" w:rsidRPr="000657B5" w:rsidRDefault="00B5032F" w:rsidP="000657B5">
      <w:pPr>
        <w:spacing w:after="0" w:line="240" w:lineRule="auto"/>
        <w:jc w:val="both"/>
        <w:rPr>
          <w:rFonts w:eastAsia="Times New Roman" w:cstheme="minorHAnsi"/>
          <w:sz w:val="24"/>
          <w:szCs w:val="24"/>
          <w:lang w:eastAsia="it-IT"/>
        </w:rPr>
      </w:pPr>
      <w:r w:rsidRPr="000657B5">
        <w:rPr>
          <w:rFonts w:eastAsia="Times New Roman" w:cstheme="minorHAnsi"/>
          <w:sz w:val="24"/>
          <w:szCs w:val="24"/>
          <w:lang w:eastAsia="it-IT"/>
        </w:rPr>
        <w:t>Vi chiedo di effettuare delle prove di funzionamento e di segnalare eventuali errori o imprecisioni.</w:t>
      </w:r>
    </w:p>
    <w:p w:rsidR="00B5032F" w:rsidRPr="000657B5" w:rsidRDefault="00B5032F" w:rsidP="000657B5">
      <w:pPr>
        <w:spacing w:after="0" w:line="240" w:lineRule="auto"/>
        <w:jc w:val="both"/>
        <w:rPr>
          <w:rFonts w:eastAsia="Times New Roman" w:cstheme="minorHAnsi"/>
          <w:sz w:val="24"/>
          <w:szCs w:val="24"/>
          <w:lang w:eastAsia="it-IT"/>
        </w:rPr>
      </w:pPr>
    </w:p>
    <w:p w:rsidR="00B5032F" w:rsidRPr="000657B5" w:rsidRDefault="00B5032F" w:rsidP="000657B5">
      <w:pPr>
        <w:spacing w:after="0" w:line="240" w:lineRule="auto"/>
        <w:jc w:val="both"/>
        <w:rPr>
          <w:rFonts w:eastAsia="Times New Roman" w:cstheme="minorHAnsi"/>
          <w:sz w:val="24"/>
          <w:szCs w:val="24"/>
          <w:lang w:eastAsia="it-IT"/>
        </w:rPr>
      </w:pPr>
      <w:r w:rsidRPr="000657B5">
        <w:rPr>
          <w:rFonts w:eastAsia="Times New Roman" w:cstheme="minorHAnsi"/>
          <w:sz w:val="24"/>
          <w:szCs w:val="24"/>
          <w:lang w:eastAsia="it-IT"/>
        </w:rPr>
        <w:t xml:space="preserve">Tutto Il materiale lo trova nel nostro spazio, </w:t>
      </w:r>
      <w:proofErr w:type="gramStart"/>
      <w:r w:rsidRPr="000657B5">
        <w:rPr>
          <w:rFonts w:eastAsia="Times New Roman" w:cstheme="minorHAnsi"/>
          <w:sz w:val="24"/>
          <w:szCs w:val="24"/>
          <w:lang w:eastAsia="it-IT"/>
        </w:rPr>
        <w:t>Cartella:  Quesiti</w:t>
      </w:r>
      <w:proofErr w:type="gramEnd"/>
      <w:r w:rsidRPr="000657B5">
        <w:rPr>
          <w:rFonts w:eastAsia="Times New Roman" w:cstheme="minorHAnsi"/>
          <w:sz w:val="24"/>
          <w:szCs w:val="24"/>
          <w:lang w:eastAsia="it-IT"/>
        </w:rPr>
        <w:t xml:space="preserve"> - Foglio Calcolo -Lista Biota</w:t>
      </w:r>
    </w:p>
    <w:p w:rsidR="00B5032F" w:rsidRPr="000657B5" w:rsidRDefault="00A625DE" w:rsidP="000657B5">
      <w:pPr>
        <w:spacing w:after="0" w:line="240" w:lineRule="auto"/>
        <w:jc w:val="both"/>
        <w:rPr>
          <w:rFonts w:eastAsia="Times New Roman" w:cstheme="minorHAnsi"/>
          <w:sz w:val="24"/>
          <w:szCs w:val="24"/>
          <w:lang w:eastAsia="it-IT"/>
        </w:rPr>
      </w:pPr>
      <w:hyperlink r:id="rId8" w:history="1">
        <w:r w:rsidR="00B5032F" w:rsidRPr="000657B5">
          <w:rPr>
            <w:rStyle w:val="Collegamentoipertestuale"/>
            <w:rFonts w:eastAsia="Times New Roman" w:cstheme="minorHAnsi"/>
            <w:sz w:val="24"/>
            <w:szCs w:val="24"/>
            <w:lang w:eastAsia="it-IT"/>
          </w:rPr>
          <w:t>https://groupware.sinanet.isprambiente.it/snpa-rr-tem-09-01-direttiva-quadro-acque/library/1-acque-m2-biota/riunione-10-05-2023</w:t>
        </w:r>
      </w:hyperlink>
    </w:p>
    <w:p w:rsidR="00B5032F" w:rsidRPr="000657B5" w:rsidRDefault="00B5032F" w:rsidP="000657B5">
      <w:pPr>
        <w:spacing w:after="0" w:line="240" w:lineRule="auto"/>
        <w:jc w:val="both"/>
        <w:rPr>
          <w:rFonts w:eastAsia="Times New Roman" w:cstheme="minorHAnsi"/>
          <w:sz w:val="24"/>
          <w:szCs w:val="24"/>
          <w:lang w:eastAsia="it-IT"/>
        </w:rPr>
      </w:pPr>
    </w:p>
    <w:p w:rsidR="00B5032F" w:rsidRPr="000657B5" w:rsidRDefault="00B5032F" w:rsidP="000657B5">
      <w:pPr>
        <w:spacing w:after="0" w:line="240" w:lineRule="auto"/>
        <w:jc w:val="both"/>
        <w:rPr>
          <w:rFonts w:eastAsia="Times New Roman" w:cstheme="minorHAnsi"/>
          <w:b/>
          <w:sz w:val="24"/>
          <w:szCs w:val="24"/>
          <w:u w:val="single"/>
          <w:lang w:eastAsia="it-IT"/>
        </w:rPr>
      </w:pPr>
      <w:r w:rsidRPr="000657B5">
        <w:rPr>
          <w:rFonts w:eastAsia="Times New Roman" w:cstheme="minorHAnsi"/>
          <w:b/>
          <w:sz w:val="24"/>
          <w:szCs w:val="24"/>
          <w:u w:val="single"/>
          <w:lang w:eastAsia="it-IT"/>
        </w:rPr>
        <w:t>Allegati:</w:t>
      </w:r>
    </w:p>
    <w:p w:rsidR="00B5032F" w:rsidRPr="000657B5" w:rsidRDefault="00B5032F" w:rsidP="000657B5">
      <w:pPr>
        <w:spacing w:after="0" w:line="240" w:lineRule="auto"/>
        <w:jc w:val="both"/>
        <w:rPr>
          <w:rFonts w:eastAsia="Times New Roman" w:cstheme="minorHAnsi"/>
          <w:b/>
          <w:sz w:val="24"/>
          <w:szCs w:val="24"/>
          <w:lang w:eastAsia="it-IT"/>
        </w:rPr>
      </w:pPr>
      <w:r w:rsidRPr="000657B5">
        <w:rPr>
          <w:rFonts w:eastAsia="Times New Roman" w:cstheme="minorHAnsi"/>
          <w:b/>
          <w:sz w:val="24"/>
          <w:szCs w:val="24"/>
          <w:lang w:eastAsia="it-IT"/>
        </w:rPr>
        <w:t xml:space="preserve">Materiale risposta </w:t>
      </w:r>
      <w:proofErr w:type="spellStart"/>
      <w:r w:rsidRPr="000657B5">
        <w:rPr>
          <w:rFonts w:eastAsia="Times New Roman" w:cstheme="minorHAnsi"/>
          <w:b/>
          <w:sz w:val="24"/>
          <w:szCs w:val="24"/>
          <w:lang w:eastAsia="it-IT"/>
        </w:rPr>
        <w:t>Polesello</w:t>
      </w:r>
      <w:proofErr w:type="spellEnd"/>
      <w:r w:rsidRPr="000657B5">
        <w:rPr>
          <w:rFonts w:eastAsia="Times New Roman" w:cstheme="minorHAnsi"/>
          <w:b/>
          <w:sz w:val="24"/>
          <w:szCs w:val="24"/>
          <w:lang w:eastAsia="it-IT"/>
        </w:rPr>
        <w:t>: </w:t>
      </w:r>
    </w:p>
    <w:p w:rsidR="00B5032F" w:rsidRPr="000657B5" w:rsidRDefault="00B5032F" w:rsidP="000657B5">
      <w:pPr>
        <w:pStyle w:val="Paragrafoelenco"/>
        <w:numPr>
          <w:ilvl w:val="0"/>
          <w:numId w:val="7"/>
        </w:numPr>
        <w:spacing w:after="100" w:afterAutospacing="1" w:line="240" w:lineRule="auto"/>
        <w:jc w:val="both"/>
        <w:rPr>
          <w:rFonts w:eastAsia="Times New Roman" w:cstheme="minorHAnsi"/>
          <w:sz w:val="24"/>
          <w:szCs w:val="24"/>
          <w:lang w:eastAsia="it-IT"/>
        </w:rPr>
      </w:pPr>
      <w:r w:rsidRPr="000657B5">
        <w:rPr>
          <w:rFonts w:eastAsia="Times New Roman" w:cstheme="minorHAnsi"/>
          <w:sz w:val="24"/>
          <w:szCs w:val="24"/>
          <w:lang w:eastAsia="it-IT"/>
        </w:rPr>
        <w:t>Quesito PFOS MLG 143_2016 IRSA CNR 04_23_RISPOSTA Ago</w:t>
      </w:r>
    </w:p>
    <w:p w:rsidR="00B5032F" w:rsidRPr="000657B5" w:rsidRDefault="00B5032F" w:rsidP="000657B5">
      <w:pPr>
        <w:pStyle w:val="Paragrafoelenco"/>
        <w:numPr>
          <w:ilvl w:val="0"/>
          <w:numId w:val="7"/>
        </w:numPr>
        <w:spacing w:before="100" w:beforeAutospacing="1" w:after="100" w:afterAutospacing="1" w:line="240" w:lineRule="auto"/>
        <w:jc w:val="both"/>
        <w:rPr>
          <w:rFonts w:eastAsia="Times New Roman" w:cstheme="minorHAnsi"/>
          <w:sz w:val="24"/>
          <w:szCs w:val="24"/>
          <w:lang w:eastAsia="it-IT"/>
        </w:rPr>
      </w:pPr>
      <w:r w:rsidRPr="000657B5">
        <w:rPr>
          <w:rFonts w:eastAsia="Times New Roman" w:cstheme="minorHAnsi"/>
          <w:sz w:val="24"/>
          <w:szCs w:val="24"/>
          <w:lang w:eastAsia="it-IT"/>
        </w:rPr>
        <w:t>2018_Fliedner_DanubeFish</w:t>
      </w:r>
    </w:p>
    <w:p w:rsidR="00B5032F" w:rsidRPr="000657B5" w:rsidRDefault="00B5032F" w:rsidP="000657B5">
      <w:pPr>
        <w:pStyle w:val="Paragrafoelenco"/>
        <w:numPr>
          <w:ilvl w:val="0"/>
          <w:numId w:val="7"/>
        </w:numPr>
        <w:spacing w:before="100" w:beforeAutospacing="1" w:after="100" w:afterAutospacing="1" w:line="240" w:lineRule="auto"/>
        <w:jc w:val="both"/>
        <w:rPr>
          <w:rFonts w:eastAsia="Times New Roman" w:cstheme="minorHAnsi"/>
          <w:sz w:val="24"/>
          <w:szCs w:val="24"/>
          <w:lang w:eastAsia="it-IT"/>
        </w:rPr>
      </w:pPr>
      <w:r w:rsidRPr="000657B5">
        <w:rPr>
          <w:rFonts w:eastAsia="Times New Roman" w:cstheme="minorHAnsi"/>
          <w:sz w:val="24"/>
          <w:szCs w:val="24"/>
          <w:lang w:eastAsia="it-IT"/>
        </w:rPr>
        <w:t>2021_Valsecchi_Fish_etc.4815</w:t>
      </w:r>
    </w:p>
    <w:p w:rsidR="00B5032F" w:rsidRPr="000657B5" w:rsidRDefault="00B5032F" w:rsidP="000657B5">
      <w:pPr>
        <w:pStyle w:val="Paragrafoelenco"/>
        <w:numPr>
          <w:ilvl w:val="0"/>
          <w:numId w:val="7"/>
        </w:numPr>
        <w:spacing w:before="100" w:beforeAutospacing="1" w:after="0" w:line="240" w:lineRule="auto"/>
        <w:jc w:val="both"/>
        <w:rPr>
          <w:rFonts w:eastAsia="Times New Roman" w:cstheme="minorHAnsi"/>
          <w:sz w:val="24"/>
          <w:szCs w:val="24"/>
          <w:lang w:eastAsia="it-IT"/>
        </w:rPr>
      </w:pPr>
      <w:r w:rsidRPr="000657B5">
        <w:rPr>
          <w:rFonts w:eastAsia="Times New Roman" w:cstheme="minorHAnsi"/>
          <w:sz w:val="24"/>
          <w:szCs w:val="24"/>
          <w:lang w:eastAsia="it-IT"/>
        </w:rPr>
        <w:t>2021_Valsecchi_Fish_etc4815_SM</w:t>
      </w:r>
    </w:p>
    <w:p w:rsidR="00B5032F" w:rsidRPr="000657B5" w:rsidRDefault="00B5032F" w:rsidP="000657B5">
      <w:pPr>
        <w:spacing w:after="0" w:line="240" w:lineRule="auto"/>
        <w:jc w:val="both"/>
        <w:rPr>
          <w:rFonts w:eastAsia="Times New Roman" w:cstheme="minorHAnsi"/>
          <w:b/>
          <w:sz w:val="24"/>
          <w:szCs w:val="24"/>
          <w:lang w:eastAsia="it-IT"/>
        </w:rPr>
      </w:pPr>
      <w:r w:rsidRPr="000657B5">
        <w:rPr>
          <w:rFonts w:eastAsia="Times New Roman" w:cstheme="minorHAnsi"/>
          <w:b/>
          <w:sz w:val="24"/>
          <w:szCs w:val="24"/>
          <w:lang w:eastAsia="it-IT"/>
        </w:rPr>
        <w:t>Lista Biota: </w:t>
      </w:r>
    </w:p>
    <w:p w:rsidR="00B5032F" w:rsidRPr="000657B5" w:rsidRDefault="00B5032F" w:rsidP="000657B5">
      <w:pPr>
        <w:numPr>
          <w:ilvl w:val="0"/>
          <w:numId w:val="2"/>
        </w:numPr>
        <w:spacing w:after="0" w:line="240" w:lineRule="auto"/>
        <w:jc w:val="both"/>
        <w:rPr>
          <w:rFonts w:eastAsia="Times New Roman" w:cstheme="minorHAnsi"/>
          <w:sz w:val="24"/>
          <w:szCs w:val="24"/>
          <w:lang w:eastAsia="it-IT"/>
        </w:rPr>
      </w:pPr>
      <w:r w:rsidRPr="000657B5">
        <w:rPr>
          <w:rFonts w:eastAsia="Times New Roman" w:cstheme="minorHAnsi"/>
          <w:sz w:val="24"/>
          <w:szCs w:val="24"/>
          <w:lang w:eastAsia="it-IT"/>
        </w:rPr>
        <w:t>06.06.23_Check_list_BIOTA</w:t>
      </w:r>
    </w:p>
    <w:p w:rsidR="00B5032F" w:rsidRPr="000657B5" w:rsidRDefault="00B5032F" w:rsidP="000657B5">
      <w:pPr>
        <w:spacing w:after="0" w:line="240" w:lineRule="auto"/>
        <w:jc w:val="both"/>
        <w:rPr>
          <w:rFonts w:eastAsia="Times New Roman" w:cstheme="minorHAnsi"/>
          <w:b/>
          <w:sz w:val="24"/>
          <w:szCs w:val="24"/>
          <w:lang w:eastAsia="it-IT"/>
        </w:rPr>
      </w:pPr>
      <w:r w:rsidRPr="000657B5">
        <w:rPr>
          <w:rFonts w:eastAsia="Times New Roman" w:cstheme="minorHAnsi"/>
          <w:b/>
          <w:sz w:val="24"/>
          <w:szCs w:val="24"/>
          <w:lang w:eastAsia="it-IT"/>
        </w:rPr>
        <w:t>Foglio di calcolo Biota</w:t>
      </w:r>
    </w:p>
    <w:p w:rsidR="00464855" w:rsidRPr="000657B5" w:rsidRDefault="00464855" w:rsidP="000657B5">
      <w:pPr>
        <w:numPr>
          <w:ilvl w:val="0"/>
          <w:numId w:val="8"/>
        </w:numPr>
        <w:spacing w:after="0" w:line="240" w:lineRule="auto"/>
        <w:jc w:val="both"/>
        <w:rPr>
          <w:rFonts w:eastAsia="Times New Roman" w:cstheme="minorHAnsi"/>
          <w:sz w:val="24"/>
          <w:szCs w:val="24"/>
          <w:lang w:eastAsia="it-IT"/>
        </w:rPr>
      </w:pPr>
      <w:r w:rsidRPr="000657B5">
        <w:rPr>
          <w:rFonts w:eastAsia="Times New Roman" w:cstheme="minorHAnsi"/>
          <w:sz w:val="24"/>
          <w:szCs w:val="24"/>
          <w:lang w:eastAsia="it-IT"/>
        </w:rPr>
        <w:t xml:space="preserve">File Calcolo Biota Manuale 08_06 invio H2O </w:t>
      </w:r>
      <w:proofErr w:type="spellStart"/>
      <w:r w:rsidRPr="000657B5">
        <w:rPr>
          <w:rFonts w:eastAsia="Times New Roman" w:cstheme="minorHAnsi"/>
          <w:sz w:val="24"/>
          <w:szCs w:val="24"/>
          <w:lang w:eastAsia="it-IT"/>
        </w:rPr>
        <w:t>Blocc_Bozza</w:t>
      </w:r>
      <w:proofErr w:type="spellEnd"/>
    </w:p>
    <w:p w:rsidR="00AC10B0" w:rsidRPr="000657B5" w:rsidRDefault="00AC10B0" w:rsidP="000657B5">
      <w:pPr>
        <w:spacing w:after="0" w:line="240" w:lineRule="auto"/>
        <w:jc w:val="both"/>
        <w:rPr>
          <w:rFonts w:eastAsia="Times New Roman" w:cstheme="minorHAnsi"/>
          <w:b/>
          <w:sz w:val="24"/>
          <w:szCs w:val="24"/>
          <w:lang w:eastAsia="it-IT"/>
        </w:rPr>
      </w:pPr>
      <w:r w:rsidRPr="000657B5">
        <w:rPr>
          <w:rFonts w:eastAsia="Times New Roman" w:cstheme="minorHAnsi"/>
          <w:b/>
          <w:sz w:val="24"/>
          <w:szCs w:val="24"/>
          <w:lang w:eastAsia="it-IT"/>
        </w:rPr>
        <w:t>Quesito per SQA e TL</w:t>
      </w:r>
    </w:p>
    <w:p w:rsidR="00AC10B0" w:rsidRPr="000657B5" w:rsidRDefault="00AC10B0" w:rsidP="000657B5">
      <w:pPr>
        <w:pStyle w:val="Paragrafoelenco"/>
        <w:numPr>
          <w:ilvl w:val="0"/>
          <w:numId w:val="6"/>
        </w:numPr>
        <w:spacing w:after="0" w:line="240" w:lineRule="auto"/>
        <w:jc w:val="both"/>
        <w:rPr>
          <w:rFonts w:cstheme="minorHAnsi"/>
          <w:sz w:val="24"/>
          <w:szCs w:val="24"/>
        </w:rPr>
      </w:pPr>
      <w:r w:rsidRPr="000657B5">
        <w:rPr>
          <w:rFonts w:cstheme="minorHAnsi"/>
          <w:sz w:val="24"/>
          <w:szCs w:val="24"/>
        </w:rPr>
        <w:t>Quesito Metrologia ISPRA 04_23</w:t>
      </w:r>
    </w:p>
    <w:sectPr w:rsidR="00AC10B0" w:rsidRPr="000657B5">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0B0" w:rsidRDefault="00AC10B0" w:rsidP="00AC10B0">
      <w:pPr>
        <w:spacing w:after="0" w:line="240" w:lineRule="auto"/>
      </w:pPr>
      <w:r>
        <w:separator/>
      </w:r>
    </w:p>
  </w:endnote>
  <w:endnote w:type="continuationSeparator" w:id="0">
    <w:p w:rsidR="00AC10B0" w:rsidRDefault="00AC10B0" w:rsidP="00AC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063850"/>
      <w:docPartObj>
        <w:docPartGallery w:val="Page Numbers (Bottom of Page)"/>
        <w:docPartUnique/>
      </w:docPartObj>
    </w:sdtPr>
    <w:sdtEndPr/>
    <w:sdtContent>
      <w:p w:rsidR="00AC10B0" w:rsidRDefault="00AC10B0">
        <w:pPr>
          <w:pStyle w:val="Pidipagina"/>
          <w:jc w:val="center"/>
        </w:pPr>
        <w:r>
          <w:fldChar w:fldCharType="begin"/>
        </w:r>
        <w:r>
          <w:instrText>PAGE   \* MERGEFORMAT</w:instrText>
        </w:r>
        <w:r>
          <w:fldChar w:fldCharType="separate"/>
        </w:r>
        <w:r w:rsidR="00A625DE">
          <w:rPr>
            <w:noProof/>
          </w:rPr>
          <w:t>2</w:t>
        </w:r>
        <w:r>
          <w:fldChar w:fldCharType="end"/>
        </w:r>
      </w:p>
    </w:sdtContent>
  </w:sdt>
  <w:p w:rsidR="00AC10B0" w:rsidRDefault="00AC10B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0B0" w:rsidRDefault="00AC10B0" w:rsidP="00AC10B0">
      <w:pPr>
        <w:spacing w:after="0" w:line="240" w:lineRule="auto"/>
      </w:pPr>
      <w:r>
        <w:separator/>
      </w:r>
    </w:p>
  </w:footnote>
  <w:footnote w:type="continuationSeparator" w:id="0">
    <w:p w:rsidR="00AC10B0" w:rsidRDefault="00AC10B0" w:rsidP="00AC1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50EF"/>
    <w:multiLevelType w:val="hybridMultilevel"/>
    <w:tmpl w:val="660C6A64"/>
    <w:lvl w:ilvl="0" w:tplc="07CED0B2">
      <w:numFmt w:val="bullet"/>
      <w:lvlText w:val=""/>
      <w:lvlJc w:val="left"/>
      <w:pPr>
        <w:ind w:left="3252" w:hanging="372"/>
      </w:pPr>
      <w:rPr>
        <w:rFonts w:ascii="Symbol" w:eastAsia="Times New Roman" w:hAnsi="Symbol" w:cstheme="minorHAnsi" w:hint="default"/>
        <w:color w:val="auto"/>
        <w:sz w:val="24"/>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 w15:restartNumberingAfterBreak="0">
    <w:nsid w:val="0816634C"/>
    <w:multiLevelType w:val="multilevel"/>
    <w:tmpl w:val="3CE6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3432A"/>
    <w:multiLevelType w:val="hybridMultilevel"/>
    <w:tmpl w:val="BE58E194"/>
    <w:lvl w:ilvl="0" w:tplc="AD089272">
      <w:numFmt w:val="bullet"/>
      <w:lvlText w:val=""/>
      <w:lvlJc w:val="left"/>
      <w:pPr>
        <w:ind w:left="1812" w:hanging="372"/>
      </w:pPr>
      <w:rPr>
        <w:rFonts w:ascii="Symbol" w:eastAsia="Times New Roman" w:hAnsi="Symbol" w:cstheme="minorHAns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15:restartNumberingAfterBreak="0">
    <w:nsid w:val="109E39D3"/>
    <w:multiLevelType w:val="hybridMultilevel"/>
    <w:tmpl w:val="76CCF9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AA067B"/>
    <w:multiLevelType w:val="multilevel"/>
    <w:tmpl w:val="B666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BE7E6F"/>
    <w:multiLevelType w:val="multilevel"/>
    <w:tmpl w:val="5EA8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77BB1"/>
    <w:multiLevelType w:val="hybridMultilevel"/>
    <w:tmpl w:val="286637F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51310B5E"/>
    <w:multiLevelType w:val="hybridMultilevel"/>
    <w:tmpl w:val="B8260248"/>
    <w:lvl w:ilvl="0" w:tplc="07CED0B2">
      <w:numFmt w:val="bullet"/>
      <w:lvlText w:val=""/>
      <w:lvlJc w:val="left"/>
      <w:pPr>
        <w:ind w:left="1812" w:hanging="372"/>
      </w:pPr>
      <w:rPr>
        <w:rFonts w:ascii="Symbol" w:eastAsia="Times New Roman" w:hAnsi="Symbol" w:cstheme="minorHAnsi" w:hint="default"/>
        <w:color w:val="auto"/>
        <w:sz w:val="24"/>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2F"/>
    <w:rsid w:val="000657B5"/>
    <w:rsid w:val="001773B0"/>
    <w:rsid w:val="00391555"/>
    <w:rsid w:val="00464855"/>
    <w:rsid w:val="00A625DE"/>
    <w:rsid w:val="00AC10B0"/>
    <w:rsid w:val="00B5032F"/>
    <w:rsid w:val="00C525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A0E16-7445-4813-8114-B5ACB104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B503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032F"/>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B5032F"/>
    <w:rPr>
      <w:color w:val="0563C1" w:themeColor="hyperlink"/>
      <w:u w:val="single"/>
    </w:rPr>
  </w:style>
  <w:style w:type="paragraph" w:styleId="Paragrafoelenco">
    <w:name w:val="List Paragraph"/>
    <w:basedOn w:val="Normale"/>
    <w:uiPriority w:val="34"/>
    <w:qFormat/>
    <w:rsid w:val="00AC10B0"/>
    <w:pPr>
      <w:ind w:left="720"/>
      <w:contextualSpacing/>
    </w:pPr>
  </w:style>
  <w:style w:type="paragraph" w:styleId="Intestazione">
    <w:name w:val="header"/>
    <w:basedOn w:val="Normale"/>
    <w:link w:val="IntestazioneCarattere"/>
    <w:uiPriority w:val="99"/>
    <w:unhideWhenUsed/>
    <w:rsid w:val="00AC10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10B0"/>
  </w:style>
  <w:style w:type="paragraph" w:styleId="Pidipagina">
    <w:name w:val="footer"/>
    <w:basedOn w:val="Normale"/>
    <w:link w:val="PidipaginaCarattere"/>
    <w:uiPriority w:val="99"/>
    <w:unhideWhenUsed/>
    <w:rsid w:val="00AC10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1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6473">
      <w:bodyDiv w:val="1"/>
      <w:marLeft w:val="0"/>
      <w:marRight w:val="0"/>
      <w:marTop w:val="0"/>
      <w:marBottom w:val="0"/>
      <w:divBdr>
        <w:top w:val="none" w:sz="0" w:space="0" w:color="auto"/>
        <w:left w:val="none" w:sz="0" w:space="0" w:color="auto"/>
        <w:bottom w:val="none" w:sz="0" w:space="0" w:color="auto"/>
        <w:right w:val="none" w:sz="0" w:space="0" w:color="auto"/>
      </w:divBdr>
      <w:divsChild>
        <w:div w:id="2120251073">
          <w:marLeft w:val="0"/>
          <w:marRight w:val="0"/>
          <w:marTop w:val="0"/>
          <w:marBottom w:val="0"/>
          <w:divBdr>
            <w:top w:val="none" w:sz="0" w:space="0" w:color="auto"/>
            <w:left w:val="none" w:sz="0" w:space="0" w:color="auto"/>
            <w:bottom w:val="none" w:sz="0" w:space="0" w:color="auto"/>
            <w:right w:val="none" w:sz="0" w:space="0" w:color="auto"/>
          </w:divBdr>
        </w:div>
        <w:div w:id="31393376">
          <w:marLeft w:val="0"/>
          <w:marRight w:val="0"/>
          <w:marTop w:val="0"/>
          <w:marBottom w:val="0"/>
          <w:divBdr>
            <w:top w:val="none" w:sz="0" w:space="0" w:color="auto"/>
            <w:left w:val="none" w:sz="0" w:space="0" w:color="auto"/>
            <w:bottom w:val="none" w:sz="0" w:space="0" w:color="auto"/>
            <w:right w:val="none" w:sz="0" w:space="0" w:color="auto"/>
          </w:divBdr>
        </w:div>
        <w:div w:id="373238319">
          <w:marLeft w:val="0"/>
          <w:marRight w:val="0"/>
          <w:marTop w:val="0"/>
          <w:marBottom w:val="0"/>
          <w:divBdr>
            <w:top w:val="none" w:sz="0" w:space="0" w:color="auto"/>
            <w:left w:val="none" w:sz="0" w:space="0" w:color="auto"/>
            <w:bottom w:val="none" w:sz="0" w:space="0" w:color="auto"/>
            <w:right w:val="none" w:sz="0" w:space="0" w:color="auto"/>
          </w:divBdr>
        </w:div>
        <w:div w:id="1361392381">
          <w:marLeft w:val="0"/>
          <w:marRight w:val="0"/>
          <w:marTop w:val="0"/>
          <w:marBottom w:val="0"/>
          <w:divBdr>
            <w:top w:val="none" w:sz="0" w:space="0" w:color="auto"/>
            <w:left w:val="none" w:sz="0" w:space="0" w:color="auto"/>
            <w:bottom w:val="none" w:sz="0" w:space="0" w:color="auto"/>
            <w:right w:val="none" w:sz="0" w:space="0" w:color="auto"/>
          </w:divBdr>
        </w:div>
        <w:div w:id="732387497">
          <w:marLeft w:val="0"/>
          <w:marRight w:val="0"/>
          <w:marTop w:val="0"/>
          <w:marBottom w:val="0"/>
          <w:divBdr>
            <w:top w:val="none" w:sz="0" w:space="0" w:color="auto"/>
            <w:left w:val="none" w:sz="0" w:space="0" w:color="auto"/>
            <w:bottom w:val="none" w:sz="0" w:space="0" w:color="auto"/>
            <w:right w:val="none" w:sz="0" w:space="0" w:color="auto"/>
          </w:divBdr>
        </w:div>
        <w:div w:id="1608535415">
          <w:marLeft w:val="0"/>
          <w:marRight w:val="0"/>
          <w:marTop w:val="0"/>
          <w:marBottom w:val="0"/>
          <w:divBdr>
            <w:top w:val="none" w:sz="0" w:space="0" w:color="auto"/>
            <w:left w:val="none" w:sz="0" w:space="0" w:color="auto"/>
            <w:bottom w:val="none" w:sz="0" w:space="0" w:color="auto"/>
            <w:right w:val="none" w:sz="0" w:space="0" w:color="auto"/>
          </w:divBdr>
        </w:div>
        <w:div w:id="2094811219">
          <w:marLeft w:val="0"/>
          <w:marRight w:val="0"/>
          <w:marTop w:val="0"/>
          <w:marBottom w:val="0"/>
          <w:divBdr>
            <w:top w:val="none" w:sz="0" w:space="0" w:color="auto"/>
            <w:left w:val="none" w:sz="0" w:space="0" w:color="auto"/>
            <w:bottom w:val="none" w:sz="0" w:space="0" w:color="auto"/>
            <w:right w:val="none" w:sz="0" w:space="0" w:color="auto"/>
          </w:divBdr>
        </w:div>
        <w:div w:id="819662776">
          <w:marLeft w:val="0"/>
          <w:marRight w:val="0"/>
          <w:marTop w:val="0"/>
          <w:marBottom w:val="0"/>
          <w:divBdr>
            <w:top w:val="none" w:sz="0" w:space="0" w:color="auto"/>
            <w:left w:val="none" w:sz="0" w:space="0" w:color="auto"/>
            <w:bottom w:val="none" w:sz="0" w:space="0" w:color="auto"/>
            <w:right w:val="none" w:sz="0" w:space="0" w:color="auto"/>
          </w:divBdr>
        </w:div>
        <w:div w:id="2143689741">
          <w:marLeft w:val="0"/>
          <w:marRight w:val="0"/>
          <w:marTop w:val="0"/>
          <w:marBottom w:val="0"/>
          <w:divBdr>
            <w:top w:val="none" w:sz="0" w:space="0" w:color="auto"/>
            <w:left w:val="none" w:sz="0" w:space="0" w:color="auto"/>
            <w:bottom w:val="none" w:sz="0" w:space="0" w:color="auto"/>
            <w:right w:val="none" w:sz="0" w:space="0" w:color="auto"/>
          </w:divBdr>
        </w:div>
        <w:div w:id="534541930">
          <w:marLeft w:val="0"/>
          <w:marRight w:val="0"/>
          <w:marTop w:val="0"/>
          <w:marBottom w:val="0"/>
          <w:divBdr>
            <w:top w:val="none" w:sz="0" w:space="0" w:color="auto"/>
            <w:left w:val="none" w:sz="0" w:space="0" w:color="auto"/>
            <w:bottom w:val="none" w:sz="0" w:space="0" w:color="auto"/>
            <w:right w:val="none" w:sz="0" w:space="0" w:color="auto"/>
          </w:divBdr>
        </w:div>
        <w:div w:id="1797481656">
          <w:marLeft w:val="0"/>
          <w:marRight w:val="0"/>
          <w:marTop w:val="0"/>
          <w:marBottom w:val="0"/>
          <w:divBdr>
            <w:top w:val="none" w:sz="0" w:space="0" w:color="auto"/>
            <w:left w:val="none" w:sz="0" w:space="0" w:color="auto"/>
            <w:bottom w:val="none" w:sz="0" w:space="0" w:color="auto"/>
            <w:right w:val="none" w:sz="0" w:space="0" w:color="auto"/>
          </w:divBdr>
        </w:div>
        <w:div w:id="106629474">
          <w:marLeft w:val="0"/>
          <w:marRight w:val="0"/>
          <w:marTop w:val="0"/>
          <w:marBottom w:val="0"/>
          <w:divBdr>
            <w:top w:val="none" w:sz="0" w:space="0" w:color="auto"/>
            <w:left w:val="none" w:sz="0" w:space="0" w:color="auto"/>
            <w:bottom w:val="none" w:sz="0" w:space="0" w:color="auto"/>
            <w:right w:val="none" w:sz="0" w:space="0" w:color="auto"/>
          </w:divBdr>
        </w:div>
      </w:divsChild>
    </w:div>
    <w:div w:id="628437430">
      <w:bodyDiv w:val="1"/>
      <w:marLeft w:val="0"/>
      <w:marRight w:val="0"/>
      <w:marTop w:val="0"/>
      <w:marBottom w:val="0"/>
      <w:divBdr>
        <w:top w:val="none" w:sz="0" w:space="0" w:color="auto"/>
        <w:left w:val="none" w:sz="0" w:space="0" w:color="auto"/>
        <w:bottom w:val="none" w:sz="0" w:space="0" w:color="auto"/>
        <w:right w:val="none" w:sz="0" w:space="0" w:color="auto"/>
      </w:divBdr>
    </w:div>
    <w:div w:id="1790660537">
      <w:bodyDiv w:val="1"/>
      <w:marLeft w:val="0"/>
      <w:marRight w:val="0"/>
      <w:marTop w:val="0"/>
      <w:marBottom w:val="0"/>
      <w:divBdr>
        <w:top w:val="none" w:sz="0" w:space="0" w:color="auto"/>
        <w:left w:val="none" w:sz="0" w:space="0" w:color="auto"/>
        <w:bottom w:val="none" w:sz="0" w:space="0" w:color="auto"/>
        <w:right w:val="none" w:sz="0" w:space="0" w:color="auto"/>
      </w:divBdr>
      <w:divsChild>
        <w:div w:id="230505177">
          <w:marLeft w:val="0"/>
          <w:marRight w:val="0"/>
          <w:marTop w:val="0"/>
          <w:marBottom w:val="0"/>
          <w:divBdr>
            <w:top w:val="none" w:sz="0" w:space="0" w:color="auto"/>
            <w:left w:val="none" w:sz="0" w:space="0" w:color="auto"/>
            <w:bottom w:val="none" w:sz="0" w:space="0" w:color="auto"/>
            <w:right w:val="none" w:sz="0" w:space="0" w:color="auto"/>
          </w:divBdr>
        </w:div>
        <w:div w:id="899749619">
          <w:marLeft w:val="0"/>
          <w:marRight w:val="0"/>
          <w:marTop w:val="0"/>
          <w:marBottom w:val="0"/>
          <w:divBdr>
            <w:top w:val="none" w:sz="0" w:space="0" w:color="auto"/>
            <w:left w:val="none" w:sz="0" w:space="0" w:color="auto"/>
            <w:bottom w:val="none" w:sz="0" w:space="0" w:color="auto"/>
            <w:right w:val="none" w:sz="0" w:space="0" w:color="auto"/>
          </w:divBdr>
        </w:div>
        <w:div w:id="1926646915">
          <w:marLeft w:val="0"/>
          <w:marRight w:val="0"/>
          <w:marTop w:val="0"/>
          <w:marBottom w:val="0"/>
          <w:divBdr>
            <w:top w:val="none" w:sz="0" w:space="0" w:color="auto"/>
            <w:left w:val="none" w:sz="0" w:space="0" w:color="auto"/>
            <w:bottom w:val="none" w:sz="0" w:space="0" w:color="auto"/>
            <w:right w:val="none" w:sz="0" w:space="0" w:color="auto"/>
          </w:divBdr>
        </w:div>
        <w:div w:id="1791626981">
          <w:marLeft w:val="0"/>
          <w:marRight w:val="0"/>
          <w:marTop w:val="0"/>
          <w:marBottom w:val="0"/>
          <w:divBdr>
            <w:top w:val="none" w:sz="0" w:space="0" w:color="auto"/>
            <w:left w:val="none" w:sz="0" w:space="0" w:color="auto"/>
            <w:bottom w:val="none" w:sz="0" w:space="0" w:color="auto"/>
            <w:right w:val="none" w:sz="0" w:space="0" w:color="auto"/>
          </w:divBdr>
        </w:div>
        <w:div w:id="1791364271">
          <w:marLeft w:val="0"/>
          <w:marRight w:val="0"/>
          <w:marTop w:val="0"/>
          <w:marBottom w:val="0"/>
          <w:divBdr>
            <w:top w:val="none" w:sz="0" w:space="0" w:color="auto"/>
            <w:left w:val="none" w:sz="0" w:space="0" w:color="auto"/>
            <w:bottom w:val="none" w:sz="0" w:space="0" w:color="auto"/>
            <w:right w:val="none" w:sz="0" w:space="0" w:color="auto"/>
          </w:divBdr>
        </w:div>
        <w:div w:id="1412199628">
          <w:marLeft w:val="0"/>
          <w:marRight w:val="0"/>
          <w:marTop w:val="0"/>
          <w:marBottom w:val="0"/>
          <w:divBdr>
            <w:top w:val="none" w:sz="0" w:space="0" w:color="auto"/>
            <w:left w:val="none" w:sz="0" w:space="0" w:color="auto"/>
            <w:bottom w:val="none" w:sz="0" w:space="0" w:color="auto"/>
            <w:right w:val="none" w:sz="0" w:space="0" w:color="auto"/>
          </w:divBdr>
        </w:div>
        <w:div w:id="1579826888">
          <w:marLeft w:val="0"/>
          <w:marRight w:val="0"/>
          <w:marTop w:val="0"/>
          <w:marBottom w:val="0"/>
          <w:divBdr>
            <w:top w:val="none" w:sz="0" w:space="0" w:color="auto"/>
            <w:left w:val="none" w:sz="0" w:space="0" w:color="auto"/>
            <w:bottom w:val="none" w:sz="0" w:space="0" w:color="auto"/>
            <w:right w:val="none" w:sz="0" w:space="0" w:color="auto"/>
          </w:divBdr>
        </w:div>
        <w:div w:id="1033966057">
          <w:marLeft w:val="0"/>
          <w:marRight w:val="0"/>
          <w:marTop w:val="0"/>
          <w:marBottom w:val="0"/>
          <w:divBdr>
            <w:top w:val="none" w:sz="0" w:space="0" w:color="auto"/>
            <w:left w:val="none" w:sz="0" w:space="0" w:color="auto"/>
            <w:bottom w:val="none" w:sz="0" w:space="0" w:color="auto"/>
            <w:right w:val="none" w:sz="0" w:space="0" w:color="auto"/>
          </w:divBdr>
        </w:div>
        <w:div w:id="789011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ware.sinanet.isprambiente.it/snpa-rr-tem-09-01-direttiva-quadro-acque/library/1-acque-m2-biota/riunione-10-05-20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B57C-24A2-41F7-9E33-42553A8B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908</Words>
  <Characters>5178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Agostini</dc:creator>
  <cp:keywords/>
  <dc:description/>
  <cp:lastModifiedBy>Alessandra Agostini</cp:lastModifiedBy>
  <cp:revision>6</cp:revision>
  <dcterms:created xsi:type="dcterms:W3CDTF">2023-06-08T10:32:00Z</dcterms:created>
  <dcterms:modified xsi:type="dcterms:W3CDTF">2023-06-08T15:41:00Z</dcterms:modified>
</cp:coreProperties>
</file>