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08" w:rsidRDefault="00052F9A" w:rsidP="009C692E">
      <w:pPr>
        <w:jc w:val="center"/>
        <w:rPr>
          <w:rFonts w:cstheme="minorHAnsi"/>
          <w:b/>
        </w:rPr>
      </w:pPr>
      <w:r w:rsidRPr="00052F9A">
        <w:drawing>
          <wp:inline distT="0" distB="0" distL="0" distR="0">
            <wp:extent cx="5689600" cy="628650"/>
            <wp:effectExtent l="0" t="0" r="635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A3" w:rsidRDefault="00A07EA3" w:rsidP="009C692E">
      <w:pPr>
        <w:jc w:val="center"/>
        <w:rPr>
          <w:rFonts w:cstheme="minorHAnsi"/>
          <w:b/>
        </w:rPr>
      </w:pPr>
    </w:p>
    <w:p w:rsidR="00ED7008" w:rsidRPr="00ED7008" w:rsidRDefault="00ED7008" w:rsidP="009C692E">
      <w:pPr>
        <w:jc w:val="center"/>
        <w:rPr>
          <w:rFonts w:cstheme="minorHAnsi"/>
          <w:b/>
        </w:rPr>
      </w:pPr>
    </w:p>
    <w:p w:rsidR="00514411" w:rsidRDefault="009C692E" w:rsidP="009C692E">
      <w:pPr>
        <w:jc w:val="center"/>
        <w:rPr>
          <w:b/>
        </w:rPr>
      </w:pPr>
      <w:r w:rsidRPr="00B75FD2">
        <w:rPr>
          <w:b/>
        </w:rPr>
        <w:t xml:space="preserve">ESITI DEL QUESTIONARIO </w:t>
      </w:r>
      <w:r w:rsidR="00B2784B">
        <w:rPr>
          <w:b/>
        </w:rPr>
        <w:t>(dicembre 2022)</w:t>
      </w:r>
    </w:p>
    <w:p w:rsidR="009C692E" w:rsidRDefault="009C692E" w:rsidP="00BB4F97">
      <w:pPr>
        <w:spacing w:after="0"/>
        <w:jc w:val="both"/>
      </w:pPr>
      <w:r>
        <w:t xml:space="preserve">La Tabella riporta in sintesi la casistica delle risposte ottenute, anche sulla base delle opzioni indicate, ritenute di pertinenza per la sub tematica M3, secondo lo schema del precedente questionario. </w:t>
      </w:r>
      <w:r w:rsidR="00BB4F97">
        <w:t xml:space="preserve">Le stesse risposte sono state rappresentate in forma grafica per fornire una lettura più immediate delle informazioni raccolte. </w:t>
      </w:r>
      <w:r>
        <w:t>Sono state evidenziate le risposte più frequenti.</w:t>
      </w:r>
      <w:r w:rsidR="009F0BA2" w:rsidRPr="009F0BA2">
        <w:rPr>
          <w:rFonts w:ascii="Calibri" w:hAnsi="Calibri" w:cs="Calibri"/>
          <w:color w:val="000000"/>
        </w:rPr>
        <w:t xml:space="preserve"> </w:t>
      </w:r>
      <w:r w:rsidR="009F0BA2">
        <w:rPr>
          <w:rFonts w:ascii="Calibri" w:hAnsi="Calibri" w:cs="Calibri"/>
          <w:color w:val="000000"/>
        </w:rPr>
        <w:t xml:space="preserve">L’obiettivo di questa tematica è di </w:t>
      </w:r>
      <w:r w:rsidR="00BB4F97">
        <w:rPr>
          <w:rFonts w:ascii="Calibri" w:hAnsi="Calibri" w:cs="Calibri"/>
          <w:color w:val="000000"/>
        </w:rPr>
        <w:t xml:space="preserve">capire le eventuali “misure” </w:t>
      </w:r>
      <w:r w:rsidR="009F0BA2">
        <w:rPr>
          <w:rFonts w:ascii="Calibri" w:hAnsi="Calibri" w:cs="Calibri"/>
          <w:color w:val="000000"/>
        </w:rPr>
        <w:t>individua</w:t>
      </w:r>
      <w:r w:rsidR="00BB4F97">
        <w:rPr>
          <w:rFonts w:ascii="Calibri" w:hAnsi="Calibri" w:cs="Calibri"/>
          <w:color w:val="000000"/>
        </w:rPr>
        <w:t xml:space="preserve">te per le criticità incontrate </w:t>
      </w:r>
      <w:r w:rsidR="00CE6395">
        <w:rPr>
          <w:rFonts w:ascii="Calibri" w:hAnsi="Calibri" w:cs="Calibri"/>
          <w:color w:val="000000"/>
        </w:rPr>
        <w:t xml:space="preserve">relative al monitoraggio biologico </w:t>
      </w:r>
      <w:r w:rsidR="00BB4F97">
        <w:rPr>
          <w:rFonts w:ascii="Calibri" w:hAnsi="Calibri" w:cs="Calibri"/>
          <w:color w:val="000000"/>
        </w:rPr>
        <w:t>per quei C</w:t>
      </w:r>
      <w:r w:rsidR="009F0BA2">
        <w:rPr>
          <w:rFonts w:ascii="Calibri" w:hAnsi="Calibri" w:cs="Calibri"/>
          <w:color w:val="000000"/>
        </w:rPr>
        <w:t xml:space="preserve">I </w:t>
      </w:r>
      <w:r w:rsidR="00BB4F97">
        <w:rPr>
          <w:rFonts w:ascii="Calibri" w:hAnsi="Calibri" w:cs="Calibri"/>
          <w:color w:val="000000"/>
        </w:rPr>
        <w:t xml:space="preserve">lacustri naturali/CIFM (significativi e non) </w:t>
      </w:r>
      <w:r w:rsidR="009F0BA2">
        <w:rPr>
          <w:rFonts w:ascii="Calibri" w:hAnsi="Calibri" w:cs="Calibri"/>
          <w:color w:val="000000"/>
        </w:rPr>
        <w:t>che non presentano una continuità di presenza di acqua per tutti i me</w:t>
      </w:r>
      <w:r w:rsidR="00B641C6">
        <w:rPr>
          <w:rFonts w:ascii="Calibri" w:hAnsi="Calibri" w:cs="Calibri"/>
          <w:color w:val="000000"/>
        </w:rPr>
        <w:t>si dell'anno.</w:t>
      </w:r>
    </w:p>
    <w:p w:rsidR="009C692E" w:rsidRDefault="009C692E" w:rsidP="00BB4F97">
      <w:pPr>
        <w:spacing w:after="0"/>
        <w:jc w:val="both"/>
      </w:pPr>
      <w:r>
        <w:t xml:space="preserve">La domanda 8 della parte generale </w:t>
      </w:r>
      <w:proofErr w:type="gramStart"/>
      <w:r w:rsidR="00B641C6" w:rsidRPr="00B641C6">
        <w:rPr>
          <w:highlight w:val="cyan"/>
        </w:rPr>
        <w:t>( )</w:t>
      </w:r>
      <w:proofErr w:type="gramEnd"/>
      <w:r w:rsidR="00B641C6">
        <w:t xml:space="preserve"> appartiene al questionario avviato a luglio mentr</w:t>
      </w:r>
      <w:r>
        <w:t>e l</w:t>
      </w:r>
      <w:r w:rsidR="00B641C6">
        <w:t>e</w:t>
      </w:r>
      <w:r>
        <w:t xml:space="preserve"> domande</w:t>
      </w:r>
      <w:r w:rsidR="00B641C6">
        <w:t xml:space="preserve"> 39,40,</w:t>
      </w:r>
      <w:r>
        <w:t>49 e 49</w:t>
      </w:r>
      <w:r w:rsidR="00B641C6">
        <w:t xml:space="preserve">a </w:t>
      </w:r>
      <w:r w:rsidR="00B641C6" w:rsidRPr="00B641C6">
        <w:rPr>
          <w:highlight w:val="green"/>
        </w:rPr>
        <w:t>()</w:t>
      </w:r>
      <w:r w:rsidR="00B641C6">
        <w:t xml:space="preserve"> ,</w:t>
      </w:r>
      <w:r>
        <w:t xml:space="preserve"> riprese </w:t>
      </w:r>
      <w:r w:rsidR="00BB4F97">
        <w:t xml:space="preserve">anche </w:t>
      </w:r>
      <w:r w:rsidR="00B641C6">
        <w:t>nella sub tematica C4 e C2 , come</w:t>
      </w:r>
      <w:r>
        <w:t xml:space="preserve"> tutte le altre </w:t>
      </w:r>
      <w:r w:rsidR="00B641C6" w:rsidRPr="00B641C6">
        <w:rPr>
          <w:highlight w:val="magenta"/>
        </w:rPr>
        <w:t>()</w:t>
      </w:r>
      <w:r w:rsidR="00B641C6">
        <w:t xml:space="preserve"> </w:t>
      </w:r>
      <w:r>
        <w:t>sono state inserite come nuove domande integrative specifiche nel questionario inviato a luglio.</w:t>
      </w: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A07EA3" w:rsidRDefault="00A07EA3" w:rsidP="00BB4F97">
      <w:pPr>
        <w:spacing w:after="0"/>
        <w:jc w:val="both"/>
      </w:pPr>
    </w:p>
    <w:p w:rsidR="00CD1EE7" w:rsidRDefault="00CD1EE7" w:rsidP="00A07EA3">
      <w:pPr>
        <w:spacing w:after="0"/>
        <w:jc w:val="right"/>
        <w:sectPr w:rsidR="00CD1EE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C692E" w:rsidRDefault="009C692E"/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837"/>
        <w:gridCol w:w="3030"/>
        <w:gridCol w:w="2159"/>
        <w:gridCol w:w="1385"/>
        <w:gridCol w:w="662"/>
        <w:gridCol w:w="859"/>
        <w:gridCol w:w="1031"/>
        <w:gridCol w:w="865"/>
        <w:gridCol w:w="965"/>
        <w:gridCol w:w="708"/>
        <w:gridCol w:w="1776"/>
      </w:tblGrid>
      <w:tr w:rsidR="00F5104A" w:rsidRPr="00F5104A" w:rsidTr="00F5104A">
        <w:trPr>
          <w:trHeight w:val="20"/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C99FF"/>
            <w:vAlign w:val="center"/>
          </w:tcPr>
          <w:p w:rsidR="00CD1EE7" w:rsidRPr="00F5104A" w:rsidRDefault="00CD1EE7" w:rsidP="00062ED8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104A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C99FF"/>
            <w:vAlign w:val="center"/>
          </w:tcPr>
          <w:p w:rsidR="00CD1EE7" w:rsidRPr="00F5104A" w:rsidRDefault="00CD1EE7" w:rsidP="00062ED8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104A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Domande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C99FF"/>
            <w:vAlign w:val="center"/>
          </w:tcPr>
          <w:p w:rsidR="00CD1EE7" w:rsidRPr="00F5104A" w:rsidRDefault="00CD1EE7" w:rsidP="00062ED8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104A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Opzioni di risposta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C99FF"/>
            <w:vAlign w:val="center"/>
          </w:tcPr>
          <w:p w:rsidR="00CD1EE7" w:rsidRPr="00F5104A" w:rsidRDefault="00CD1EE7" w:rsidP="00CD1EE7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104A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N. Risposte</w:t>
            </w:r>
          </w:p>
        </w:tc>
        <w:tc>
          <w:tcPr>
            <w:tcW w:w="1783" w:type="pct"/>
            <w:gridSpan w:val="6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C99FF"/>
            <w:vAlign w:val="center"/>
          </w:tcPr>
          <w:p w:rsidR="00CD1EE7" w:rsidRPr="00F5104A" w:rsidRDefault="00F5104A" w:rsidP="00062ED8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R</w:t>
            </w:r>
            <w:r w:rsidR="00CD1EE7" w:rsidRPr="00F5104A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isposte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:rsidR="00CD1EE7" w:rsidRPr="00F5104A" w:rsidRDefault="00CD1EE7" w:rsidP="00062ED8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104A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Figure</w:t>
            </w:r>
          </w:p>
        </w:tc>
      </w:tr>
      <w:tr w:rsidR="00C671D3" w:rsidRPr="00C671D3" w:rsidTr="00F5104A">
        <w:trPr>
          <w:trHeight w:val="475"/>
          <w:jc w:val="center"/>
        </w:trPr>
        <w:tc>
          <w:tcPr>
            <w:tcW w:w="293" w:type="pct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cyan"/>
              </w:rPr>
            </w:pPr>
            <w:r w:rsidRPr="00B641C6">
              <w:rPr>
                <w:rFonts w:ascii="Calibri" w:hAnsi="Calibri" w:cs="Calibri"/>
                <w:bCs/>
                <w:color w:val="000000"/>
                <w:sz w:val="20"/>
                <w:szCs w:val="20"/>
                <w:highlight w:val="cyan"/>
              </w:rPr>
              <w:t xml:space="preserve">8 </w:t>
            </w:r>
          </w:p>
        </w:tc>
        <w:tc>
          <w:tcPr>
            <w:tcW w:w="1061" w:type="pct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278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Modalità utilizzate per l'individuazione dei C.I.</w:t>
            </w:r>
          </w:p>
        </w:tc>
        <w:tc>
          <w:tcPr>
            <w:tcW w:w="756" w:type="pct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  <w:t xml:space="preserve">D = 131/ 2008; Altro </w:t>
            </w:r>
          </w:p>
        </w:tc>
        <w:tc>
          <w:tcPr>
            <w:tcW w:w="485" w:type="pct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514411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highlight w:val="green"/>
              </w:rPr>
              <w:t>D</w:t>
            </w:r>
          </w:p>
        </w:tc>
        <w:tc>
          <w:tcPr>
            <w:tcW w:w="301" w:type="pc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E7" w:rsidRPr="000A09FC" w:rsidRDefault="00CD1EE7" w:rsidP="00C9796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E7" w:rsidRPr="00585170" w:rsidRDefault="00CD1EE7" w:rsidP="00C9796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671D3" w:rsidRPr="00C671D3" w:rsidTr="00C671D3">
        <w:trPr>
          <w:trHeight w:val="271"/>
          <w:jc w:val="center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8F0A69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8F0A69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B75FD2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 w:rsidRPr="00B75FD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585170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4378" w:type="pct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585170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magenta"/>
              </w:rPr>
            </w:pPr>
            <w:r w:rsidRPr="00B641C6">
              <w:rPr>
                <w:rFonts w:cstheme="minorHAnsi"/>
                <w:bCs/>
                <w:sz w:val="20"/>
                <w:szCs w:val="20"/>
                <w:highlight w:val="magenta"/>
              </w:rPr>
              <w:t>37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2784B">
              <w:rPr>
                <w:rFonts w:cstheme="minorHAnsi"/>
                <w:bCs/>
                <w:sz w:val="20"/>
                <w:szCs w:val="20"/>
              </w:rPr>
              <w:t>Se i corpi idrici presentano superfici inferiori alla soglia di significatività stabilita dal DM 131/08 ma ricadono in aree protette, vengono monitorati comunque?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Si, No,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 (Per alcune situazioni)</w:t>
            </w:r>
            <w:r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, NR (nessuna risposta)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CB158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CB158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SI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D31D98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highlight w:val="green"/>
              </w:rPr>
            </w:pPr>
            <w:r w:rsidRPr="00D31D9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highlight w:val="green"/>
              </w:rPr>
              <w:t>NO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186D40">
              <w:rPr>
                <w:rFonts w:eastAsia="Calibri" w:cstheme="minorHAnsi"/>
                <w:b/>
                <w:color w:val="FF0000"/>
                <w:sz w:val="20"/>
                <w:szCs w:val="20"/>
              </w:rPr>
              <w:t>N</w:t>
            </w:r>
            <w:r>
              <w:rPr>
                <w:rFonts w:eastAsia="Calibri" w:cstheme="minorHAnsi"/>
                <w:b/>
                <w:color w:val="FF0000"/>
                <w:sz w:val="20"/>
                <w:szCs w:val="20"/>
              </w:rPr>
              <w:t>R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C671D3">
              <w:rPr>
                <w:rFonts w:eastAsia="Calibri" w:cstheme="minorHAnsi"/>
                <w:b/>
                <w:color w:val="FF0000"/>
                <w:sz w:val="20"/>
                <w:szCs w:val="20"/>
              </w:rPr>
              <w:t>1,2</w:t>
            </w:r>
          </w:p>
        </w:tc>
      </w:tr>
      <w:tr w:rsidR="00C671D3" w:rsidRPr="00F5104A" w:rsidTr="00C671D3">
        <w:trPr>
          <w:trHeight w:val="24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7F3044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691C9F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B75FD2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7F3044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7F3044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7F3044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7F3044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58517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magenta"/>
              </w:rPr>
            </w:pPr>
            <w:r w:rsidRPr="00B641C6">
              <w:rPr>
                <w:rFonts w:ascii="Calibri" w:hAnsi="Calibri" w:cs="Calibri"/>
                <w:bCs/>
                <w:color w:val="000000"/>
                <w:sz w:val="20"/>
                <w:szCs w:val="20"/>
                <w:highlight w:val="magenta"/>
              </w:rPr>
              <w:t>38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2784B">
              <w:rPr>
                <w:rFonts w:cstheme="minorHAnsi"/>
                <w:bCs/>
                <w:sz w:val="20"/>
                <w:szCs w:val="20"/>
              </w:rPr>
              <w:t>Nel caso di invasi gestiti per scopi irrigui, pertanto caratterizzati da forte variabilità stagionale dei volumi, come viene gestita l'individuazione dei siti di monitoraggio?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156B85" w:rsidP="00156B8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Descrizione: </w:t>
            </w:r>
            <w:r w:rsidR="00CD1EE7"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LG (linee Guida ISPRA 111/14, </w:t>
            </w:r>
            <w:proofErr w:type="spellStart"/>
            <w:r w:rsidR="00CD1EE7"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max</w:t>
            </w:r>
            <w:proofErr w:type="spellEnd"/>
            <w:r w:rsidR="00CD1EE7"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profondità), AD (argine diga), NI (non invasi irriguo) CNR (criticità non risolta), Altro, NR (nessuna risposta)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highlight w:val="green"/>
              </w:rPr>
            </w:pPr>
            <w:r w:rsidRPr="00F50325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highlight w:val="green"/>
              </w:rPr>
              <w:t>LG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AD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A09F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A09F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CNR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A09F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Altro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A09F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585170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58517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3,4</w:t>
            </w: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 w:rsidRPr="00F5032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A09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A09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A09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A09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green"/>
              </w:rPr>
            </w:pPr>
            <w:r w:rsidRPr="00B641C6">
              <w:rPr>
                <w:rFonts w:ascii="Calibri" w:hAnsi="Calibri" w:cs="Calibri"/>
                <w:bCs/>
                <w:color w:val="000000"/>
                <w:sz w:val="20"/>
                <w:szCs w:val="20"/>
                <w:highlight w:val="green"/>
              </w:rPr>
              <w:t>39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887266">
            <w:pPr>
              <w:pStyle w:val="PreformattatoHTML"/>
              <w:rPr>
                <w:rFonts w:asciiTheme="minorHAnsi" w:hAnsiTheme="minorHAnsi" w:cstheme="minorHAnsi"/>
                <w:bCs/>
                <w:color w:val="000000"/>
              </w:rPr>
            </w:pPr>
            <w:r w:rsidRPr="00B2784B">
              <w:rPr>
                <w:rFonts w:asciiTheme="minorHAnsi" w:hAnsiTheme="minorHAnsi" w:cstheme="minorHAnsi"/>
                <w:bCs/>
                <w:color w:val="000000"/>
              </w:rPr>
              <w:t>Nella regione è stato utilizzato quanto dettato nell'Allegato1 del DM 131/2008 punto B.3.5.1 (</w:t>
            </w:r>
            <w:r w:rsidR="00887266" w:rsidRPr="00B2784B">
              <w:rPr>
                <w:rFonts w:asciiTheme="minorHAnsi" w:hAnsiTheme="minorHAnsi" w:cstheme="minorHAnsi"/>
                <w:color w:val="444444"/>
              </w:rPr>
              <w:t xml:space="preserve">Identificazione di piccoli </w:t>
            </w:r>
            <w:r w:rsidR="00A20077" w:rsidRPr="00B2784B">
              <w:rPr>
                <w:rFonts w:asciiTheme="minorHAnsi" w:hAnsiTheme="minorHAnsi" w:cstheme="minorHAnsi"/>
                <w:color w:val="444444"/>
              </w:rPr>
              <w:t>elementi</w:t>
            </w:r>
            <w:r w:rsidR="00B10611" w:rsidRPr="00B2784B">
              <w:rPr>
                <w:rFonts w:asciiTheme="minorHAnsi" w:hAnsiTheme="minorHAnsi" w:cstheme="minorHAnsi"/>
                <w:color w:val="444444"/>
              </w:rPr>
              <w:t xml:space="preserve"> di acque </w:t>
            </w:r>
            <w:r w:rsidR="00887266" w:rsidRPr="00B2784B">
              <w:rPr>
                <w:rFonts w:asciiTheme="minorHAnsi" w:hAnsiTheme="minorHAnsi" w:cstheme="minorHAnsi"/>
                <w:color w:val="444444"/>
              </w:rPr>
              <w:t>superficiali come corpi idrici)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Si; No; A=Per alcune situazioni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CB158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CB158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CB158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CB158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CB158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CB158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CB158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CB158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8F0A69" w:rsidRDefault="00CD1EE7" w:rsidP="00C9796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CD1EE7" w:rsidP="00C979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91C9F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91C9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75FD2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green"/>
              </w:rPr>
            </w:pPr>
            <w:r w:rsidRPr="00B641C6">
              <w:rPr>
                <w:rFonts w:ascii="Calibri" w:hAnsi="Calibri" w:cs="Calibri"/>
                <w:bCs/>
                <w:color w:val="000000"/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278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Esistono strumenti normativi nella regione che definiscono gli obiettivi per i CI non tipizzati, da tutelare per il loro uso pregiato delle acque (esempio: potabile)?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Si; No; A (Per alcune situazioni)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855A9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855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855A9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855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855A9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855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855A9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855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91C9F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 w:rsidRPr="00691C9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highlight w:val="green"/>
              </w:rPr>
            </w:pPr>
            <w:r w:rsidRPr="00B641C6">
              <w:rPr>
                <w:rFonts w:cstheme="minorHAnsi"/>
                <w:bCs/>
                <w:color w:val="000000"/>
                <w:sz w:val="20"/>
                <w:szCs w:val="20"/>
                <w:highlight w:val="green"/>
              </w:rPr>
              <w:t>49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2784B">
              <w:rPr>
                <w:rFonts w:cstheme="minorHAnsi"/>
                <w:bCs/>
                <w:color w:val="000000"/>
                <w:sz w:val="20"/>
                <w:szCs w:val="20"/>
              </w:rPr>
              <w:t xml:space="preserve">Nel caso di laghi naturali (significativi e non ai sensi della Direttiva 2000/60) con profondità inferiore a 15m, viene condotto il monitoraggio dei </w:t>
            </w:r>
            <w:proofErr w:type="spellStart"/>
            <w:r w:rsidRPr="00B2784B">
              <w:rPr>
                <w:rFonts w:cstheme="minorHAnsi"/>
                <w:bCs/>
                <w:color w:val="000000"/>
                <w:sz w:val="20"/>
                <w:szCs w:val="20"/>
              </w:rPr>
              <w:t>macroinvertebrati</w:t>
            </w:r>
            <w:proofErr w:type="spellEnd"/>
            <w:r w:rsidRPr="00B2784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(anche se </w:t>
            </w:r>
            <w:r w:rsidRPr="00B2784B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questi non possono essere usati nella classificazione)?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Si, No, Altro (monitoraggio fermo, non sono presenti laghi naturali, monitorato ma non utilizzato nella classificazione dal 2020), NR (nessuna risposta)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F50325">
              <w:rPr>
                <w:rFonts w:eastAsia="Calibri" w:cstheme="minorHAnsi"/>
                <w:b/>
                <w:color w:val="FF0000"/>
                <w:sz w:val="20"/>
                <w:szCs w:val="20"/>
              </w:rPr>
              <w:t>Si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  <w:highlight w:val="green"/>
              </w:rPr>
            </w:pPr>
            <w:r w:rsidRPr="00F50325">
              <w:rPr>
                <w:rFonts w:eastAsia="Calibri" w:cstheme="minorHAnsi"/>
                <w:b/>
                <w:color w:val="FF0000"/>
                <w:sz w:val="20"/>
                <w:szCs w:val="20"/>
                <w:highlight w:val="green"/>
              </w:rPr>
              <w:t>No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186D40" w:rsidRDefault="00FB6C80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186D40">
              <w:rPr>
                <w:rFonts w:eastAsia="Calibri" w:cstheme="minorHAnsi"/>
                <w:b/>
                <w:color w:val="FF0000"/>
                <w:sz w:val="20"/>
                <w:szCs w:val="20"/>
              </w:rPr>
              <w:t>N</w:t>
            </w:r>
            <w:r>
              <w:rPr>
                <w:rFonts w:eastAsia="Calibri" w:cstheme="minorHAnsi"/>
                <w:b/>
                <w:color w:val="FF0000"/>
                <w:sz w:val="20"/>
                <w:szCs w:val="20"/>
              </w:rPr>
              <w:t>R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186D40" w:rsidRDefault="00CD1EE7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C671D3" w:rsidRDefault="00FB6C80" w:rsidP="00C9796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0000"/>
                <w:sz w:val="20"/>
                <w:szCs w:val="20"/>
              </w:rPr>
              <w:t>5,6</w:t>
            </w: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F50325" w:rsidRDefault="00FB6C80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 w:rsidRPr="00F5032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FB6C80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641C6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49a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2784B">
              <w:rPr>
                <w:rFonts w:ascii="Calibri" w:hAnsi="Calibri" w:cs="Calibri"/>
                <w:bCs/>
                <w:sz w:val="20"/>
                <w:szCs w:val="20"/>
              </w:rPr>
              <w:t>Se sì, come vengono utilizzati i risultati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156B85" w:rsidP="00C9796C">
            <w:pPr>
              <w:spacing w:after="0" w:line="240" w:lineRule="auto"/>
              <w:rPr>
                <w:rFonts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Descrizione: </w:t>
            </w:r>
            <w:r w:rsidR="00CD1EE7" w:rsidRPr="00665B32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 (per la raccolta di dati utili alla definizione dell’indice per i laghi appartenenti a questo </w:t>
            </w:r>
            <w:proofErr w:type="spellStart"/>
            <w:r w:rsidR="00CD1EE7" w:rsidRPr="00665B32">
              <w:rPr>
                <w:rFonts w:cstheme="minorHAnsi"/>
                <w:sz w:val="16"/>
                <w:szCs w:val="16"/>
                <w:shd w:val="clear" w:color="auto" w:fill="FFFFFF"/>
              </w:rPr>
              <w:t>macrotipo</w:t>
            </w:r>
            <w:proofErr w:type="spellEnd"/>
            <w:r w:rsidR="00CD1EE7" w:rsidRPr="00665B32">
              <w:rPr>
                <w:rFonts w:cstheme="minorHAnsi"/>
                <w:sz w:val="16"/>
                <w:szCs w:val="16"/>
                <w:shd w:val="clear" w:color="auto" w:fill="FFFFFF"/>
              </w:rPr>
              <w:t>); P (lago poco profondo (</w:t>
            </w:r>
            <w:proofErr w:type="spellStart"/>
            <w:r w:rsidR="00CD1EE7" w:rsidRPr="00665B32">
              <w:rPr>
                <w:rFonts w:cstheme="minorHAnsi"/>
                <w:sz w:val="16"/>
                <w:szCs w:val="16"/>
                <w:shd w:val="clear" w:color="auto" w:fill="FFFFFF"/>
              </w:rPr>
              <w:t>ca</w:t>
            </w:r>
            <w:proofErr w:type="spellEnd"/>
            <w:r w:rsidR="00CD1EE7" w:rsidRPr="00665B32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. 6m) utilizzato per monitorare i cambiamenti nel tempo; lago con una prof. di 14m viene anche utilizzato per la classificazione), </w:t>
            </w:r>
          </w:p>
          <w:p w:rsidR="00CD1EE7" w:rsidRPr="00665B32" w:rsidRDefault="00CD1EE7" w:rsidP="00C9796C">
            <w:pPr>
              <w:spacing w:after="0" w:line="240" w:lineRule="auto"/>
              <w:rPr>
                <w:rFonts w:ascii="Helvetica" w:hAnsi="Helvetica"/>
                <w:sz w:val="16"/>
                <w:szCs w:val="16"/>
                <w:shd w:val="clear" w:color="auto" w:fill="FFFFFF"/>
              </w:rPr>
            </w:pPr>
            <w:r w:rsidRPr="00665B32">
              <w:rPr>
                <w:rFonts w:cstheme="minorHAnsi"/>
                <w:color w:val="000000"/>
                <w:sz w:val="16"/>
                <w:szCs w:val="16"/>
              </w:rPr>
              <w:t>NU (non utilizzati</w:t>
            </w:r>
            <w:r w:rsidR="00FB6C80">
              <w:rPr>
                <w:rFonts w:cstheme="minorHAnsi"/>
                <w:color w:val="000000"/>
                <w:sz w:val="16"/>
                <w:szCs w:val="16"/>
              </w:rPr>
              <w:t xml:space="preserve"> per la classificazione</w:t>
            </w:r>
            <w:r w:rsidRPr="00665B32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186D40" w:rsidRDefault="00FB6C80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0A09F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5032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0A09FC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0A09F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NU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45501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45501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45501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C671D3" w:rsidRDefault="00FB6C80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C671D3" w:rsidRPr="00C671D3" w:rsidTr="00C671D3">
        <w:trPr>
          <w:trHeight w:val="24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FB6C80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CD1EE7" w:rsidTr="00C671D3">
        <w:trPr>
          <w:trHeight w:val="24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magenta"/>
              </w:rPr>
            </w:pPr>
            <w:r w:rsidRPr="00B641C6">
              <w:rPr>
                <w:rFonts w:ascii="Calibri" w:hAnsi="Calibri" w:cs="Calibri"/>
                <w:bCs/>
                <w:color w:val="000000"/>
                <w:sz w:val="20"/>
                <w:szCs w:val="20"/>
                <w:highlight w:val="magenta"/>
              </w:rPr>
              <w:t>50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2784B">
              <w:rPr>
                <w:rFonts w:ascii="Calibri" w:hAnsi="Calibri" w:cs="Calibri"/>
                <w:bCs/>
                <w:sz w:val="20"/>
                <w:szCs w:val="20"/>
              </w:rPr>
              <w:t xml:space="preserve">Esistono nella Regione corpi idrici lacustri con caratteristiche idrologiche tali da non consentire l’applicazione dei protocolli di campionamento ISPRA 111/2014?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65B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Si; No; A (Per alcune situazioni)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855A9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855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highlight w:val="green"/>
              </w:rPr>
            </w:pPr>
            <w:r w:rsidRPr="00F50325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highlight w:val="green"/>
              </w:rPr>
              <w:t>NO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855A9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855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0855A9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855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585170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8,9</w:t>
            </w:r>
          </w:p>
        </w:tc>
      </w:tr>
      <w:tr w:rsidR="00CD1EE7" w:rsidTr="00C671D3">
        <w:trPr>
          <w:trHeight w:val="24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CD1EE7" w:rsidP="00C9796C">
            <w:pPr>
              <w:spacing w:after="0" w:line="240" w:lineRule="auto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CD1EE7" w:rsidTr="00C671D3">
        <w:trPr>
          <w:trHeight w:val="24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641C6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magenta"/>
              </w:rPr>
            </w:pPr>
            <w:r w:rsidRPr="00B641C6">
              <w:rPr>
                <w:rFonts w:ascii="Calibri" w:hAnsi="Calibri" w:cs="Calibri"/>
                <w:bCs/>
                <w:color w:val="000000"/>
                <w:sz w:val="20"/>
                <w:szCs w:val="20"/>
                <w:highlight w:val="magenta"/>
              </w:rPr>
              <w:t>50a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B2784B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2784B">
              <w:rPr>
                <w:rFonts w:ascii="Calibri" w:hAnsi="Calibri" w:cs="Calibri"/>
                <w:bCs/>
                <w:sz w:val="20"/>
                <w:szCs w:val="20"/>
              </w:rPr>
              <w:t>Se sì, come questi vengono classificati?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665B32" w:rsidRDefault="00156B85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Descrizione: </w:t>
            </w:r>
            <w:r w:rsidR="00CD1EE7" w:rsidRPr="00665B3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 (</w:t>
            </w:r>
            <w:proofErr w:type="spellStart"/>
            <w:r w:rsidR="00CD1EE7" w:rsidRPr="00665B3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Unknow</w:t>
            </w:r>
            <w:proofErr w:type="spellEnd"/>
            <w:r w:rsidR="00CD1EE7" w:rsidRPr="00665B3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); EQB (rimanenti); F (Fitoplancton &gt; 2 campionamenti); </w:t>
            </w:r>
            <w:proofErr w:type="gramStart"/>
            <w:r w:rsidR="00CD1EE7" w:rsidRPr="00665B3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CH(</w:t>
            </w:r>
            <w:proofErr w:type="gramEnd"/>
            <w:r w:rsidR="00CD1EE7" w:rsidRPr="00665B3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stato chimico, </w:t>
            </w:r>
            <w:proofErr w:type="spellStart"/>
            <w:r w:rsidR="00CD1EE7" w:rsidRPr="00665B3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tab</w:t>
            </w:r>
            <w:proofErr w:type="spellEnd"/>
            <w:r w:rsidR="00CD1EE7" w:rsidRPr="00665B3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1B); MF (monitoraggio fermo/non possibile per sicurezza)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6(*)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EQB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CH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CE639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CE639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MF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585170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CD1EE7" w:rsidTr="00C671D3">
        <w:trPr>
          <w:trHeight w:val="24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8F0A69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rPr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F5032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5032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CE6395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E639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Pr="00C671D3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CD1EE7" w:rsidTr="00C671D3">
        <w:trPr>
          <w:trHeight w:val="24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Pr="008F0A69" w:rsidRDefault="00CD1EE7" w:rsidP="00C9796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E7" w:rsidRDefault="00CD1EE7" w:rsidP="008E65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(*) </w:t>
            </w:r>
            <w:r w:rsidR="008E658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Comprende anche le risposte relative 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8E658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“per alcune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situazioni</w:t>
            </w:r>
            <w:r w:rsidR="008E658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E7" w:rsidRDefault="00CD1EE7" w:rsidP="00C979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D1EE7" w:rsidRDefault="00CD1EE7" w:rsidP="00B641C6">
      <w:pPr>
        <w:sectPr w:rsidR="00CD1EE7" w:rsidSect="00CD1EE7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B641C6" w:rsidRPr="00F85AB1" w:rsidRDefault="00F85AB1" w:rsidP="00B641C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Sintesi delle </w:t>
      </w:r>
      <w:r w:rsidR="00C671D3" w:rsidRPr="00F85AB1">
        <w:rPr>
          <w:sz w:val="44"/>
          <w:szCs w:val="44"/>
        </w:rPr>
        <w:t>Risposte</w:t>
      </w:r>
    </w:p>
    <w:p w:rsidR="009C692E" w:rsidRDefault="00CE6395">
      <w:r w:rsidRPr="00CE6395">
        <w:rPr>
          <w:sz w:val="32"/>
          <w:szCs w:val="32"/>
        </w:rPr>
        <w:t xml:space="preserve">Domanda </w:t>
      </w:r>
      <w:r w:rsidR="001128D3" w:rsidRPr="00CE6395">
        <w:rPr>
          <w:sz w:val="32"/>
          <w:szCs w:val="32"/>
        </w:rPr>
        <w:t>37</w:t>
      </w:r>
      <w:r w:rsidR="001128D3" w:rsidRPr="00C671D3">
        <w:t xml:space="preserve">: Indicato </w:t>
      </w:r>
      <w:r w:rsidR="001128D3" w:rsidRPr="00F5104A">
        <w:rPr>
          <w:highlight w:val="yellow"/>
        </w:rPr>
        <w:t>“no” dal 45% delle Arpa</w:t>
      </w:r>
      <w:r w:rsidR="001128D3" w:rsidRPr="00C671D3">
        <w:t xml:space="preserve"> (Lombardia, </w:t>
      </w:r>
      <w:proofErr w:type="spellStart"/>
      <w:r w:rsidR="001128D3" w:rsidRPr="00C671D3">
        <w:t>P.A.Trento</w:t>
      </w:r>
      <w:proofErr w:type="spellEnd"/>
      <w:r w:rsidR="001128D3" w:rsidRPr="00C671D3">
        <w:t xml:space="preserve">, Veneto, Emilia-Romagna, Toscana, Umbria, Abruzzo, Campania, Puglia), “si” da 4 Agenzie (Valle d’Aosta, Friuli V,G., Marche e Sicilia) </w:t>
      </w:r>
      <w:r w:rsidR="007168F6" w:rsidRPr="00C671D3">
        <w:t xml:space="preserve">per “alcune situazioni” da parte di Piemonte, P:A: Bolzano e Sardegna nel campo note </w:t>
      </w:r>
      <w:r w:rsidR="00DE2F1E" w:rsidRPr="00C671D3">
        <w:t xml:space="preserve">segnalato “laghi </w:t>
      </w:r>
      <w:proofErr w:type="spellStart"/>
      <w:r w:rsidR="00DE2F1E" w:rsidRPr="00C671D3">
        <w:t>ciprinicoli</w:t>
      </w:r>
      <w:proofErr w:type="spellEnd"/>
      <w:r w:rsidR="00DE2F1E" w:rsidRPr="00C671D3">
        <w:t xml:space="preserve"> (Val d’Aosta, area sensibile (Piemonte-Sardegna), potabile (Marche-Sardegna), non tutti monitorati (Sicilia),” non risposto” 4 agenzie (Liguria, Molise, Lazio e Basilicata) </w:t>
      </w:r>
      <w:r w:rsidR="00062ED8" w:rsidRPr="00C671D3">
        <w:t>(Figura 1, 2)</w:t>
      </w:r>
    </w:p>
    <w:p w:rsidR="009C692E" w:rsidRPr="00C671D3" w:rsidRDefault="00062ED8" w:rsidP="00062ED8">
      <w:pPr>
        <w:keepNext/>
        <w:rPr>
          <w:color w:val="FF0000"/>
        </w:rPr>
      </w:pPr>
      <w:r w:rsidRPr="00C671D3">
        <w:rPr>
          <w:color w:val="FF0000"/>
        </w:rPr>
        <w:t>Figura 1 – Domanda 37</w:t>
      </w:r>
    </w:p>
    <w:p w:rsidR="009C692E" w:rsidRDefault="009C692E" w:rsidP="00062ED8">
      <w:pPr>
        <w:keepNext/>
      </w:pPr>
      <w:r w:rsidRPr="00EF4E58">
        <w:rPr>
          <w:noProof/>
          <w:lang w:eastAsia="it-IT"/>
        </w:rPr>
        <w:drawing>
          <wp:inline distT="0" distB="0" distL="0" distR="0" wp14:anchorId="704E8A06" wp14:editId="1011FA26">
            <wp:extent cx="6120130" cy="3140395"/>
            <wp:effectExtent l="0" t="0" r="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D8" w:rsidRDefault="00062ED8" w:rsidP="009C692E"/>
    <w:p w:rsidR="007A0625" w:rsidRPr="00C671D3" w:rsidRDefault="00062ED8" w:rsidP="00062ED8">
      <w:pPr>
        <w:keepNext/>
        <w:rPr>
          <w:color w:val="FF0000"/>
        </w:rPr>
      </w:pPr>
      <w:r w:rsidRPr="00C671D3">
        <w:rPr>
          <w:color w:val="FF0000"/>
        </w:rPr>
        <w:lastRenderedPageBreak/>
        <w:t>Figura 2 – domanda 37 (percentuale)</w:t>
      </w:r>
    </w:p>
    <w:p w:rsidR="009C692E" w:rsidRDefault="009C692E" w:rsidP="00062ED8">
      <w:pPr>
        <w:keepNext/>
      </w:pPr>
      <w:r w:rsidRPr="00EF4E58">
        <w:rPr>
          <w:noProof/>
          <w:lang w:eastAsia="it-IT"/>
        </w:rPr>
        <w:drawing>
          <wp:inline distT="0" distB="0" distL="0" distR="0" wp14:anchorId="1CB641EC" wp14:editId="170BC477">
            <wp:extent cx="5900737" cy="3042414"/>
            <wp:effectExtent l="0" t="0" r="5080" b="571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89" cy="30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2E" w:rsidRDefault="009C692E" w:rsidP="009C692E">
      <w:r w:rsidRPr="008D7BAE">
        <w:rPr>
          <w:noProof/>
          <w:lang w:eastAsia="it-IT"/>
        </w:rPr>
        <w:drawing>
          <wp:inline distT="0" distB="0" distL="0" distR="0" wp14:anchorId="397CD8E1" wp14:editId="05990CCE">
            <wp:extent cx="1227455" cy="9271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DB" w:rsidRDefault="00327EDB" w:rsidP="009C692E">
      <w:r>
        <w:br w:type="page"/>
      </w:r>
    </w:p>
    <w:p w:rsidR="007A0625" w:rsidRDefault="00CE6395" w:rsidP="007A0625">
      <w:r w:rsidRPr="00CE6395">
        <w:rPr>
          <w:sz w:val="32"/>
          <w:szCs w:val="32"/>
        </w:rPr>
        <w:lastRenderedPageBreak/>
        <w:t xml:space="preserve">Domanda </w:t>
      </w:r>
      <w:r w:rsidR="007A0625" w:rsidRPr="00CE6395">
        <w:rPr>
          <w:sz w:val="32"/>
          <w:szCs w:val="32"/>
        </w:rPr>
        <w:t>38</w:t>
      </w:r>
      <w:r w:rsidR="007A0625">
        <w:t xml:space="preserve">: Indicato </w:t>
      </w:r>
      <w:r w:rsidR="007A0625" w:rsidRPr="00F5104A">
        <w:rPr>
          <w:highlight w:val="yellow"/>
        </w:rPr>
        <w:t>“massima profondità (LG ISPRA)” dal 40% delle Arpa</w:t>
      </w:r>
      <w:r w:rsidR="007A0625">
        <w:t xml:space="preserve"> (Piemonte, Lombardia, </w:t>
      </w:r>
      <w:proofErr w:type="spellStart"/>
      <w:r w:rsidR="007A0625">
        <w:t>P.A.Bolzano</w:t>
      </w:r>
      <w:proofErr w:type="spellEnd"/>
      <w:r w:rsidR="007A0625">
        <w:t>, Veneto, Friuli V.G., Liguria, Emilia-Romagna, Umbria, Abruzzo, Sicilia), “argine diga” da 2 Agenzie (Marche e Basilicata), “non presenti invasi ad uso irriguo” da  parte di 4 Agenzie (Val d’Aosta,</w:t>
      </w:r>
      <w:r w:rsidR="00062ED8">
        <w:t xml:space="preserve"> Lombardia</w:t>
      </w:r>
      <w:r w:rsidR="007A0625">
        <w:t>, P:A: Bolzano e Sardegna</w:t>
      </w:r>
      <w:r w:rsidR="00062ED8">
        <w:t>),</w:t>
      </w:r>
      <w:r w:rsidR="007A0625">
        <w:t xml:space="preserve"> </w:t>
      </w:r>
      <w:r w:rsidR="00264DD7">
        <w:t xml:space="preserve">“criticità non risolta” da parte dell’Arpa Campania, “altro” da 2 Agenzie (Provincia A. di Trento e Toscana),  </w:t>
      </w:r>
      <w:r w:rsidR="007A0625">
        <w:t xml:space="preserve">nel campo note segnalato </w:t>
      </w:r>
      <w:r w:rsidR="00264DD7">
        <w:t>alcune specificità “assenza di invasi ad uso irriguo</w:t>
      </w:r>
      <w:r w:rsidR="00327EDB">
        <w:t>”</w:t>
      </w:r>
      <w:r w:rsidR="00264DD7">
        <w:t xml:space="preserve"> (</w:t>
      </w:r>
      <w:proofErr w:type="spellStart"/>
      <w:r w:rsidR="00264DD7">
        <w:t>P.A.Bolzano</w:t>
      </w:r>
      <w:proofErr w:type="spellEnd"/>
      <w:r w:rsidR="00264DD7">
        <w:t xml:space="preserve">), </w:t>
      </w:r>
      <w:r w:rsidR="00327EDB">
        <w:t>“</w:t>
      </w:r>
      <w:r w:rsidR="00CD1EE7">
        <w:t>campionamento fitoplancton</w:t>
      </w:r>
      <w:r w:rsidR="00327EDB">
        <w:t>”</w:t>
      </w:r>
      <w:r w:rsidR="00CD1EE7">
        <w:t xml:space="preserve"> (Abruzzo)</w:t>
      </w:r>
      <w:r w:rsidR="00327EDB">
        <w:t xml:space="preserve">, </w:t>
      </w:r>
      <w:r w:rsidR="00CD1EE7">
        <w:t xml:space="preserve"> </w:t>
      </w:r>
      <w:r w:rsidR="00327EDB">
        <w:t>“</w:t>
      </w:r>
      <w:r w:rsidR="007A0625">
        <w:t xml:space="preserve">non risposto” </w:t>
      </w:r>
      <w:r w:rsidR="00CD1EE7">
        <w:t>3</w:t>
      </w:r>
      <w:r w:rsidR="007A0625">
        <w:t xml:space="preserve"> </w:t>
      </w:r>
      <w:r w:rsidR="00C671D3">
        <w:t>A</w:t>
      </w:r>
      <w:r w:rsidR="007A0625">
        <w:t xml:space="preserve">genzie (Molise, Lazio e </w:t>
      </w:r>
      <w:r w:rsidR="00CD1EE7">
        <w:t>Puglia ??scritto no</w:t>
      </w:r>
      <w:r w:rsidR="007A0625">
        <w:t xml:space="preserve">) </w:t>
      </w:r>
      <w:r w:rsidR="00CD1EE7">
        <w:t>Figura 3, 4</w:t>
      </w:r>
    </w:p>
    <w:p w:rsidR="009C692E" w:rsidRPr="00C671D3" w:rsidRDefault="00CD1EE7" w:rsidP="00CD1EE7">
      <w:pPr>
        <w:keepNext/>
        <w:rPr>
          <w:b/>
          <w:color w:val="FF0000"/>
        </w:rPr>
      </w:pPr>
      <w:r w:rsidRPr="00C671D3">
        <w:rPr>
          <w:b/>
          <w:color w:val="FF0000"/>
        </w:rPr>
        <w:lastRenderedPageBreak/>
        <w:t>Figura 3 – Domanda 38</w:t>
      </w:r>
    </w:p>
    <w:p w:rsidR="009C692E" w:rsidRDefault="009C692E" w:rsidP="00CD1EE7">
      <w:pPr>
        <w:keepNext/>
      </w:pPr>
      <w:r w:rsidRPr="008D7BAE">
        <w:rPr>
          <w:noProof/>
          <w:lang w:eastAsia="it-IT"/>
        </w:rPr>
        <w:drawing>
          <wp:inline distT="0" distB="0" distL="0" distR="0" wp14:anchorId="5B8CDEE0" wp14:editId="464F1F60">
            <wp:extent cx="6240940" cy="8085723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43" cy="81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E7" w:rsidRDefault="00CD1EE7" w:rsidP="009C692E"/>
    <w:p w:rsidR="00CD1EE7" w:rsidRPr="00C671D3" w:rsidRDefault="00CD1EE7" w:rsidP="00CD1EE7">
      <w:pPr>
        <w:keepNext/>
        <w:rPr>
          <w:color w:val="FF0000"/>
        </w:rPr>
      </w:pPr>
      <w:r w:rsidRPr="00C671D3">
        <w:rPr>
          <w:color w:val="FF0000"/>
        </w:rPr>
        <w:lastRenderedPageBreak/>
        <w:t>Figura 4 – Domanda 38 - Percentuale</w:t>
      </w:r>
    </w:p>
    <w:p w:rsidR="009C692E" w:rsidRDefault="009C692E" w:rsidP="00CD1EE7">
      <w:pPr>
        <w:keepNext/>
      </w:pPr>
      <w:r w:rsidRPr="008D7BAE">
        <w:rPr>
          <w:noProof/>
          <w:lang w:eastAsia="it-IT"/>
        </w:rPr>
        <w:drawing>
          <wp:inline distT="0" distB="0" distL="0" distR="0" wp14:anchorId="64738435" wp14:editId="3EA3D965">
            <wp:extent cx="5765006" cy="3618049"/>
            <wp:effectExtent l="0" t="0" r="762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45" cy="36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E7" w:rsidRDefault="00CD1EE7" w:rsidP="009C692E"/>
    <w:p w:rsidR="009C692E" w:rsidRDefault="009C692E" w:rsidP="009C692E">
      <w:r w:rsidRPr="008D7BAE">
        <w:rPr>
          <w:noProof/>
          <w:lang w:eastAsia="it-IT"/>
        </w:rPr>
        <w:drawing>
          <wp:inline distT="0" distB="0" distL="0" distR="0" wp14:anchorId="2ED7C000" wp14:editId="25ED7E58">
            <wp:extent cx="1835150" cy="741680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9D" w:rsidRDefault="0012599D" w:rsidP="009C692E">
      <w:r>
        <w:br w:type="page"/>
      </w:r>
    </w:p>
    <w:p w:rsidR="00C671D3" w:rsidRDefault="00CE6395" w:rsidP="00C671D3">
      <w:r w:rsidRPr="00CE6395">
        <w:rPr>
          <w:sz w:val="32"/>
          <w:szCs w:val="32"/>
        </w:rPr>
        <w:lastRenderedPageBreak/>
        <w:t xml:space="preserve">Domanda </w:t>
      </w:r>
      <w:r w:rsidR="00C671D3" w:rsidRPr="00CE6395">
        <w:rPr>
          <w:sz w:val="32"/>
          <w:szCs w:val="32"/>
        </w:rPr>
        <w:t>49</w:t>
      </w:r>
      <w:r w:rsidR="00C671D3">
        <w:t>:</w:t>
      </w:r>
      <w:r>
        <w:t xml:space="preserve"> </w:t>
      </w:r>
      <w:r w:rsidR="00B938C7">
        <w:t xml:space="preserve">Indicato </w:t>
      </w:r>
      <w:r w:rsidR="00B938C7" w:rsidRPr="00F5104A">
        <w:rPr>
          <w:highlight w:val="yellow"/>
        </w:rPr>
        <w:t>“no” dal 55</w:t>
      </w:r>
      <w:r w:rsidR="00C671D3" w:rsidRPr="00F5104A">
        <w:rPr>
          <w:highlight w:val="yellow"/>
        </w:rPr>
        <w:t xml:space="preserve"> % delle Arpa</w:t>
      </w:r>
      <w:r w:rsidR="00C671D3">
        <w:t xml:space="preserve"> (</w:t>
      </w:r>
      <w:r w:rsidR="00B938C7">
        <w:t xml:space="preserve">Val d’Aosta, Piemonte, </w:t>
      </w:r>
      <w:proofErr w:type="spellStart"/>
      <w:r w:rsidR="00B938C7">
        <w:t>P.A.Trento</w:t>
      </w:r>
      <w:proofErr w:type="spellEnd"/>
      <w:r w:rsidR="00B938C7">
        <w:t xml:space="preserve">, </w:t>
      </w:r>
      <w:r w:rsidR="00B938C7" w:rsidRPr="00C671D3">
        <w:t xml:space="preserve">Veneto, Emilia-Romagna, Toscana, Umbria, Abruzzo, </w:t>
      </w:r>
      <w:r w:rsidR="00B938C7">
        <w:t>Lazio, Basilicata, Sardegna)</w:t>
      </w:r>
      <w:r w:rsidR="00C671D3">
        <w:t>,</w:t>
      </w:r>
      <w:r w:rsidR="00B938C7">
        <w:t xml:space="preserve"> “sì” da </w:t>
      </w:r>
      <w:r w:rsidR="00327EDB">
        <w:t>4</w:t>
      </w:r>
      <w:r w:rsidR="00B938C7">
        <w:t xml:space="preserve"> </w:t>
      </w:r>
      <w:proofErr w:type="gramStart"/>
      <w:r w:rsidR="00B938C7">
        <w:t>Agenzie(</w:t>
      </w:r>
      <w:proofErr w:type="gramEnd"/>
      <w:r w:rsidR="00B938C7">
        <w:t>Lombardia, Bolzano, Friuli V.G</w:t>
      </w:r>
      <w:r w:rsidR="00327EDB">
        <w:t>, Sicilia</w:t>
      </w:r>
      <w:r w:rsidR="00B938C7">
        <w:t>)</w:t>
      </w:r>
      <w:r w:rsidR="00C671D3">
        <w:t xml:space="preserve">, </w:t>
      </w:r>
      <w:r w:rsidR="00B938C7">
        <w:t xml:space="preserve">indicato nel campo note alcune situazioni </w:t>
      </w:r>
      <w:r w:rsidR="00C671D3">
        <w:t>“</w:t>
      </w:r>
      <w:r w:rsidR="00B938C7">
        <w:t>monitoraggio fermo</w:t>
      </w:r>
      <w:r w:rsidR="00C671D3">
        <w:t xml:space="preserve">” </w:t>
      </w:r>
      <w:r w:rsidR="00B938C7">
        <w:t>(Campania), “non presenti laghi naturali (Puglia), “monitorati nel 2014-2019 adesso no” (Veneto</w:t>
      </w:r>
      <w:r w:rsidR="00327EDB">
        <w:t>)</w:t>
      </w:r>
      <w:r w:rsidR="00B938C7">
        <w:t xml:space="preserve"> </w:t>
      </w:r>
      <w:r w:rsidR="00C671D3">
        <w:t xml:space="preserve">Figura </w:t>
      </w:r>
      <w:r w:rsidR="00B938C7">
        <w:t>5</w:t>
      </w:r>
      <w:r w:rsidR="00C671D3">
        <w:t xml:space="preserve">, </w:t>
      </w:r>
      <w:r w:rsidR="00B938C7">
        <w:t>6</w:t>
      </w:r>
    </w:p>
    <w:p w:rsidR="007A0625" w:rsidRDefault="007A0625" w:rsidP="009C692E"/>
    <w:p w:rsidR="00A51C6B" w:rsidRDefault="00CE6395" w:rsidP="009C692E">
      <w:r w:rsidRPr="00CE6395">
        <w:rPr>
          <w:sz w:val="32"/>
          <w:szCs w:val="32"/>
        </w:rPr>
        <w:t xml:space="preserve">Domanda </w:t>
      </w:r>
      <w:r w:rsidR="00A51C6B" w:rsidRPr="00CE6395">
        <w:rPr>
          <w:sz w:val="32"/>
          <w:szCs w:val="32"/>
        </w:rPr>
        <w:t>49 a</w:t>
      </w:r>
      <w:r w:rsidR="00A51C6B">
        <w:t xml:space="preserve">: Indicati </w:t>
      </w:r>
      <w:r>
        <w:t>gli utilizzi dell’EQB</w:t>
      </w:r>
      <w:r w:rsidR="00A51C6B">
        <w:t xml:space="preserve"> “raccolta dati per l’individuazione dell’indice del </w:t>
      </w:r>
      <w:proofErr w:type="spellStart"/>
      <w:r w:rsidR="00A51C6B">
        <w:t>macrotipo</w:t>
      </w:r>
      <w:proofErr w:type="spellEnd"/>
      <w:r w:rsidR="00A51C6B">
        <w:t xml:space="preserve"> (Lombardia), “in corso di </w:t>
      </w:r>
      <w:r w:rsidR="007913CC">
        <w:t>determinazioni e non ancora utilizzati</w:t>
      </w:r>
      <w:r w:rsidR="00A51C6B">
        <w:t>” (Friuli V.G.), “</w:t>
      </w:r>
      <w:r w:rsidR="00FC74C0">
        <w:t xml:space="preserve">nessun risultato applicabile, </w:t>
      </w:r>
      <w:r w:rsidR="00A51C6B">
        <w:t>non utilizzati” (Sicilia)</w:t>
      </w:r>
      <w:r w:rsidR="00327EDB">
        <w:t>, “classificazione o cambiamento climatico</w:t>
      </w:r>
      <w:r w:rsidR="00FC74C0">
        <w:t>”</w:t>
      </w:r>
      <w:r w:rsidR="00327EDB">
        <w:t xml:space="preserve"> (P.A. Bolzano) Figura 7</w:t>
      </w:r>
    </w:p>
    <w:p w:rsidR="00327EDB" w:rsidRDefault="00327EDB" w:rsidP="009C692E"/>
    <w:p w:rsidR="00327EDB" w:rsidRPr="00327EDB" w:rsidRDefault="00327EDB" w:rsidP="00327EDB">
      <w:pPr>
        <w:keepNext/>
        <w:rPr>
          <w:color w:val="FF0000"/>
        </w:rPr>
      </w:pPr>
      <w:r w:rsidRPr="00327EDB">
        <w:rPr>
          <w:color w:val="FF0000"/>
        </w:rPr>
        <w:t>Figura 5 – Domanda 49</w:t>
      </w:r>
    </w:p>
    <w:p w:rsidR="009C692E" w:rsidRDefault="00FB6C80" w:rsidP="00327EDB">
      <w:pPr>
        <w:keepNext/>
      </w:pPr>
      <w:r w:rsidRPr="00FB6C80">
        <w:rPr>
          <w:noProof/>
          <w:lang w:eastAsia="it-IT"/>
        </w:rPr>
        <w:drawing>
          <wp:inline distT="0" distB="0" distL="0" distR="0">
            <wp:extent cx="6120130" cy="428350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6B" w:rsidRDefault="00A51C6B" w:rsidP="009C692E"/>
    <w:p w:rsidR="00A51C6B" w:rsidRPr="00327EDB" w:rsidRDefault="00327EDB" w:rsidP="00327EDB">
      <w:pPr>
        <w:keepNext/>
        <w:rPr>
          <w:color w:val="FF0000"/>
        </w:rPr>
      </w:pPr>
      <w:r w:rsidRPr="00327EDB">
        <w:rPr>
          <w:color w:val="FF0000"/>
        </w:rPr>
        <w:lastRenderedPageBreak/>
        <w:t>Figura 6 – Domanda 49</w:t>
      </w:r>
      <w:r>
        <w:rPr>
          <w:color w:val="FF0000"/>
        </w:rPr>
        <w:t xml:space="preserve">- </w:t>
      </w:r>
      <w:r w:rsidRPr="00327EDB">
        <w:rPr>
          <w:color w:val="FF0000"/>
        </w:rPr>
        <w:t xml:space="preserve"> Percentu</w:t>
      </w:r>
      <w:r>
        <w:rPr>
          <w:color w:val="FF0000"/>
        </w:rPr>
        <w:t>a</w:t>
      </w:r>
      <w:r w:rsidRPr="00327EDB">
        <w:rPr>
          <w:color w:val="FF0000"/>
        </w:rPr>
        <w:t>le</w:t>
      </w:r>
    </w:p>
    <w:p w:rsidR="009C692E" w:rsidRDefault="009C692E" w:rsidP="00327EDB">
      <w:pPr>
        <w:keepNext/>
      </w:pPr>
      <w:r w:rsidRPr="00EF4E58">
        <w:rPr>
          <w:noProof/>
          <w:lang w:eastAsia="it-IT"/>
        </w:rPr>
        <w:drawing>
          <wp:inline distT="0" distB="0" distL="0" distR="0" wp14:anchorId="59CF3A62" wp14:editId="7DFFA7E0">
            <wp:extent cx="5809621" cy="3024554"/>
            <wp:effectExtent l="0" t="0" r="635" b="444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03" cy="30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DB" w:rsidRDefault="00327EDB" w:rsidP="009C692E"/>
    <w:p w:rsidR="00327EDB" w:rsidRPr="00327EDB" w:rsidRDefault="00327EDB" w:rsidP="00327EDB">
      <w:pPr>
        <w:keepNext/>
        <w:rPr>
          <w:color w:val="FF0000"/>
        </w:rPr>
      </w:pPr>
      <w:r w:rsidRPr="00327EDB">
        <w:rPr>
          <w:color w:val="FF0000"/>
        </w:rPr>
        <w:t>Figura 7 – Domanda 49 a</w:t>
      </w:r>
    </w:p>
    <w:p w:rsidR="009C692E" w:rsidRDefault="009C692E" w:rsidP="00327EDB">
      <w:pPr>
        <w:keepNext/>
      </w:pPr>
      <w:r w:rsidRPr="002D4969">
        <w:rPr>
          <w:noProof/>
          <w:lang w:eastAsia="it-IT"/>
        </w:rPr>
        <w:drawing>
          <wp:inline distT="0" distB="0" distL="0" distR="0" wp14:anchorId="53D83A41" wp14:editId="293FAF73">
            <wp:extent cx="5843008" cy="3075709"/>
            <wp:effectExtent l="0" t="0" r="571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29" cy="31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DB" w:rsidRDefault="00327EDB" w:rsidP="009C692E"/>
    <w:p w:rsidR="009C692E" w:rsidRDefault="009C692E" w:rsidP="009C692E">
      <w:r w:rsidRPr="002D4969">
        <w:rPr>
          <w:noProof/>
          <w:lang w:eastAsia="it-IT"/>
        </w:rPr>
        <w:drawing>
          <wp:inline distT="0" distB="0" distL="0" distR="0" wp14:anchorId="0B3A8E78" wp14:editId="60785434">
            <wp:extent cx="1227455" cy="927100"/>
            <wp:effectExtent l="0" t="0" r="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9D" w:rsidRDefault="0012599D" w:rsidP="009C692E"/>
    <w:p w:rsidR="0012599D" w:rsidRDefault="0012599D" w:rsidP="009C692E"/>
    <w:p w:rsidR="0012599D" w:rsidRDefault="00CE6395" w:rsidP="0012599D">
      <w:r w:rsidRPr="00CE6395">
        <w:rPr>
          <w:sz w:val="32"/>
          <w:szCs w:val="32"/>
        </w:rPr>
        <w:t xml:space="preserve">Domanda </w:t>
      </w:r>
      <w:proofErr w:type="gramStart"/>
      <w:r w:rsidR="0012599D" w:rsidRPr="00CE6395">
        <w:rPr>
          <w:sz w:val="32"/>
          <w:szCs w:val="32"/>
        </w:rPr>
        <w:t>50</w:t>
      </w:r>
      <w:r w:rsidR="0012599D" w:rsidRPr="00B938C7">
        <w:rPr>
          <w:sz w:val="36"/>
          <w:szCs w:val="36"/>
        </w:rPr>
        <w:t xml:space="preserve"> </w:t>
      </w:r>
      <w:r w:rsidR="0012599D">
        <w:t>:</w:t>
      </w:r>
      <w:r w:rsidR="0012599D" w:rsidRPr="00F5104A">
        <w:rPr>
          <w:highlight w:val="yellow"/>
        </w:rPr>
        <w:t>Indicato</w:t>
      </w:r>
      <w:proofErr w:type="gramEnd"/>
      <w:r w:rsidR="0012599D" w:rsidRPr="00F5104A">
        <w:rPr>
          <w:highlight w:val="yellow"/>
        </w:rPr>
        <w:t xml:space="preserve"> “no” dal 50 % delle Arpa</w:t>
      </w:r>
      <w:r w:rsidR="0012599D">
        <w:t xml:space="preserve"> (Piemonte, Lombardia, </w:t>
      </w:r>
      <w:r w:rsidR="0012599D" w:rsidRPr="00C671D3">
        <w:t xml:space="preserve">Veneto, Emilia-Romagna, Toscana, Umbria, </w:t>
      </w:r>
      <w:r w:rsidR="0012599D">
        <w:t xml:space="preserve">Lazio, Puglia, Sardegna), “sì” da </w:t>
      </w:r>
      <w:r w:rsidR="007A0F37">
        <w:t>2</w:t>
      </w:r>
      <w:r w:rsidR="0012599D">
        <w:t xml:space="preserve"> Agenzie(</w:t>
      </w:r>
      <w:r w:rsidR="007A0F37">
        <w:t>Campania, Friuli V.G.</w:t>
      </w:r>
      <w:r w:rsidR="0012599D">
        <w:t xml:space="preserve">), indicato nel campo note </w:t>
      </w:r>
      <w:r w:rsidR="007A0F37">
        <w:t>“</w:t>
      </w:r>
      <w:r w:rsidR="0012599D">
        <w:t>alcune situazioni</w:t>
      </w:r>
      <w:r w:rsidR="007A0F37">
        <w:t>”</w:t>
      </w:r>
      <w:r w:rsidR="0012599D">
        <w:t xml:space="preserve"> da 4 Agenzie “non monitorati per difficoltà di accesso” (</w:t>
      </w:r>
      <w:proofErr w:type="spellStart"/>
      <w:r w:rsidR="0012599D">
        <w:t>P.A.Trento</w:t>
      </w:r>
      <w:proofErr w:type="spellEnd"/>
      <w:r w:rsidR="0012599D">
        <w:t>), “non specificato” (</w:t>
      </w:r>
      <w:proofErr w:type="spellStart"/>
      <w:r w:rsidR="0012599D">
        <w:t>P.A.Bolzano</w:t>
      </w:r>
      <w:proofErr w:type="spellEnd"/>
      <w:r w:rsidR="0012599D">
        <w:t>), “indice Fitoplancton non sempre applicabile per carenza d’acqua” (</w:t>
      </w:r>
      <w:r w:rsidR="007A0F37">
        <w:t xml:space="preserve">Abruzzo), “bassa profondità” (Sicilia) </w:t>
      </w:r>
      <w:r w:rsidR="0012599D">
        <w:t xml:space="preserve">Figura </w:t>
      </w:r>
      <w:r w:rsidR="00585170">
        <w:t>8,9</w:t>
      </w:r>
    </w:p>
    <w:p w:rsidR="005B5043" w:rsidRDefault="005B5043" w:rsidP="0012599D"/>
    <w:p w:rsidR="005B5043" w:rsidRDefault="00CE6395" w:rsidP="0012599D">
      <w:r w:rsidRPr="00CE6395">
        <w:rPr>
          <w:sz w:val="32"/>
          <w:szCs w:val="32"/>
        </w:rPr>
        <w:t xml:space="preserve">Domanda </w:t>
      </w:r>
      <w:r w:rsidR="005B5043" w:rsidRPr="00CE6395">
        <w:rPr>
          <w:sz w:val="32"/>
          <w:szCs w:val="32"/>
        </w:rPr>
        <w:t>50 a</w:t>
      </w:r>
      <w:r w:rsidR="005B5043">
        <w:t>: Indicato le diverse specificità nel campo note delle 6 agenzie “</w:t>
      </w:r>
      <w:proofErr w:type="spellStart"/>
      <w:r w:rsidR="005B5043">
        <w:t>Unknow</w:t>
      </w:r>
      <w:proofErr w:type="spellEnd"/>
      <w:r w:rsidR="005B5043">
        <w:t xml:space="preserve">” (Friuli V.G.), “monitoraggio fermo” (Campania), </w:t>
      </w:r>
      <w:r w:rsidR="00585170">
        <w:t>“non specificato” (</w:t>
      </w:r>
      <w:proofErr w:type="spellStart"/>
      <w:proofErr w:type="gramStart"/>
      <w:r w:rsidR="00585170">
        <w:t>P:A.Trento</w:t>
      </w:r>
      <w:proofErr w:type="spellEnd"/>
      <w:proofErr w:type="gramEnd"/>
      <w:r w:rsidR="00585170">
        <w:t>), “</w:t>
      </w:r>
      <w:r w:rsidR="00585170" w:rsidRPr="00585170">
        <w:t>valutazione del fitoplancton non viene effettuata se mancano più di 2 campioni/anno</w:t>
      </w:r>
      <w:r w:rsidR="00585170">
        <w:t>” (Abruzzo), “</w:t>
      </w:r>
      <w:r w:rsidR="00585170" w:rsidRPr="00585170">
        <w:t>solo chimica (</w:t>
      </w:r>
      <w:proofErr w:type="spellStart"/>
      <w:r w:rsidR="00585170" w:rsidRPr="00585170">
        <w:t>tab</w:t>
      </w:r>
      <w:proofErr w:type="spellEnd"/>
      <w:r w:rsidR="00585170" w:rsidRPr="00585170">
        <w:t>. 1/B per lo stato ecologico), 1 lago</w:t>
      </w:r>
      <w:r w:rsidR="00585170">
        <w:t>” (Sicilia), “</w:t>
      </w:r>
      <w:r w:rsidR="00585170" w:rsidRPr="00585170">
        <w:t>Vengono classificati con EQB rimanenti e applicabili</w:t>
      </w:r>
      <w:r w:rsidR="00585170">
        <w:t>” (</w:t>
      </w:r>
      <w:proofErr w:type="spellStart"/>
      <w:r w:rsidR="00585170">
        <w:t>P.A.Bolzano</w:t>
      </w:r>
      <w:proofErr w:type="spellEnd"/>
      <w:r w:rsidR="00585170">
        <w:t>) Figura 10</w:t>
      </w:r>
    </w:p>
    <w:p w:rsidR="0012599D" w:rsidRDefault="0012599D" w:rsidP="009C692E"/>
    <w:p w:rsidR="0012599D" w:rsidRPr="007A0F37" w:rsidRDefault="007A0F37" w:rsidP="009C692E">
      <w:pPr>
        <w:rPr>
          <w:color w:val="FF0000"/>
        </w:rPr>
      </w:pPr>
      <w:r w:rsidRPr="007A0F37">
        <w:rPr>
          <w:color w:val="FF0000"/>
        </w:rPr>
        <w:t xml:space="preserve">Figura </w:t>
      </w:r>
      <w:r w:rsidR="00585170">
        <w:rPr>
          <w:color w:val="FF0000"/>
        </w:rPr>
        <w:t>8</w:t>
      </w:r>
      <w:r w:rsidRPr="007A0F37">
        <w:rPr>
          <w:color w:val="FF0000"/>
        </w:rPr>
        <w:t xml:space="preserve"> – Domanda 50</w:t>
      </w:r>
    </w:p>
    <w:p w:rsidR="009C692E" w:rsidRDefault="009C692E" w:rsidP="009C692E">
      <w:r w:rsidRPr="002D4969">
        <w:rPr>
          <w:noProof/>
          <w:lang w:eastAsia="it-IT"/>
        </w:rPr>
        <w:drawing>
          <wp:inline distT="0" distB="0" distL="0" distR="0" wp14:anchorId="03433B17" wp14:editId="453E9FEC">
            <wp:extent cx="5224229" cy="4047298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559" cy="405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37" w:rsidRDefault="007A0F37" w:rsidP="009C692E"/>
    <w:p w:rsidR="0012599D" w:rsidRPr="007A0F37" w:rsidRDefault="007A0F37" w:rsidP="007A0F37">
      <w:pPr>
        <w:keepNext/>
        <w:rPr>
          <w:color w:val="FF0000"/>
        </w:rPr>
      </w:pPr>
      <w:r w:rsidRPr="007A0F37">
        <w:rPr>
          <w:color w:val="FF0000"/>
        </w:rPr>
        <w:lastRenderedPageBreak/>
        <w:t xml:space="preserve">Figura </w:t>
      </w:r>
      <w:r w:rsidR="00585170">
        <w:rPr>
          <w:color w:val="FF0000"/>
        </w:rPr>
        <w:t>9</w:t>
      </w:r>
      <w:r w:rsidRPr="007A0F37">
        <w:rPr>
          <w:color w:val="FF0000"/>
        </w:rPr>
        <w:t xml:space="preserve"> – Domanda 50 - percentuale</w:t>
      </w:r>
    </w:p>
    <w:p w:rsidR="009C692E" w:rsidRDefault="009C692E" w:rsidP="007A0F37">
      <w:pPr>
        <w:keepNext/>
      </w:pPr>
      <w:r w:rsidRPr="002D4969">
        <w:rPr>
          <w:noProof/>
          <w:lang w:eastAsia="it-IT"/>
        </w:rPr>
        <w:drawing>
          <wp:inline distT="0" distB="0" distL="0" distR="0" wp14:anchorId="0E89EDEB" wp14:editId="5C78F7EF">
            <wp:extent cx="5121919" cy="3599572"/>
            <wp:effectExtent l="0" t="0" r="2540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10" cy="36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2E" w:rsidRDefault="009C692E" w:rsidP="009C692E">
      <w:r w:rsidRPr="002D4969">
        <w:rPr>
          <w:noProof/>
          <w:lang w:eastAsia="it-IT"/>
        </w:rPr>
        <w:drawing>
          <wp:inline distT="0" distB="0" distL="0" distR="0" wp14:anchorId="27CC6212" wp14:editId="66DB02A3">
            <wp:extent cx="1235922" cy="933495"/>
            <wp:effectExtent l="0" t="0" r="254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73" cy="9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2E" w:rsidRPr="00585170" w:rsidRDefault="00585170" w:rsidP="00585170">
      <w:pPr>
        <w:keepNext/>
        <w:rPr>
          <w:color w:val="FF0000"/>
        </w:rPr>
      </w:pPr>
      <w:r w:rsidRPr="00585170">
        <w:rPr>
          <w:color w:val="FF0000"/>
        </w:rPr>
        <w:lastRenderedPageBreak/>
        <w:t xml:space="preserve">Figura </w:t>
      </w:r>
      <w:r>
        <w:rPr>
          <w:color w:val="FF0000"/>
        </w:rPr>
        <w:t>10</w:t>
      </w:r>
      <w:r w:rsidRPr="00585170">
        <w:rPr>
          <w:color w:val="FF0000"/>
        </w:rPr>
        <w:t xml:space="preserve"> – Domanda 50 a</w:t>
      </w:r>
    </w:p>
    <w:p w:rsidR="005B5043" w:rsidRDefault="005B5043" w:rsidP="00585170">
      <w:pPr>
        <w:keepNext/>
      </w:pPr>
      <w:r w:rsidRPr="005B5043">
        <w:rPr>
          <w:noProof/>
          <w:lang w:eastAsia="it-IT"/>
        </w:rPr>
        <w:drawing>
          <wp:inline distT="0" distB="0" distL="0" distR="0">
            <wp:extent cx="6120130" cy="3538629"/>
            <wp:effectExtent l="0" t="0" r="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11" w:rsidRDefault="00514411" w:rsidP="00514411"/>
    <w:p w:rsidR="00514411" w:rsidRPr="00887266" w:rsidRDefault="00514411" w:rsidP="00514411">
      <w:pPr>
        <w:rPr>
          <w:sz w:val="36"/>
          <w:szCs w:val="36"/>
        </w:rPr>
      </w:pPr>
      <w:r w:rsidRPr="00887266">
        <w:rPr>
          <w:sz w:val="36"/>
          <w:szCs w:val="36"/>
        </w:rPr>
        <w:t>Sintesi conclusive</w:t>
      </w:r>
    </w:p>
    <w:p w:rsidR="00514411" w:rsidRDefault="00975082" w:rsidP="00514411">
      <w:r w:rsidRPr="00975082">
        <w:rPr>
          <w:b/>
          <w:color w:val="FF0000"/>
          <w:highlight w:val="cyan"/>
        </w:rPr>
        <w:t>Corpi idrici sotto le soglie dimensionali:</w:t>
      </w:r>
      <w:r w:rsidRPr="00975082">
        <w:rPr>
          <w:color w:val="FF0000"/>
        </w:rPr>
        <w:t xml:space="preserve"> </w:t>
      </w:r>
      <w:r w:rsidR="00514411">
        <w:t xml:space="preserve">Dalle risposte si evince che la maggior parte delle Agenzie </w:t>
      </w:r>
      <w:r w:rsidR="00514411" w:rsidRPr="005152FD">
        <w:rPr>
          <w:b/>
          <w:color w:val="FF0000"/>
        </w:rPr>
        <w:t xml:space="preserve">(9/16 </w:t>
      </w:r>
      <w:r w:rsidR="00514411">
        <w:t xml:space="preserve">perché </w:t>
      </w:r>
      <w:r w:rsidR="00887266">
        <w:t>4</w:t>
      </w:r>
      <w:r w:rsidR="00514411">
        <w:t xml:space="preserve"> non hanno risposto</w:t>
      </w:r>
      <w:r w:rsidR="00514411" w:rsidRPr="00466F7B">
        <w:t xml:space="preserve">) </w:t>
      </w:r>
      <w:r w:rsidR="00514411" w:rsidRPr="004178A1">
        <w:rPr>
          <w:b/>
        </w:rPr>
        <w:t>non</w:t>
      </w:r>
      <w:r w:rsidR="00514411" w:rsidRPr="00466F7B">
        <w:t xml:space="preserve"> monitora i corpi idrici lacustri </w:t>
      </w:r>
      <w:r w:rsidR="00A20077" w:rsidRPr="00466F7B">
        <w:t>al di sotto delle soglie dimensionali</w:t>
      </w:r>
      <w:r w:rsidR="00887266" w:rsidRPr="00466F7B">
        <w:t xml:space="preserve"> che</w:t>
      </w:r>
      <w:r w:rsidR="00514411" w:rsidRPr="00466F7B">
        <w:t xml:space="preserve"> ricadono in aree protette</w:t>
      </w:r>
      <w:r w:rsidR="00A20077" w:rsidRPr="00466F7B">
        <w:t>;</w:t>
      </w:r>
      <w:r w:rsidR="00514411" w:rsidRPr="00466F7B">
        <w:t xml:space="preserve"> </w:t>
      </w:r>
      <w:r w:rsidR="00A20077" w:rsidRPr="00466F7B">
        <w:t>non ha</w:t>
      </w:r>
      <w:r w:rsidR="004178A1">
        <w:t>nno</w:t>
      </w:r>
      <w:r w:rsidR="00A20077" w:rsidRPr="00466F7B">
        <w:t xml:space="preserve"> individuato</w:t>
      </w:r>
      <w:r w:rsidR="00887266" w:rsidRPr="00466F7B">
        <w:t xml:space="preserve"> come corpi idrici, piccoli elementi di acque superficiali (</w:t>
      </w:r>
      <w:r w:rsidR="00887266" w:rsidRPr="00466F7B">
        <w:rPr>
          <w:b/>
          <w:color w:val="FF0000"/>
        </w:rPr>
        <w:t>10/14</w:t>
      </w:r>
      <w:r w:rsidR="005152FD" w:rsidRPr="00466F7B">
        <w:t xml:space="preserve">); le </w:t>
      </w:r>
      <w:r w:rsidR="00514411" w:rsidRPr="00466F7B">
        <w:t>Regioni non possiedono strumenti normativi che</w:t>
      </w:r>
      <w:r w:rsidR="00514411">
        <w:t xml:space="preserve"> fissano obiettivi </w:t>
      </w:r>
      <w:r w:rsidR="00887266">
        <w:t xml:space="preserve">da tutelare </w:t>
      </w:r>
      <w:r w:rsidR="005152FD">
        <w:t>que</w:t>
      </w:r>
      <w:r w:rsidR="00514411">
        <w:t>i corpi idrici lacustri non tipizzati (</w:t>
      </w:r>
      <w:r w:rsidR="00514411" w:rsidRPr="005152FD">
        <w:rPr>
          <w:b/>
          <w:color w:val="FF0000"/>
        </w:rPr>
        <w:t>11/</w:t>
      </w:r>
      <w:r w:rsidR="00887266" w:rsidRPr="005152FD">
        <w:rPr>
          <w:b/>
          <w:color w:val="FF0000"/>
        </w:rPr>
        <w:t>14</w:t>
      </w:r>
      <w:r w:rsidR="00A20077">
        <w:rPr>
          <w:b/>
          <w:color w:val="FF0000"/>
        </w:rPr>
        <w:t>)</w:t>
      </w:r>
      <w:r w:rsidR="00887266" w:rsidRPr="005152FD">
        <w:rPr>
          <w:color w:val="FF0000"/>
        </w:rPr>
        <w:t xml:space="preserve"> </w:t>
      </w:r>
      <w:r w:rsidR="00887266">
        <w:t>perché 6 non hanno risposto) con un uso “pregiato” delle acque</w:t>
      </w:r>
      <w:r w:rsidR="00514411">
        <w:t>.</w:t>
      </w:r>
    </w:p>
    <w:p w:rsidR="00887266" w:rsidRDefault="00466F7B" w:rsidP="00514411">
      <w:r>
        <w:rPr>
          <w:b/>
          <w:color w:val="FF0000"/>
          <w:highlight w:val="cyan"/>
        </w:rPr>
        <w:t xml:space="preserve">Dove si </w:t>
      </w:r>
      <w:r w:rsidR="00B3001D">
        <w:rPr>
          <w:b/>
          <w:color w:val="FF0000"/>
          <w:highlight w:val="cyan"/>
        </w:rPr>
        <w:t>individua la stazione</w:t>
      </w:r>
      <w:r>
        <w:rPr>
          <w:b/>
          <w:color w:val="FF0000"/>
          <w:highlight w:val="cyan"/>
        </w:rPr>
        <w:t xml:space="preserve"> negli invasi ad uso irriguo</w:t>
      </w:r>
      <w:r w:rsidR="00B3001D">
        <w:rPr>
          <w:b/>
          <w:color w:val="FF0000"/>
          <w:highlight w:val="cyan"/>
        </w:rPr>
        <w:t xml:space="preserve"> (forte variabilità dei volumi</w:t>
      </w:r>
      <w:r w:rsidR="00B3001D">
        <w:rPr>
          <w:b/>
          <w:color w:val="FF0000"/>
        </w:rPr>
        <w:t xml:space="preserve">): </w:t>
      </w:r>
      <w:r w:rsidR="00A20077">
        <w:t xml:space="preserve">la maggior parte delle Agenzie individua la stazione di monitoraggio nel punto di </w:t>
      </w:r>
      <w:proofErr w:type="spellStart"/>
      <w:r w:rsidR="00A20077">
        <w:t>max</w:t>
      </w:r>
      <w:proofErr w:type="spellEnd"/>
      <w:r w:rsidR="00A20077">
        <w:t xml:space="preserve"> profondità (</w:t>
      </w:r>
      <w:r w:rsidR="00A20077" w:rsidRPr="00A20077">
        <w:rPr>
          <w:b/>
          <w:color w:val="FF0000"/>
        </w:rPr>
        <w:t xml:space="preserve">8/17 </w:t>
      </w:r>
      <w:r w:rsidR="00A20077" w:rsidRPr="004178A1">
        <w:t>perché 3 non hanno risposto</w:t>
      </w:r>
      <w:r w:rsidR="00A20077">
        <w:t>), come indicato nella LG Ispra</w:t>
      </w:r>
    </w:p>
    <w:p w:rsidR="00EB7500" w:rsidRDefault="00EB7500" w:rsidP="00514411"/>
    <w:p w:rsidR="00514411" w:rsidRDefault="006570F8" w:rsidP="00514411">
      <w:pPr>
        <w:rPr>
          <w:b/>
        </w:rPr>
      </w:pPr>
      <w:r w:rsidRPr="00975082">
        <w:rPr>
          <w:b/>
          <w:color w:val="FF0000"/>
          <w:highlight w:val="cyan"/>
        </w:rPr>
        <w:t>EQB (</w:t>
      </w:r>
      <w:proofErr w:type="spellStart"/>
      <w:r w:rsidRPr="00975082">
        <w:rPr>
          <w:b/>
          <w:color w:val="FF0000"/>
          <w:highlight w:val="cyan"/>
        </w:rPr>
        <w:t>macroinvertebrati</w:t>
      </w:r>
      <w:proofErr w:type="spellEnd"/>
      <w:r w:rsidRPr="00975082">
        <w:rPr>
          <w:b/>
          <w:color w:val="FF0000"/>
          <w:highlight w:val="cyan"/>
        </w:rPr>
        <w:t>)</w:t>
      </w:r>
      <w:r>
        <w:t xml:space="preserve"> monitorati nei laghi naturali con profondità &lt; 15 </w:t>
      </w:r>
      <w:proofErr w:type="gramStart"/>
      <w:r>
        <w:t>mt :</w:t>
      </w:r>
      <w:proofErr w:type="gramEnd"/>
      <w:r>
        <w:t xml:space="preserve"> </w:t>
      </w:r>
      <w:r w:rsidRPr="006570F8">
        <w:rPr>
          <w:b/>
          <w:color w:val="FF0000"/>
        </w:rPr>
        <w:t>la maggior parte delle Agenzie non l</w:t>
      </w:r>
      <w:r w:rsidR="00EB7500">
        <w:rPr>
          <w:b/>
          <w:color w:val="FF0000"/>
        </w:rPr>
        <w:t>o</w:t>
      </w:r>
      <w:r w:rsidRPr="006570F8">
        <w:rPr>
          <w:b/>
          <w:color w:val="FF0000"/>
        </w:rPr>
        <w:t xml:space="preserve"> esegue (11/17 </w:t>
      </w:r>
      <w:r w:rsidRPr="004178A1">
        <w:t>perché 3 non hanno risposto</w:t>
      </w:r>
      <w:r w:rsidRPr="006570F8">
        <w:rPr>
          <w:b/>
          <w:color w:val="FF0000"/>
        </w:rPr>
        <w:t>)</w:t>
      </w:r>
      <w:r w:rsidRPr="006570F8">
        <w:rPr>
          <w:b/>
        </w:rPr>
        <w:t xml:space="preserve"> </w:t>
      </w:r>
      <w:r>
        <w:rPr>
          <w:b/>
        </w:rPr>
        <w:t xml:space="preserve">; </w:t>
      </w:r>
      <w:r w:rsidR="00EB7500">
        <w:rPr>
          <w:b/>
        </w:rPr>
        <w:t>del</w:t>
      </w:r>
      <w:r>
        <w:rPr>
          <w:b/>
        </w:rPr>
        <w:t xml:space="preserve">le </w:t>
      </w:r>
      <w:r w:rsidR="00EB7500">
        <w:rPr>
          <w:b/>
        </w:rPr>
        <w:t xml:space="preserve">4 </w:t>
      </w:r>
      <w:r>
        <w:rPr>
          <w:b/>
        </w:rPr>
        <w:t>Agenzie</w:t>
      </w:r>
      <w:r w:rsidR="00EB7500">
        <w:rPr>
          <w:b/>
        </w:rPr>
        <w:t xml:space="preserve"> che lo eseguono</w:t>
      </w:r>
      <w:r w:rsidR="00EB7500" w:rsidRPr="00FC74C0">
        <w:rPr>
          <w:b/>
          <w:color w:val="FF0000"/>
        </w:rPr>
        <w:t xml:space="preserve">, </w:t>
      </w:r>
      <w:r w:rsidR="00FC74C0" w:rsidRPr="00FC74C0">
        <w:rPr>
          <w:b/>
          <w:color w:val="FF0000"/>
        </w:rPr>
        <w:t>1 sola</w:t>
      </w:r>
      <w:r w:rsidR="00EB7500" w:rsidRPr="00FC74C0">
        <w:rPr>
          <w:b/>
          <w:color w:val="FF0000"/>
        </w:rPr>
        <w:t xml:space="preserve"> </w:t>
      </w:r>
      <w:r w:rsidR="00EB7500">
        <w:rPr>
          <w:b/>
        </w:rPr>
        <w:t xml:space="preserve">lo utilizza per la classificazione </w:t>
      </w:r>
      <w:r w:rsidR="00FC74C0">
        <w:rPr>
          <w:b/>
        </w:rPr>
        <w:t>(</w:t>
      </w:r>
      <w:proofErr w:type="spellStart"/>
      <w:r w:rsidR="00FC74C0">
        <w:rPr>
          <w:b/>
        </w:rPr>
        <w:t>P.A.Bolzano</w:t>
      </w:r>
      <w:proofErr w:type="spellEnd"/>
      <w:r w:rsidR="00FC74C0">
        <w:rPr>
          <w:b/>
        </w:rPr>
        <w:t>) mentre</w:t>
      </w:r>
      <w:r w:rsidR="00EB7500">
        <w:rPr>
          <w:b/>
        </w:rPr>
        <w:t xml:space="preserve"> </w:t>
      </w:r>
      <w:r w:rsidR="007913CC">
        <w:rPr>
          <w:b/>
        </w:rPr>
        <w:t xml:space="preserve">2 </w:t>
      </w:r>
      <w:r w:rsidR="00EB7500">
        <w:rPr>
          <w:b/>
        </w:rPr>
        <w:t xml:space="preserve">per identificare il </w:t>
      </w:r>
      <w:proofErr w:type="spellStart"/>
      <w:r w:rsidR="00EB7500">
        <w:rPr>
          <w:b/>
        </w:rPr>
        <w:t>macrotipo</w:t>
      </w:r>
      <w:proofErr w:type="spellEnd"/>
      <w:r w:rsidR="007913CC">
        <w:rPr>
          <w:b/>
        </w:rPr>
        <w:t xml:space="preserve"> </w:t>
      </w:r>
      <w:r w:rsidR="00FC74C0">
        <w:rPr>
          <w:b/>
        </w:rPr>
        <w:t xml:space="preserve">(in fase di raccolta)(Lombardia e Friuli V.G.) ed 1 non lo utilizza (Sicilia) </w:t>
      </w:r>
    </w:p>
    <w:p w:rsidR="00975082" w:rsidRDefault="00975082" w:rsidP="00514411"/>
    <w:p w:rsidR="00975082" w:rsidRPr="00975082" w:rsidRDefault="00975082" w:rsidP="00514411">
      <w:r w:rsidRPr="00975082">
        <w:rPr>
          <w:b/>
          <w:color w:val="FF0000"/>
          <w:highlight w:val="cyan"/>
        </w:rPr>
        <w:t>Problemi idrologici (non si riesce ad applicare il protocollo):</w:t>
      </w:r>
      <w:r w:rsidRPr="00975082">
        <w:rPr>
          <w:color w:val="FF0000"/>
        </w:rPr>
        <w:t xml:space="preserve"> </w:t>
      </w:r>
      <w:r w:rsidRPr="00975082">
        <w:rPr>
          <w:b/>
          <w:color w:val="FF0000"/>
        </w:rPr>
        <w:t>la maggior parte delle Agenzie non manifesta questa situazione (10/16</w:t>
      </w:r>
      <w:r>
        <w:t xml:space="preserve"> </w:t>
      </w:r>
      <w:r w:rsidRPr="004178A1">
        <w:t>perché 4 non hanno risposto</w:t>
      </w:r>
      <w:r>
        <w:t xml:space="preserve">); le altre 6 </w:t>
      </w:r>
      <w:r w:rsidR="004178A1">
        <w:t>descrivono</w:t>
      </w:r>
      <w:r>
        <w:t xml:space="preserve"> le diverse modalità </w:t>
      </w:r>
      <w:r w:rsidR="004178A1">
        <w:t xml:space="preserve">utilizzate </w:t>
      </w:r>
      <w:r>
        <w:t xml:space="preserve">per la classificazione: </w:t>
      </w:r>
      <w:r w:rsidR="003A578A">
        <w:t>solo chimico, gli EQB possibili etc…</w:t>
      </w:r>
      <w:bookmarkStart w:id="0" w:name="_GoBack"/>
      <w:bookmarkEnd w:id="0"/>
    </w:p>
    <w:sectPr w:rsidR="00975082" w:rsidRPr="00975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1C" w:rsidRDefault="00DF281C" w:rsidP="00A07EA3">
      <w:pPr>
        <w:spacing w:after="0" w:line="240" w:lineRule="auto"/>
      </w:pPr>
      <w:r>
        <w:separator/>
      </w:r>
    </w:p>
  </w:endnote>
  <w:endnote w:type="continuationSeparator" w:id="0">
    <w:p w:rsidR="00DF281C" w:rsidRDefault="00DF281C" w:rsidP="00A0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A3" w:rsidRDefault="00DF281C">
    <w:pPr>
      <w:pStyle w:val="Pidipagina"/>
    </w:pPr>
    <w:sdt>
      <w:sdtPr>
        <w:id w:val="969400743"/>
        <w:placeholder>
          <w:docPart w:val="B896908A2DF14050950B5D6ABB321EE9"/>
        </w:placeholder>
        <w:temporary/>
        <w:showingPlcHdr/>
        <w15:appearance w15:val="hidden"/>
      </w:sdtPr>
      <w:sdtEndPr/>
      <w:sdtContent>
        <w:r w:rsidR="00A07EA3">
          <w:t>[Digitare qui]</w:t>
        </w:r>
      </w:sdtContent>
    </w:sdt>
    <w:r w:rsidR="00A07EA3">
      <w:ptab w:relativeTo="margin" w:alignment="center" w:leader="none"/>
    </w:r>
    <w:sdt>
      <w:sdtPr>
        <w:id w:val="969400748"/>
        <w:placeholder>
          <w:docPart w:val="B896908A2DF14050950B5D6ABB321EE9"/>
        </w:placeholder>
        <w:temporary/>
        <w:showingPlcHdr/>
        <w15:appearance w15:val="hidden"/>
      </w:sdtPr>
      <w:sdtEndPr/>
      <w:sdtContent>
        <w:r w:rsidR="00A07EA3">
          <w:t>[Digitare qui]</w:t>
        </w:r>
      </w:sdtContent>
    </w:sdt>
    <w:r w:rsidR="00A07EA3">
      <w:ptab w:relativeTo="margin" w:alignment="right" w:leader="none"/>
    </w:r>
    <w:r w:rsidR="00A07EA3" w:rsidRPr="00A07EA3">
      <w:rPr>
        <w:noProof/>
        <w:lang w:eastAsia="it-IT"/>
      </w:rPr>
      <w:drawing>
        <wp:inline distT="0" distB="0" distL="0" distR="0" wp14:anchorId="0BED33A1" wp14:editId="25E251F9">
          <wp:extent cx="590550" cy="444500"/>
          <wp:effectExtent l="0" t="0" r="0" b="0"/>
          <wp:docPr id="18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1C" w:rsidRDefault="00DF281C" w:rsidP="00A07EA3">
      <w:pPr>
        <w:spacing w:after="0" w:line="240" w:lineRule="auto"/>
      </w:pPr>
      <w:r>
        <w:separator/>
      </w:r>
    </w:p>
  </w:footnote>
  <w:footnote w:type="continuationSeparator" w:id="0">
    <w:p w:rsidR="00DF281C" w:rsidRDefault="00DF281C" w:rsidP="00A0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A3" w:rsidRDefault="00A07EA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107950</wp:posOffset>
              </wp:positionV>
              <wp:extent cx="6235700" cy="624840"/>
              <wp:effectExtent l="0" t="0" r="0" b="381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5700" cy="6248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7EA3" w:rsidRPr="00B2784B" w:rsidRDefault="00A07EA3" w:rsidP="00A07EA3">
                          <w:pPr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color w:val="FFFFFF"/>
                              <w:sz w:val="36"/>
                              <w:szCs w:val="36"/>
                              <w:lang w:eastAsia="it-IT"/>
                            </w:rPr>
                          </w:pPr>
                          <w:r w:rsidRPr="00A07EA3">
                            <w:rPr>
                              <w:rFonts w:ascii="Calibri" w:eastAsia="Times New Roman" w:hAnsi="Calibri" w:cs="Calibri"/>
                              <w:b/>
                              <w:color w:val="FFFFFF"/>
                              <w:sz w:val="36"/>
                              <w:szCs w:val="36"/>
                              <w:lang w:eastAsia="it-IT"/>
                            </w:rPr>
                            <w:t>Sub tematica 1-Acque-M3 Limiti dimensionali e idrologici laghi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.3pt;margin-top:8.5pt;width:491pt;height:49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" o:allowoverlap="f" fillcolor="#5b9bd5 [3204]" stroked="f" strokeweight="1pt">
              <v:textbox>
                <w:txbxContent>
                  <w:p w:rsidR="00A07EA3" w:rsidRPr="00B2784B" w:rsidRDefault="00A07EA3" w:rsidP="00A07EA3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b/>
                        <w:color w:val="FFFFFF"/>
                        <w:sz w:val="36"/>
                        <w:szCs w:val="36"/>
                        <w:lang w:eastAsia="it-IT"/>
                      </w:rPr>
                    </w:pPr>
                    <w:r w:rsidRPr="00A07EA3">
                      <w:rPr>
                        <w:rFonts w:ascii="Calibri" w:eastAsia="Times New Roman" w:hAnsi="Calibri" w:cs="Calibri"/>
                        <w:b/>
                        <w:color w:val="FFFFFF"/>
                        <w:sz w:val="36"/>
                        <w:szCs w:val="36"/>
                        <w:lang w:eastAsia="it-IT"/>
                      </w:rPr>
                      <w:t>Sub tematica 1-Acque-M3 Limiti dimensionali e idrologici laghi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B718F"/>
    <w:multiLevelType w:val="hybridMultilevel"/>
    <w:tmpl w:val="8BCC9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2E"/>
    <w:rsid w:val="00052F9A"/>
    <w:rsid w:val="00062ED8"/>
    <w:rsid w:val="001128D3"/>
    <w:rsid w:val="0012599D"/>
    <w:rsid w:val="00156B85"/>
    <w:rsid w:val="001818D2"/>
    <w:rsid w:val="00264DD7"/>
    <w:rsid w:val="00327EDB"/>
    <w:rsid w:val="003A578A"/>
    <w:rsid w:val="004178A1"/>
    <w:rsid w:val="00466F7B"/>
    <w:rsid w:val="00514411"/>
    <w:rsid w:val="005152FD"/>
    <w:rsid w:val="00585170"/>
    <w:rsid w:val="005B5043"/>
    <w:rsid w:val="006570F8"/>
    <w:rsid w:val="007168F6"/>
    <w:rsid w:val="0077126A"/>
    <w:rsid w:val="00772FB8"/>
    <w:rsid w:val="007913CC"/>
    <w:rsid w:val="007A0625"/>
    <w:rsid w:val="007A0F37"/>
    <w:rsid w:val="007B3204"/>
    <w:rsid w:val="00887266"/>
    <w:rsid w:val="008964BB"/>
    <w:rsid w:val="008D1795"/>
    <w:rsid w:val="008E6586"/>
    <w:rsid w:val="00975082"/>
    <w:rsid w:val="009C692E"/>
    <w:rsid w:val="009E3A4F"/>
    <w:rsid w:val="009F0BA2"/>
    <w:rsid w:val="00A07EA3"/>
    <w:rsid w:val="00A20077"/>
    <w:rsid w:val="00A51C6B"/>
    <w:rsid w:val="00B10611"/>
    <w:rsid w:val="00B2784B"/>
    <w:rsid w:val="00B3001D"/>
    <w:rsid w:val="00B641C6"/>
    <w:rsid w:val="00B938C7"/>
    <w:rsid w:val="00BB4F97"/>
    <w:rsid w:val="00C671D3"/>
    <w:rsid w:val="00CD1EE7"/>
    <w:rsid w:val="00CE6395"/>
    <w:rsid w:val="00D932BF"/>
    <w:rsid w:val="00DA4298"/>
    <w:rsid w:val="00DE2F1E"/>
    <w:rsid w:val="00DF281C"/>
    <w:rsid w:val="00E20E3C"/>
    <w:rsid w:val="00E91161"/>
    <w:rsid w:val="00EB7500"/>
    <w:rsid w:val="00ED7008"/>
    <w:rsid w:val="00F42AE4"/>
    <w:rsid w:val="00F5104A"/>
    <w:rsid w:val="00F85AB1"/>
    <w:rsid w:val="00FB6C80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56FC52-0655-4C18-B7BD-17C5C4F9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92E"/>
    <w:pPr>
      <w:spacing w:after="200" w:line="276" w:lineRule="auto"/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87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726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61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D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E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E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E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7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EA3"/>
  </w:style>
  <w:style w:type="paragraph" w:styleId="Pidipagina">
    <w:name w:val="footer"/>
    <w:basedOn w:val="Normale"/>
    <w:link w:val="PidipaginaCarattere"/>
    <w:uiPriority w:val="99"/>
    <w:unhideWhenUsed/>
    <w:rsid w:val="00A07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96908A2DF14050950B5D6ABB321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619B72-FFD2-4DEA-8EE0-2D0133512C42}"/>
      </w:docPartPr>
      <w:docPartBody>
        <w:p w:rsidR="00E8427A" w:rsidRDefault="0077377E" w:rsidP="0077377E">
          <w:pPr>
            <w:pStyle w:val="B896908A2DF14050950B5D6ABB321EE9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77377E"/>
    <w:rsid w:val="00DF783F"/>
    <w:rsid w:val="00E8427A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96908A2DF14050950B5D6ABB321EE9">
    <w:name w:val="B896908A2DF14050950B5D6ABB321EE9"/>
    <w:rsid w:val="00773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0709-1CDF-4783-A324-3D6F994C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RR-TEM 09-01 - Applicazione Direttiva acque in relazione alle sub-tematiche 1-Acque-M2 M3 C1 C2 C3 C4</vt:lpstr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RR-TEM 09-01 - Applicazione Direttiva acque in relazione alle sub-tematiche 1-Acque-M2 M3 C1 C2 C3 C4</dc:title>
  <dc:subject/>
  <dc:creator>Gisella Ferroni</dc:creator>
  <cp:keywords/>
  <dc:description/>
  <cp:lastModifiedBy>Gisella Ferroni</cp:lastModifiedBy>
  <cp:revision>20</cp:revision>
  <cp:lastPrinted>2022-12-02T07:58:00Z</cp:lastPrinted>
  <dcterms:created xsi:type="dcterms:W3CDTF">2022-11-23T14:43:00Z</dcterms:created>
  <dcterms:modified xsi:type="dcterms:W3CDTF">2022-12-02T09:36:00Z</dcterms:modified>
</cp:coreProperties>
</file>