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4" w:rsidRPr="004B3B9A" w:rsidRDefault="00750B94" w:rsidP="00750B94">
      <w:pPr>
        <w:spacing w:after="0" w:line="240" w:lineRule="auto"/>
        <w:jc w:val="center"/>
        <w:rPr>
          <w:sz w:val="28"/>
          <w:szCs w:val="28"/>
        </w:rPr>
      </w:pPr>
    </w:p>
    <w:p w:rsidR="00750B94" w:rsidRPr="004B3B9A" w:rsidRDefault="00750B94" w:rsidP="00750B94">
      <w:pPr>
        <w:spacing w:after="0" w:line="240" w:lineRule="auto"/>
        <w:rPr>
          <w:sz w:val="28"/>
          <w:szCs w:val="28"/>
        </w:rPr>
      </w:pPr>
    </w:p>
    <w:p w:rsidR="00750B94" w:rsidRPr="004B3B9A" w:rsidRDefault="00750B94" w:rsidP="00750B94">
      <w:pPr>
        <w:spacing w:after="0" w:line="240" w:lineRule="auto"/>
        <w:jc w:val="center"/>
        <w:rPr>
          <w:sz w:val="28"/>
          <w:szCs w:val="28"/>
        </w:rPr>
      </w:pPr>
      <w:r w:rsidRPr="004B3B9A">
        <w:rPr>
          <w:sz w:val="28"/>
          <w:szCs w:val="28"/>
        </w:rPr>
        <w:t xml:space="preserve">Resoconto </w:t>
      </w:r>
    </w:p>
    <w:p w:rsidR="00750B94" w:rsidRPr="004B3B9A" w:rsidRDefault="00750B94" w:rsidP="00750B94">
      <w:pPr>
        <w:spacing w:after="0" w:line="240" w:lineRule="auto"/>
        <w:jc w:val="center"/>
        <w:rPr>
          <w:sz w:val="28"/>
          <w:szCs w:val="28"/>
        </w:rPr>
      </w:pPr>
      <w:r w:rsidRPr="004B3B9A">
        <w:rPr>
          <w:sz w:val="28"/>
          <w:szCs w:val="28"/>
        </w:rPr>
        <w:t xml:space="preserve">Videoconferenza del </w:t>
      </w:r>
      <w:r w:rsidR="0051705A" w:rsidRPr="004B3B9A">
        <w:rPr>
          <w:sz w:val="28"/>
          <w:szCs w:val="28"/>
        </w:rPr>
        <w:t>02</w:t>
      </w:r>
      <w:r w:rsidRPr="004B3B9A">
        <w:rPr>
          <w:sz w:val="28"/>
          <w:szCs w:val="28"/>
        </w:rPr>
        <w:t>/</w:t>
      </w:r>
      <w:r w:rsidR="0051705A" w:rsidRPr="004B3B9A">
        <w:rPr>
          <w:sz w:val="28"/>
          <w:szCs w:val="28"/>
        </w:rPr>
        <w:t>07/2020</w:t>
      </w:r>
    </w:p>
    <w:p w:rsidR="00750B94" w:rsidRPr="004B3B9A" w:rsidRDefault="00750B94" w:rsidP="00750B94">
      <w:pPr>
        <w:spacing w:after="0" w:line="240" w:lineRule="auto"/>
        <w:jc w:val="center"/>
        <w:rPr>
          <w:sz w:val="28"/>
          <w:szCs w:val="28"/>
        </w:rPr>
      </w:pPr>
    </w:p>
    <w:p w:rsidR="00750B94" w:rsidRPr="004B3B9A" w:rsidRDefault="00750B94" w:rsidP="00750B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B3B9A">
        <w:rPr>
          <w:sz w:val="28"/>
          <w:szCs w:val="28"/>
        </w:rPr>
        <w:t xml:space="preserve"> </w:t>
      </w:r>
      <w:r w:rsidRPr="004B3B9A">
        <w:rPr>
          <w:b/>
          <w:bCs/>
          <w:sz w:val="28"/>
          <w:szCs w:val="28"/>
        </w:rPr>
        <w:t>“Definizione di un percorso per la qualificazione degli operatori che si occupano del monitoraggio biologico delle acque superficiali”</w:t>
      </w:r>
    </w:p>
    <w:p w:rsidR="00750B94" w:rsidRPr="004B3B9A" w:rsidRDefault="00750B94" w:rsidP="00750B9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0B94" w:rsidRPr="004B3B9A" w:rsidRDefault="00750B94" w:rsidP="00750B9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0B94" w:rsidRPr="004B3B9A" w:rsidRDefault="00750B94" w:rsidP="00750B94">
      <w:pPr>
        <w:spacing w:after="0" w:line="240" w:lineRule="auto"/>
        <w:jc w:val="both"/>
        <w:rPr>
          <w:b/>
          <w:bCs/>
          <w:sz w:val="24"/>
          <w:szCs w:val="24"/>
        </w:rPr>
      </w:pPr>
      <w:r w:rsidRPr="004B3B9A">
        <w:rPr>
          <w:b/>
          <w:bCs/>
          <w:sz w:val="24"/>
          <w:szCs w:val="24"/>
        </w:rPr>
        <w:t>Presenti</w:t>
      </w:r>
    </w:p>
    <w:p w:rsidR="001C3AD2" w:rsidRPr="004B3B9A" w:rsidRDefault="001C3AD2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F. Trifiletti, A. Za</w:t>
      </w:r>
      <w:r w:rsidR="00FC1C0F" w:rsidRPr="004B3B9A">
        <w:rPr>
          <w:bCs/>
        </w:rPr>
        <w:t>c</w:t>
      </w:r>
      <w:r w:rsidRPr="004B3B9A">
        <w:rPr>
          <w:bCs/>
        </w:rPr>
        <w:t>chetti - Accredia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D. Lucchini, A. Agostini - </w:t>
      </w:r>
      <w:r w:rsidR="00750B94" w:rsidRPr="004B3B9A">
        <w:rPr>
          <w:bCs/>
        </w:rPr>
        <w:t>ARPAE Emilia Romagna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E. Ciccarelli, M. Di Brizio - </w:t>
      </w:r>
      <w:r w:rsidR="00750B94" w:rsidRPr="004B3B9A">
        <w:rPr>
          <w:bCs/>
        </w:rPr>
        <w:t>ARPA Umbria</w:t>
      </w:r>
    </w:p>
    <w:p w:rsidR="001C3AD2" w:rsidRPr="004B3B9A" w:rsidRDefault="001C3AD2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- ARPA Campania </w:t>
      </w:r>
    </w:p>
    <w:p w:rsidR="001C3AD2" w:rsidRPr="004B3B9A" w:rsidRDefault="001C3AD2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 - ARPA Marche</w:t>
      </w:r>
    </w:p>
    <w:p w:rsidR="001C3AD2" w:rsidRPr="004B3B9A" w:rsidRDefault="001C3AD2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S. De Bonis – ARPA Lazio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A. Nicola - </w:t>
      </w:r>
      <w:r w:rsidR="00750B94" w:rsidRPr="004B3B9A">
        <w:rPr>
          <w:bCs/>
        </w:rPr>
        <w:t>ARPA Piemonte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M. </w:t>
      </w:r>
      <w:proofErr w:type="spellStart"/>
      <w:r w:rsidRPr="004B3B9A">
        <w:rPr>
          <w:bCs/>
        </w:rPr>
        <w:t>Raris</w:t>
      </w:r>
      <w:proofErr w:type="spellEnd"/>
      <w:r w:rsidRPr="004B3B9A">
        <w:rPr>
          <w:bCs/>
        </w:rPr>
        <w:t xml:space="preserve">, A. Lea - </w:t>
      </w:r>
      <w:r w:rsidR="00750B94" w:rsidRPr="004B3B9A">
        <w:rPr>
          <w:bCs/>
        </w:rPr>
        <w:t>ARPA Veneto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G. Fiumano - </w:t>
      </w:r>
      <w:r w:rsidR="00750B94" w:rsidRPr="004B3B9A">
        <w:rPr>
          <w:bCs/>
        </w:rPr>
        <w:t>ARPA Calabria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M. Alesi - </w:t>
      </w:r>
      <w:r w:rsidR="00750B94" w:rsidRPr="004B3B9A">
        <w:rPr>
          <w:bCs/>
        </w:rPr>
        <w:t>ARPA Marche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G. Marchi, C. Martines, E. Di Capua, C. Elmi - </w:t>
      </w:r>
      <w:r w:rsidR="00750B94" w:rsidRPr="004B3B9A">
        <w:rPr>
          <w:bCs/>
        </w:rPr>
        <w:t>ARPA Toscana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P. Genoni - </w:t>
      </w:r>
      <w:r w:rsidR="00750B94" w:rsidRPr="004B3B9A">
        <w:rPr>
          <w:bCs/>
        </w:rPr>
        <w:t>ARPA Lombardia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R. Angius - </w:t>
      </w:r>
      <w:r w:rsidR="00750B94" w:rsidRPr="004B3B9A">
        <w:rPr>
          <w:bCs/>
        </w:rPr>
        <w:t>ARPA Sardegna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L. Mobili, S. Piovano, V. Roatta - </w:t>
      </w:r>
      <w:r w:rsidR="00750B94" w:rsidRPr="004B3B9A">
        <w:rPr>
          <w:bCs/>
        </w:rPr>
        <w:t>ARPA Val d’Aosta</w:t>
      </w:r>
    </w:p>
    <w:p w:rsidR="00750B94" w:rsidRPr="004B3B9A" w:rsidRDefault="0051705A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S. Balzamo, C. Martone, V. Ubaldi, S. Macchio</w:t>
      </w:r>
      <w:r w:rsidR="001C3AD2" w:rsidRPr="004B3B9A">
        <w:rPr>
          <w:bCs/>
        </w:rPr>
        <w:t>, P. Tomassetti</w:t>
      </w:r>
      <w:r w:rsidRPr="004B3B9A">
        <w:rPr>
          <w:bCs/>
        </w:rPr>
        <w:t xml:space="preserve"> - ISPRA</w:t>
      </w:r>
    </w:p>
    <w:p w:rsidR="00750B94" w:rsidRPr="004B3B9A" w:rsidRDefault="00750B94" w:rsidP="00750B94">
      <w:pPr>
        <w:spacing w:after="0" w:line="240" w:lineRule="auto"/>
        <w:jc w:val="both"/>
        <w:rPr>
          <w:b/>
          <w:bCs/>
        </w:rPr>
      </w:pPr>
    </w:p>
    <w:p w:rsidR="00750B94" w:rsidRPr="004B3B9A" w:rsidRDefault="00750B94" w:rsidP="00750B94">
      <w:pPr>
        <w:spacing w:after="0" w:line="240" w:lineRule="auto"/>
        <w:jc w:val="both"/>
        <w:rPr>
          <w:b/>
          <w:bCs/>
          <w:sz w:val="24"/>
          <w:szCs w:val="24"/>
        </w:rPr>
      </w:pPr>
      <w:r w:rsidRPr="004B3B9A">
        <w:rPr>
          <w:b/>
          <w:bCs/>
          <w:sz w:val="24"/>
          <w:szCs w:val="24"/>
        </w:rPr>
        <w:t>Agenda riunione:</w:t>
      </w:r>
    </w:p>
    <w:p w:rsidR="0051705A" w:rsidRPr="004B3B9A" w:rsidRDefault="0051705A" w:rsidP="00750B9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1705A" w:rsidRPr="004B3B9A" w:rsidRDefault="0051705A" w:rsidP="005170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Inquadramento del problema</w:t>
      </w:r>
      <w:r w:rsidR="00F65E94" w:rsidRPr="004B3B9A">
        <w:rPr>
          <w:bCs/>
        </w:rPr>
        <w:t xml:space="preserve"> </w:t>
      </w:r>
      <w:r w:rsidRPr="004B3B9A">
        <w:rPr>
          <w:bCs/>
        </w:rPr>
        <w:t xml:space="preserve">e breve panoramica sulle attività del </w:t>
      </w:r>
      <w:proofErr w:type="spellStart"/>
      <w:r w:rsidRPr="004B3B9A">
        <w:rPr>
          <w:bCs/>
        </w:rPr>
        <w:t>CdC</w:t>
      </w:r>
      <w:proofErr w:type="spellEnd"/>
      <w:r w:rsidRPr="004B3B9A">
        <w:rPr>
          <w:bCs/>
        </w:rPr>
        <w:t xml:space="preserve"> </w:t>
      </w:r>
      <w:proofErr w:type="spellStart"/>
      <w:r w:rsidRPr="004B3B9A">
        <w:rPr>
          <w:bCs/>
        </w:rPr>
        <w:t>ISPRA-Accredia</w:t>
      </w:r>
      <w:proofErr w:type="spellEnd"/>
      <w:r w:rsidRPr="004B3B9A">
        <w:rPr>
          <w:bCs/>
        </w:rPr>
        <w:t xml:space="preserve"> </w:t>
      </w:r>
    </w:p>
    <w:p w:rsidR="0051705A" w:rsidRPr="004B3B9A" w:rsidRDefault="0051705A" w:rsidP="0051705A">
      <w:pPr>
        <w:pStyle w:val="Paragrafoelenco"/>
        <w:spacing w:after="0" w:line="240" w:lineRule="auto"/>
        <w:jc w:val="both"/>
        <w:rPr>
          <w:bCs/>
        </w:rPr>
      </w:pPr>
      <w:r w:rsidRPr="004B3B9A">
        <w:rPr>
          <w:bCs/>
        </w:rPr>
        <w:t>Dott.ssa S. Balzamo (Responsabile del Centro Nazionale per la rete nazionale dei laboratori di ISPRA)</w:t>
      </w:r>
    </w:p>
    <w:p w:rsidR="0051705A" w:rsidRPr="004B3B9A" w:rsidRDefault="0051705A" w:rsidP="005170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La certificazione accreditata delle figure professionali – norma UNI CEI EN ISO/IEC 17024 – esperienze in area PPAA”</w:t>
      </w:r>
    </w:p>
    <w:p w:rsidR="0051705A" w:rsidRPr="004B3B9A" w:rsidRDefault="0051705A" w:rsidP="004F5E88">
      <w:pPr>
        <w:pStyle w:val="Paragrafoelenco"/>
        <w:spacing w:after="0" w:line="240" w:lineRule="auto"/>
        <w:jc w:val="both"/>
        <w:rPr>
          <w:bCs/>
        </w:rPr>
      </w:pPr>
      <w:r w:rsidRPr="004B3B9A">
        <w:rPr>
          <w:bCs/>
        </w:rPr>
        <w:t>Dott. F.</w:t>
      </w:r>
      <w:r w:rsidR="00FC1C0F" w:rsidRPr="004B3B9A">
        <w:rPr>
          <w:bCs/>
        </w:rPr>
        <w:t xml:space="preserve"> </w:t>
      </w:r>
      <w:r w:rsidRPr="004B3B9A">
        <w:rPr>
          <w:bCs/>
        </w:rPr>
        <w:t xml:space="preserve">Trifiletti (DG Accredia) e Dott.ssa Alessandra Zacchetti (Funzionario </w:t>
      </w:r>
      <w:r w:rsidR="00FC1C0F" w:rsidRPr="004B3B9A">
        <w:rPr>
          <w:bCs/>
        </w:rPr>
        <w:t xml:space="preserve">Tecnico </w:t>
      </w:r>
      <w:r w:rsidRPr="004B3B9A">
        <w:rPr>
          <w:bCs/>
        </w:rPr>
        <w:t>del Dipartimento Certificazione e Ispezione di Accredia)</w:t>
      </w:r>
      <w:r w:rsidR="001C3AD2" w:rsidRPr="004B3B9A">
        <w:rPr>
          <w:bCs/>
        </w:rPr>
        <w:t xml:space="preserve"> </w:t>
      </w:r>
    </w:p>
    <w:p w:rsidR="0051705A" w:rsidRPr="004B3B9A" w:rsidRDefault="0051705A" w:rsidP="0051705A">
      <w:pPr>
        <w:pStyle w:val="Paragrafoelenco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4B3B9A">
        <w:rPr>
          <w:rFonts w:ascii="Times New Roman" w:eastAsia="Times New Roman" w:hAnsi="Times New Roman"/>
          <w:sz w:val="24"/>
          <w:szCs w:val="24"/>
          <w:lang w:eastAsia="it-IT"/>
        </w:rPr>
        <w:t>Domande e richieste di chiarimenti</w:t>
      </w:r>
    </w:p>
    <w:p w:rsidR="0051705A" w:rsidRPr="004B3B9A" w:rsidRDefault="0051705A" w:rsidP="0051705A">
      <w:pPr>
        <w:pStyle w:val="Paragrafoelenco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4B3B9A">
        <w:rPr>
          <w:rFonts w:ascii="Times New Roman" w:eastAsia="Times New Roman" w:hAnsi="Times New Roman"/>
          <w:sz w:val="24"/>
          <w:szCs w:val="24"/>
          <w:lang w:eastAsia="it-IT"/>
        </w:rPr>
        <w:t xml:space="preserve">Discussione tra i componenti del </w:t>
      </w:r>
      <w:proofErr w:type="spellStart"/>
      <w:r w:rsidRPr="004B3B9A">
        <w:rPr>
          <w:rFonts w:ascii="Times New Roman" w:eastAsia="Times New Roman" w:hAnsi="Times New Roman"/>
          <w:sz w:val="24"/>
          <w:szCs w:val="24"/>
          <w:lang w:eastAsia="it-IT"/>
        </w:rPr>
        <w:t>GdL</w:t>
      </w:r>
      <w:proofErr w:type="spellEnd"/>
    </w:p>
    <w:p w:rsidR="0051705A" w:rsidRPr="004B3B9A" w:rsidRDefault="0051705A" w:rsidP="00750B9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63BA9" w:rsidRPr="004B3B9A" w:rsidRDefault="00932F70" w:rsidP="00D63BA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B3B9A">
        <w:rPr>
          <w:b/>
          <w:bCs/>
          <w:sz w:val="24"/>
          <w:szCs w:val="24"/>
        </w:rPr>
        <w:t xml:space="preserve">Inizio della riunione in </w:t>
      </w:r>
      <w:proofErr w:type="spellStart"/>
      <w:r w:rsidRPr="004B3B9A">
        <w:rPr>
          <w:b/>
          <w:bCs/>
          <w:sz w:val="24"/>
          <w:szCs w:val="24"/>
        </w:rPr>
        <w:t>vdt</w:t>
      </w:r>
      <w:proofErr w:type="spellEnd"/>
      <w:r w:rsidRPr="004B3B9A">
        <w:rPr>
          <w:b/>
          <w:bCs/>
          <w:sz w:val="24"/>
          <w:szCs w:val="24"/>
        </w:rPr>
        <w:t xml:space="preserve"> alle ore 10</w:t>
      </w:r>
    </w:p>
    <w:p w:rsidR="001C3AD2" w:rsidRPr="004B3B9A" w:rsidRDefault="00294F17" w:rsidP="00D63BA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B3B9A">
        <w:rPr>
          <w:bCs/>
        </w:rPr>
        <w:t>Dopo aver inquadrato la problematica della definizione di un percorso specifico e condiviso dal personale dell’SNPA per la qualificazione degli operatori che si occupano del monitoraggio biologico delle acque superficiali, i</w:t>
      </w:r>
      <w:r w:rsidR="001C3AD2" w:rsidRPr="004B3B9A">
        <w:rPr>
          <w:bCs/>
        </w:rPr>
        <w:t xml:space="preserve">l dott. Trifiletti di Accredia </w:t>
      </w:r>
      <w:r w:rsidRPr="004B3B9A">
        <w:rPr>
          <w:bCs/>
        </w:rPr>
        <w:t>introduce la normativa vigente sulla certificazione delle nuove professioni (L.4 del 2013</w:t>
      </w:r>
      <w:r w:rsidR="00AB2258" w:rsidRPr="004B3B9A">
        <w:rPr>
          <w:bCs/>
        </w:rPr>
        <w:t xml:space="preserve"> </w:t>
      </w:r>
      <w:r w:rsidR="00D63BA9" w:rsidRPr="004B3B9A">
        <w:rPr>
          <w:bCs/>
        </w:rPr>
        <w:t xml:space="preserve">Disposizioni in materia di professioni non organizzate - </w:t>
      </w:r>
      <w:hyperlink r:id="rId8" w:tgtFrame="_blank" w:history="1">
        <w:r w:rsidR="00D63BA9" w:rsidRPr="004B3B9A">
          <w:rPr>
            <w:bCs/>
          </w:rPr>
          <w:t>GU Serie Generale n.22 del 26-01-2013)</w:t>
        </w:r>
      </w:hyperlink>
      <w:r w:rsidR="00D63BA9" w:rsidRPr="004B3B9A">
        <w:rPr>
          <w:bCs/>
        </w:rPr>
        <w:t xml:space="preserve"> </w:t>
      </w:r>
      <w:hyperlink r:id="rId9" w:history="1">
        <w:r w:rsidR="00D63BA9" w:rsidRPr="004B3B9A">
          <w:rPr>
            <w:rStyle w:val="Collegamentoipertestuale"/>
            <w:color w:val="auto"/>
          </w:rPr>
          <w:t>https://www.gazzettaufficiale.it/eli/id/2013/01/26/13G00021/sg</w:t>
        </w:r>
      </w:hyperlink>
      <w:r w:rsidRPr="004B3B9A">
        <w:rPr>
          <w:bCs/>
        </w:rPr>
        <w:t xml:space="preserve">) e i </w:t>
      </w:r>
      <w:r w:rsidR="00FC1C0F" w:rsidRPr="004B3B9A">
        <w:rPr>
          <w:bCs/>
        </w:rPr>
        <w:t>dati</w:t>
      </w:r>
      <w:r w:rsidRPr="004B3B9A">
        <w:rPr>
          <w:bCs/>
        </w:rPr>
        <w:t xml:space="preserve"> che l’accompagnano, come ad es. 57 organismi accreditati, 480 schemi di profili professionali di cui 290 </w:t>
      </w:r>
      <w:r w:rsidR="00FC1C0F" w:rsidRPr="004B3B9A">
        <w:rPr>
          <w:bCs/>
        </w:rPr>
        <w:t xml:space="preserve">basati </w:t>
      </w:r>
      <w:r w:rsidRPr="004B3B9A">
        <w:rPr>
          <w:bCs/>
        </w:rPr>
        <w:t>su norme o prassi di riferimento UNI rispettando la norma tecnica di riferimento uni EN   17024.</w:t>
      </w:r>
    </w:p>
    <w:p w:rsidR="002C4664" w:rsidRPr="004B3B9A" w:rsidRDefault="00294F17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La dott.ssa A. Za</w:t>
      </w:r>
      <w:r w:rsidR="00FC1C0F" w:rsidRPr="004B3B9A">
        <w:rPr>
          <w:bCs/>
        </w:rPr>
        <w:t>c</w:t>
      </w:r>
      <w:r w:rsidRPr="004B3B9A">
        <w:rPr>
          <w:bCs/>
        </w:rPr>
        <w:t>chetti del Dipartimento Certificazion</w:t>
      </w:r>
      <w:r w:rsidR="00FC1C0F" w:rsidRPr="004B3B9A">
        <w:rPr>
          <w:bCs/>
        </w:rPr>
        <w:t>e</w:t>
      </w:r>
      <w:r w:rsidRPr="004B3B9A">
        <w:rPr>
          <w:bCs/>
        </w:rPr>
        <w:t xml:space="preserve"> e ispezione di </w:t>
      </w:r>
      <w:proofErr w:type="spellStart"/>
      <w:r w:rsidRPr="004B3B9A">
        <w:rPr>
          <w:bCs/>
        </w:rPr>
        <w:t>Accredia</w:t>
      </w:r>
      <w:proofErr w:type="spellEnd"/>
      <w:r w:rsidRPr="004B3B9A">
        <w:rPr>
          <w:bCs/>
        </w:rPr>
        <w:t xml:space="preserve"> presenta </w:t>
      </w:r>
      <w:r w:rsidR="00932F70" w:rsidRPr="004B3B9A">
        <w:rPr>
          <w:bCs/>
        </w:rPr>
        <w:t>esempi</w:t>
      </w:r>
      <w:r w:rsidR="002C4664" w:rsidRPr="004B3B9A">
        <w:rPr>
          <w:bCs/>
        </w:rPr>
        <w:t xml:space="preserve"> di certificazione accreditata </w:t>
      </w:r>
      <w:r w:rsidR="00FC1C0F" w:rsidRPr="004B3B9A">
        <w:rPr>
          <w:bCs/>
        </w:rPr>
        <w:t>per</w:t>
      </w:r>
      <w:r w:rsidR="002C4664" w:rsidRPr="004B3B9A">
        <w:rPr>
          <w:bCs/>
        </w:rPr>
        <w:t xml:space="preserve"> figure professionali</w:t>
      </w:r>
      <w:r w:rsidR="00932F70" w:rsidRPr="004B3B9A">
        <w:rPr>
          <w:bCs/>
        </w:rPr>
        <w:t xml:space="preserve"> </w:t>
      </w:r>
      <w:r w:rsidR="00FC1C0F" w:rsidRPr="004B3B9A">
        <w:rPr>
          <w:bCs/>
        </w:rPr>
        <w:t>riconducibili a</w:t>
      </w:r>
      <w:r w:rsidR="00932F70" w:rsidRPr="004B3B9A">
        <w:rPr>
          <w:bCs/>
        </w:rPr>
        <w:t>lla PPAA</w:t>
      </w:r>
      <w:r w:rsidR="002C4664" w:rsidRPr="004B3B9A">
        <w:rPr>
          <w:bCs/>
        </w:rPr>
        <w:t xml:space="preserve">. Gli schemi che individuano le regole per la certificazione del personale possono essere </w:t>
      </w:r>
      <w:r w:rsidR="00FC1C0F" w:rsidRPr="004B3B9A">
        <w:rPr>
          <w:bCs/>
        </w:rPr>
        <w:t>d</w:t>
      </w:r>
      <w:r w:rsidR="002C4664" w:rsidRPr="004B3B9A">
        <w:rPr>
          <w:bCs/>
        </w:rPr>
        <w:t>i</w:t>
      </w:r>
      <w:r w:rsidR="00FC1C0F" w:rsidRPr="004B3B9A">
        <w:rPr>
          <w:bCs/>
        </w:rPr>
        <w:t>scipli</w:t>
      </w:r>
      <w:r w:rsidR="002C4664" w:rsidRPr="004B3B9A">
        <w:rPr>
          <w:bCs/>
        </w:rPr>
        <w:t>n</w:t>
      </w:r>
      <w:r w:rsidR="00FC1C0F" w:rsidRPr="004B3B9A">
        <w:rPr>
          <w:bCs/>
        </w:rPr>
        <w:t>ati da</w:t>
      </w:r>
      <w:r w:rsidR="002C4664" w:rsidRPr="004B3B9A">
        <w:rPr>
          <w:bCs/>
        </w:rPr>
        <w:t>:</w:t>
      </w:r>
    </w:p>
    <w:p w:rsidR="002C4664" w:rsidRPr="004B3B9A" w:rsidRDefault="002C4664" w:rsidP="002C466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4B3B9A">
        <w:rPr>
          <w:bCs/>
        </w:rPr>
        <w:lastRenderedPageBreak/>
        <w:t>Provvedimenti normativi</w:t>
      </w:r>
    </w:p>
    <w:p w:rsidR="00FC1C0F" w:rsidRPr="004B3B9A" w:rsidRDefault="00FC1C0F" w:rsidP="002C466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Norme tecniche</w:t>
      </w:r>
    </w:p>
    <w:p w:rsidR="002C4664" w:rsidRPr="004B3B9A" w:rsidRDefault="002C4664" w:rsidP="002C466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Prassi di riferimento</w:t>
      </w:r>
    </w:p>
    <w:p w:rsidR="002C4664" w:rsidRPr="004B3B9A" w:rsidRDefault="002C4664" w:rsidP="002C466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Schemi proprietari</w:t>
      </w:r>
    </w:p>
    <w:p w:rsidR="00932F70" w:rsidRPr="004B3B9A" w:rsidRDefault="002C4664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Generalmente tutti gli schemi prevedono per il rilascio dell’accreditamento </w:t>
      </w:r>
      <w:r w:rsidR="00932F70" w:rsidRPr="004B3B9A">
        <w:rPr>
          <w:bCs/>
        </w:rPr>
        <w:t>all’Ente certificatore da parte di Accredia le seguenti fasi:</w:t>
      </w:r>
    </w:p>
    <w:p w:rsidR="002C4664" w:rsidRPr="004B3B9A" w:rsidRDefault="002C4664" w:rsidP="00932F7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esame documentale</w:t>
      </w:r>
    </w:p>
    <w:p w:rsidR="00FC1C0F" w:rsidRPr="004B3B9A" w:rsidRDefault="00FC1C0F" w:rsidP="00932F7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Visita in sede</w:t>
      </w:r>
    </w:p>
    <w:p w:rsidR="00932F70" w:rsidRPr="004B3B9A" w:rsidRDefault="00FC1C0F" w:rsidP="00932F7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 w:rsidRPr="004B3B9A">
        <w:rPr>
          <w:bCs/>
        </w:rPr>
        <w:t>Witness</w:t>
      </w:r>
      <w:proofErr w:type="spellEnd"/>
      <w:r w:rsidRPr="004B3B9A">
        <w:rPr>
          <w:bCs/>
        </w:rPr>
        <w:t xml:space="preserve"> </w:t>
      </w:r>
      <w:r w:rsidR="00932F70" w:rsidRPr="004B3B9A">
        <w:rPr>
          <w:bCs/>
        </w:rPr>
        <w:t xml:space="preserve">dell’esame </w:t>
      </w:r>
      <w:r w:rsidRPr="004B3B9A">
        <w:rPr>
          <w:bCs/>
        </w:rPr>
        <w:t>condotto dall’</w:t>
      </w:r>
      <w:proofErr w:type="spellStart"/>
      <w:r w:rsidRPr="004B3B9A">
        <w:rPr>
          <w:bCs/>
        </w:rPr>
        <w:t>OdC</w:t>
      </w:r>
      <w:proofErr w:type="spellEnd"/>
    </w:p>
    <w:p w:rsidR="00932F70" w:rsidRPr="004B3B9A" w:rsidRDefault="00932F70" w:rsidP="00932F7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visita periodica di </w:t>
      </w:r>
      <w:r w:rsidR="00FC1C0F" w:rsidRPr="004B3B9A">
        <w:rPr>
          <w:bCs/>
        </w:rPr>
        <w:t>sorveglianza (dopo il rilascio dell’accreditamento)</w:t>
      </w:r>
    </w:p>
    <w:p w:rsidR="00932F70" w:rsidRPr="004B3B9A" w:rsidRDefault="00932F70" w:rsidP="00932F70">
      <w:pPr>
        <w:spacing w:after="0" w:line="240" w:lineRule="auto"/>
        <w:jc w:val="both"/>
        <w:rPr>
          <w:bCs/>
        </w:rPr>
      </w:pPr>
      <w:r w:rsidRPr="004B3B9A">
        <w:rPr>
          <w:bCs/>
        </w:rPr>
        <w:t>Mentre per la certificazione dell’operatore è necessario definire:</w:t>
      </w:r>
    </w:p>
    <w:p w:rsidR="00932F70" w:rsidRPr="004B3B9A" w:rsidRDefault="00932F70" w:rsidP="00932F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il percorso di formazione necessario al candidato per poter poi superare l’esame</w:t>
      </w:r>
    </w:p>
    <w:p w:rsidR="00932F70" w:rsidRPr="004B3B9A" w:rsidRDefault="00932F70" w:rsidP="00932F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prove di esame da superare</w:t>
      </w:r>
    </w:p>
    <w:p w:rsidR="00932F70" w:rsidRPr="004B3B9A" w:rsidRDefault="00932F70" w:rsidP="00932F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tempi per il mantenimento della certificazione</w:t>
      </w:r>
    </w:p>
    <w:p w:rsidR="00932F70" w:rsidRPr="004B3B9A" w:rsidRDefault="00932F70" w:rsidP="00932F70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La prima scelta da fare è se si vuole operare nel mercato o accreditare un organismo interno alla PA </w:t>
      </w:r>
    </w:p>
    <w:p w:rsidR="001C3AD2" w:rsidRPr="004B3B9A" w:rsidRDefault="001C3AD2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Sono allegate al presente resoconto le diapositive presentate dalla </w:t>
      </w:r>
      <w:r w:rsidR="002C4664" w:rsidRPr="004B3B9A">
        <w:rPr>
          <w:bCs/>
        </w:rPr>
        <w:t xml:space="preserve">dott.ssa A. </w:t>
      </w:r>
      <w:proofErr w:type="spellStart"/>
      <w:r w:rsidR="002C4664" w:rsidRPr="004B3B9A">
        <w:rPr>
          <w:bCs/>
        </w:rPr>
        <w:t>Za</w:t>
      </w:r>
      <w:r w:rsidR="00FC1C0F" w:rsidRPr="004B3B9A">
        <w:rPr>
          <w:bCs/>
        </w:rPr>
        <w:t>c</w:t>
      </w:r>
      <w:r w:rsidR="002C4664" w:rsidRPr="004B3B9A">
        <w:rPr>
          <w:bCs/>
        </w:rPr>
        <w:t>chetti</w:t>
      </w:r>
      <w:proofErr w:type="spellEnd"/>
      <w:r w:rsidR="002C4664" w:rsidRPr="004B3B9A">
        <w:rPr>
          <w:bCs/>
        </w:rPr>
        <w:t xml:space="preserve"> </w:t>
      </w:r>
      <w:r w:rsidRPr="004B3B9A">
        <w:rPr>
          <w:bCs/>
        </w:rPr>
        <w:t>(All. 1)</w:t>
      </w:r>
      <w:r w:rsidR="00186A23" w:rsidRPr="004B3B9A">
        <w:rPr>
          <w:bCs/>
        </w:rPr>
        <w:t xml:space="preserve"> e le due Prassi di riferimento dell’UNI :</w:t>
      </w:r>
    </w:p>
    <w:p w:rsidR="00186A23" w:rsidRPr="004B3B9A" w:rsidRDefault="00186A23" w:rsidP="00186A23">
      <w:pPr>
        <w:pStyle w:val="Default"/>
        <w:jc w:val="both"/>
        <w:rPr>
          <w:color w:val="auto"/>
        </w:rPr>
      </w:pPr>
      <w:r w:rsidRPr="004B3B9A">
        <w:rPr>
          <w:bCs/>
          <w:color w:val="auto"/>
        </w:rPr>
        <w:t>1)</w:t>
      </w:r>
      <w:r w:rsidRPr="004B3B9A">
        <w:rPr>
          <w:b/>
          <w:color w:val="auto"/>
        </w:rPr>
        <w:t xml:space="preserve"> </w:t>
      </w:r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PRASSI </w:t>
      </w:r>
      <w:proofErr w:type="spellStart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>DI</w:t>
      </w:r>
      <w:proofErr w:type="spellEnd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RIFERIMENTO </w:t>
      </w:r>
      <w:r w:rsidRPr="004B3B9A">
        <w:rPr>
          <w:b/>
          <w:color w:val="auto"/>
          <w:sz w:val="22"/>
          <w:szCs w:val="22"/>
        </w:rPr>
        <w:t>UNI/</w:t>
      </w:r>
      <w:proofErr w:type="spellStart"/>
      <w:r w:rsidRPr="004B3B9A">
        <w:rPr>
          <w:b/>
          <w:color w:val="auto"/>
          <w:sz w:val="22"/>
          <w:szCs w:val="22"/>
        </w:rPr>
        <w:t>PdR</w:t>
      </w:r>
      <w:proofErr w:type="spellEnd"/>
      <w:r w:rsidRPr="004B3B9A">
        <w:rPr>
          <w:b/>
          <w:color w:val="auto"/>
        </w:rPr>
        <w:t xml:space="preserve"> 46:2018 - </w:t>
      </w:r>
      <w:r w:rsidRPr="004B3B9A">
        <w:rPr>
          <w:rFonts w:ascii="Calibri" w:eastAsia="Calibri" w:hAnsi="Calibri" w:cs="Times New Roman"/>
          <w:b/>
          <w:bCs/>
          <w:color w:val="auto"/>
          <w:sz w:val="22"/>
          <w:szCs w:val="22"/>
        </w:rPr>
        <w:t xml:space="preserve">Profili professionali che svolgono controlli sulla filiera della raccolta differenziata degli imballaggi in plastica - Requisiti dei profili di ispettore e presidiante e indirizzi operativi per la </w:t>
      </w:r>
      <w:r w:rsidRPr="004B3B9A">
        <w:rPr>
          <w:b/>
          <w:bCs/>
          <w:color w:val="auto"/>
          <w:sz w:val="22"/>
          <w:szCs w:val="22"/>
        </w:rPr>
        <w:t>valutazione della conformità</w:t>
      </w:r>
      <w:r w:rsidR="00B96319" w:rsidRPr="004B3B9A">
        <w:rPr>
          <w:b/>
          <w:bCs/>
          <w:color w:val="auto"/>
          <w:sz w:val="22"/>
          <w:szCs w:val="22"/>
        </w:rPr>
        <w:t xml:space="preserve"> (All.2)</w:t>
      </w:r>
    </w:p>
    <w:p w:rsidR="00186A23" w:rsidRPr="004B3B9A" w:rsidRDefault="00186A23" w:rsidP="00186A23">
      <w:pPr>
        <w:pStyle w:val="Default"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B3B9A">
        <w:rPr>
          <w:rFonts w:ascii="Calibri" w:eastAsia="Calibri" w:hAnsi="Calibri" w:cs="Times New Roman"/>
          <w:bCs/>
          <w:color w:val="auto"/>
          <w:sz w:val="22"/>
          <w:szCs w:val="22"/>
        </w:rPr>
        <w:t xml:space="preserve">2) </w:t>
      </w:r>
      <w:bookmarkStart w:id="0" w:name="_Hlk49254209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PRASSI </w:t>
      </w:r>
      <w:proofErr w:type="spellStart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>DI</w:t>
      </w:r>
      <w:proofErr w:type="spellEnd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RIFERIMENTO UNI/</w:t>
      </w:r>
      <w:proofErr w:type="spellStart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>PdR</w:t>
      </w:r>
      <w:proofErr w:type="spellEnd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bookmarkEnd w:id="0"/>
      <w:r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>60:2019 - Esperto del ciclo di vita delle sostanze - Attività e requisiti dei profili professionali di Responsabile Schede Dati di Sicurezza (RSDS) e di Esperto del Sistema Rifiuti (ESR)</w:t>
      </w:r>
      <w:r w:rsidR="00B96319" w:rsidRPr="004B3B9A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(All3)</w:t>
      </w:r>
    </w:p>
    <w:p w:rsidR="007E6B24" w:rsidRPr="004B3B9A" w:rsidRDefault="007E6B24" w:rsidP="00186A23">
      <w:pPr>
        <w:pStyle w:val="Default"/>
        <w:jc w:val="both"/>
        <w:rPr>
          <w:color w:val="auto"/>
        </w:rPr>
      </w:pPr>
    </w:p>
    <w:p w:rsidR="00932F70" w:rsidRPr="004B3B9A" w:rsidRDefault="00E20A19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Di seguito si riportano alcuni chiarimenti dati dai relatori su richiesta dei partecipanti</w:t>
      </w:r>
      <w:r w:rsidR="00932F70" w:rsidRPr="004B3B9A">
        <w:rPr>
          <w:bCs/>
        </w:rPr>
        <w:t xml:space="preserve"> al</w:t>
      </w:r>
      <w:r w:rsidR="00286764" w:rsidRPr="004B3B9A">
        <w:rPr>
          <w:bCs/>
        </w:rPr>
        <w:t xml:space="preserve"> webin</w:t>
      </w:r>
      <w:r w:rsidR="00FC1C0F" w:rsidRPr="004B3B9A">
        <w:rPr>
          <w:bCs/>
        </w:rPr>
        <w:t>a</w:t>
      </w:r>
      <w:r w:rsidR="00286764" w:rsidRPr="004B3B9A">
        <w:rPr>
          <w:bCs/>
        </w:rPr>
        <w:t>r.</w:t>
      </w:r>
    </w:p>
    <w:p w:rsidR="00BE2025" w:rsidRPr="004B3B9A" w:rsidRDefault="00E20A19" w:rsidP="00BE202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La</w:t>
      </w:r>
      <w:r w:rsidR="00286764" w:rsidRPr="004B3B9A">
        <w:rPr>
          <w:bCs/>
        </w:rPr>
        <w:t xml:space="preserve"> certificazione</w:t>
      </w:r>
      <w:r w:rsidRPr="004B3B9A">
        <w:rPr>
          <w:bCs/>
        </w:rPr>
        <w:t xml:space="preserve"> ha </w:t>
      </w:r>
      <w:r w:rsidR="00A96389" w:rsidRPr="004B3B9A">
        <w:rPr>
          <w:bCs/>
        </w:rPr>
        <w:t>generalmente una durata di 3 anni;</w:t>
      </w:r>
    </w:p>
    <w:p w:rsidR="00BE2025" w:rsidRPr="004B3B9A" w:rsidRDefault="00E20A19" w:rsidP="00BE202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Le</w:t>
      </w:r>
      <w:r w:rsidR="00255602" w:rsidRPr="004B3B9A">
        <w:rPr>
          <w:bCs/>
        </w:rPr>
        <w:t xml:space="preserve"> r</w:t>
      </w:r>
      <w:r w:rsidR="00A96389" w:rsidRPr="004B3B9A">
        <w:rPr>
          <w:bCs/>
        </w:rPr>
        <w:t>egole che riguardano l’esecuzione dell’esame finale per la certificazione devono essere decise nello schema e nelle procedure che devono essere attivate per avere l’ac</w:t>
      </w:r>
      <w:r w:rsidR="004B3B9A" w:rsidRPr="004B3B9A">
        <w:rPr>
          <w:bCs/>
        </w:rPr>
        <w:t>creditamento come certificatori;</w:t>
      </w:r>
    </w:p>
    <w:p w:rsidR="00BE2025" w:rsidRPr="004B3B9A" w:rsidRDefault="00286764" w:rsidP="00BE202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La certificazione è </w:t>
      </w:r>
      <w:r w:rsidR="00E20A19" w:rsidRPr="004B3B9A">
        <w:rPr>
          <w:bCs/>
        </w:rPr>
        <w:t>personale;</w:t>
      </w:r>
    </w:p>
    <w:p w:rsidR="00BE2025" w:rsidRPr="004B3B9A" w:rsidRDefault="00A96389" w:rsidP="00BE202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Per la certificazione non è necessario avere una legge, ma può essere definito uno schema </w:t>
      </w:r>
      <w:r w:rsidR="00BE2025" w:rsidRPr="004B3B9A">
        <w:rPr>
          <w:bCs/>
        </w:rPr>
        <w:t>proprietario;</w:t>
      </w:r>
    </w:p>
    <w:p w:rsidR="00BE2025" w:rsidRPr="004B3B9A" w:rsidRDefault="00BE2025" w:rsidP="00BE202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La richiesta di accreditamento di un Ente per la certificazione della professione prevede il seguente iter:</w:t>
      </w:r>
    </w:p>
    <w:p w:rsidR="00932F70" w:rsidRPr="004B3B9A" w:rsidRDefault="00286764" w:rsidP="003336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Presentazione della domanda ad </w:t>
      </w:r>
      <w:proofErr w:type="spellStart"/>
      <w:r w:rsidRPr="004B3B9A">
        <w:rPr>
          <w:bCs/>
        </w:rPr>
        <w:t>Accredia</w:t>
      </w:r>
      <w:proofErr w:type="spellEnd"/>
    </w:p>
    <w:p w:rsidR="00286764" w:rsidRPr="004B3B9A" w:rsidRDefault="00286764" w:rsidP="003336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Definire e inviare lo statuto, la visura camerale</w:t>
      </w:r>
      <w:r w:rsidR="00B35C9C" w:rsidRPr="004B3B9A">
        <w:rPr>
          <w:bCs/>
        </w:rPr>
        <w:t xml:space="preserve"> e il resto della documentazione</w:t>
      </w:r>
    </w:p>
    <w:p w:rsidR="00286764" w:rsidRPr="004B3B9A" w:rsidRDefault="00286764" w:rsidP="003336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Segue offerta di Accredia</w:t>
      </w:r>
      <w:r w:rsidR="00FC1C0F" w:rsidRPr="004B3B9A">
        <w:rPr>
          <w:bCs/>
        </w:rPr>
        <w:t>. I costi</w:t>
      </w:r>
      <w:r w:rsidRPr="004B3B9A">
        <w:rPr>
          <w:bCs/>
        </w:rPr>
        <w:t xml:space="preserve"> </w:t>
      </w:r>
      <w:r w:rsidR="00FC1C0F" w:rsidRPr="004B3B9A">
        <w:rPr>
          <w:bCs/>
        </w:rPr>
        <w:t>consistono in circa</w:t>
      </w:r>
      <w:r w:rsidRPr="004B3B9A">
        <w:rPr>
          <w:bCs/>
        </w:rPr>
        <w:t xml:space="preserve"> € 5000/6000 </w:t>
      </w:r>
      <w:r w:rsidR="00FC1C0F" w:rsidRPr="004B3B9A">
        <w:rPr>
          <w:bCs/>
        </w:rPr>
        <w:t>annui</w:t>
      </w:r>
    </w:p>
    <w:p w:rsidR="0054592F" w:rsidRPr="004B3B9A" w:rsidRDefault="0054592F" w:rsidP="003336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Valutazione della documentazione</w:t>
      </w:r>
    </w:p>
    <w:p w:rsidR="0054592F" w:rsidRPr="004B3B9A" w:rsidRDefault="0054592F" w:rsidP="003336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Visita in sede</w:t>
      </w:r>
    </w:p>
    <w:p w:rsidR="0054592F" w:rsidRPr="004B3B9A" w:rsidRDefault="0054592F" w:rsidP="003336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Esame</w:t>
      </w:r>
    </w:p>
    <w:p w:rsidR="00BE2025" w:rsidRPr="004B3B9A" w:rsidRDefault="00BE2025" w:rsidP="00BE2025">
      <w:pPr>
        <w:spacing w:after="0" w:line="240" w:lineRule="auto"/>
        <w:jc w:val="both"/>
        <w:rPr>
          <w:bCs/>
        </w:rPr>
      </w:pPr>
    </w:p>
    <w:p w:rsidR="00BE2025" w:rsidRPr="004B3B9A" w:rsidRDefault="007E6B24" w:rsidP="00BE2025">
      <w:pPr>
        <w:spacing w:after="0" w:line="240" w:lineRule="auto"/>
        <w:jc w:val="both"/>
        <w:rPr>
          <w:bCs/>
        </w:rPr>
      </w:pPr>
      <w:r w:rsidRPr="004B3B9A">
        <w:rPr>
          <w:bCs/>
        </w:rPr>
        <w:t>Alcune osservazioni</w:t>
      </w:r>
      <w:r w:rsidR="00250E81" w:rsidRPr="004B3B9A">
        <w:rPr>
          <w:bCs/>
        </w:rPr>
        <w:t>/richieste</w:t>
      </w:r>
      <w:r w:rsidRPr="004B3B9A">
        <w:rPr>
          <w:bCs/>
        </w:rPr>
        <w:t xml:space="preserve"> dei partecipanti:</w:t>
      </w:r>
    </w:p>
    <w:p w:rsidR="0054592F" w:rsidRPr="004B3B9A" w:rsidRDefault="0054592F" w:rsidP="0054592F">
      <w:pPr>
        <w:spacing w:after="0" w:line="240" w:lineRule="auto"/>
        <w:ind w:left="1416" w:hanging="1416"/>
        <w:jc w:val="both"/>
        <w:rPr>
          <w:bCs/>
        </w:rPr>
      </w:pPr>
      <w:proofErr w:type="spellStart"/>
      <w:r w:rsidRPr="004B3B9A">
        <w:rPr>
          <w:bCs/>
        </w:rPr>
        <w:t>Raris</w:t>
      </w:r>
      <w:proofErr w:type="spellEnd"/>
      <w:r w:rsidRPr="004B3B9A">
        <w:rPr>
          <w:bCs/>
        </w:rPr>
        <w:t>:</w:t>
      </w:r>
      <w:r w:rsidRPr="004B3B9A">
        <w:rPr>
          <w:bCs/>
        </w:rPr>
        <w:tab/>
        <w:t>Alcune agenzie sono già accreditate per alcuni metodi biologici in cui rientra anche la valutazione delle competenze dell’operatore (come richiede la norma UNI EN ISO 17025)</w:t>
      </w:r>
      <w:r w:rsidR="00C20E5E" w:rsidRPr="004B3B9A">
        <w:rPr>
          <w:bCs/>
        </w:rPr>
        <w:t>.</w:t>
      </w:r>
    </w:p>
    <w:p w:rsidR="00C20E5E" w:rsidRPr="004B3B9A" w:rsidRDefault="00C20E5E" w:rsidP="00C20E5E">
      <w:pPr>
        <w:spacing w:after="0" w:line="240" w:lineRule="auto"/>
        <w:jc w:val="both"/>
        <w:rPr>
          <w:bCs/>
        </w:rPr>
      </w:pPr>
      <w:r w:rsidRPr="004B3B9A">
        <w:rPr>
          <w:bCs/>
        </w:rPr>
        <w:tab/>
      </w:r>
      <w:r w:rsidRPr="004B3B9A">
        <w:rPr>
          <w:bCs/>
        </w:rPr>
        <w:tab/>
        <w:t>Condivide l’importanza di definire un percorso condiviso di formazione per gli operatori.</w:t>
      </w:r>
    </w:p>
    <w:p w:rsidR="0054592F" w:rsidRPr="004B3B9A" w:rsidRDefault="00255602" w:rsidP="00255602">
      <w:pPr>
        <w:spacing w:after="0" w:line="240" w:lineRule="auto"/>
        <w:ind w:left="1416" w:hanging="1416"/>
        <w:jc w:val="both"/>
        <w:rPr>
          <w:bCs/>
        </w:rPr>
      </w:pPr>
      <w:r w:rsidRPr="004B3B9A">
        <w:rPr>
          <w:bCs/>
        </w:rPr>
        <w:t>Ciccarelli:</w:t>
      </w:r>
      <w:r w:rsidRPr="004B3B9A">
        <w:rPr>
          <w:bCs/>
        </w:rPr>
        <w:tab/>
        <w:t xml:space="preserve">Evidenzia che molte ARPA sono certificate ISO 9001, alcune sono accreditate </w:t>
      </w:r>
      <w:r w:rsidR="00BC580F" w:rsidRPr="004B3B9A">
        <w:rPr>
          <w:bCs/>
        </w:rPr>
        <w:t>e quindi hanno definito del</w:t>
      </w:r>
      <w:r w:rsidRPr="004B3B9A">
        <w:rPr>
          <w:bCs/>
        </w:rPr>
        <w:t xml:space="preserve">le regole per la qualifica degli </w:t>
      </w:r>
      <w:r w:rsidR="00443AF5" w:rsidRPr="004B3B9A">
        <w:rPr>
          <w:bCs/>
        </w:rPr>
        <w:t>o</w:t>
      </w:r>
      <w:r w:rsidRPr="004B3B9A">
        <w:rPr>
          <w:bCs/>
        </w:rPr>
        <w:t>peratori. Inoltre un operatore non può essere certificato per tutti gli indicatori biologici; suggeris</w:t>
      </w:r>
      <w:r w:rsidR="00443AF5" w:rsidRPr="004B3B9A">
        <w:rPr>
          <w:bCs/>
        </w:rPr>
        <w:t>c</w:t>
      </w:r>
      <w:r w:rsidRPr="004B3B9A">
        <w:rPr>
          <w:bCs/>
        </w:rPr>
        <w:t>e quindi di incentivare la partecipazione agli interconfronti tra le ARPA.</w:t>
      </w:r>
    </w:p>
    <w:p w:rsidR="00255602" w:rsidRPr="004B3B9A" w:rsidRDefault="00255602" w:rsidP="00255602">
      <w:pPr>
        <w:spacing w:after="0" w:line="240" w:lineRule="auto"/>
        <w:ind w:left="1416" w:hanging="1416"/>
        <w:jc w:val="both"/>
        <w:rPr>
          <w:bCs/>
        </w:rPr>
      </w:pPr>
      <w:r w:rsidRPr="004B3B9A">
        <w:rPr>
          <w:bCs/>
        </w:rPr>
        <w:t>Lucchini</w:t>
      </w:r>
      <w:r w:rsidRPr="004B3B9A">
        <w:rPr>
          <w:bCs/>
        </w:rPr>
        <w:tab/>
        <w:t xml:space="preserve">Chiede quale è stato l’input che ha spinto l’aeronautica Militare </w:t>
      </w:r>
      <w:r w:rsidR="00FC1C0F" w:rsidRPr="004B3B9A">
        <w:rPr>
          <w:bCs/>
        </w:rPr>
        <w:t>ad</w:t>
      </w:r>
      <w:r w:rsidRPr="004B3B9A">
        <w:rPr>
          <w:bCs/>
        </w:rPr>
        <w:t xml:space="preserve"> organizzare AMICERT per la valutazione del proprio personale: la terzietà.</w:t>
      </w:r>
      <w:r w:rsidR="00443AF5" w:rsidRPr="004B3B9A">
        <w:rPr>
          <w:bCs/>
        </w:rPr>
        <w:t xml:space="preserve"> </w:t>
      </w:r>
      <w:r w:rsidRPr="004B3B9A">
        <w:rPr>
          <w:bCs/>
        </w:rPr>
        <w:t xml:space="preserve">Le ARPA hanno anche la necessità di </w:t>
      </w:r>
      <w:r w:rsidRPr="004B3B9A">
        <w:rPr>
          <w:bCs/>
        </w:rPr>
        <w:lastRenderedPageBreak/>
        <w:t xml:space="preserve">garantire l’omogeneità del personale che fanno il monitoraggio </w:t>
      </w:r>
      <w:r w:rsidR="00443AF5" w:rsidRPr="004B3B9A">
        <w:rPr>
          <w:bCs/>
        </w:rPr>
        <w:t>sia all’interno dell’ARPA che al livello nazionale. I</w:t>
      </w:r>
      <w:r w:rsidRPr="004B3B9A">
        <w:rPr>
          <w:bCs/>
        </w:rPr>
        <w:t xml:space="preserve">noltre </w:t>
      </w:r>
      <w:r w:rsidR="00443AF5" w:rsidRPr="004B3B9A">
        <w:rPr>
          <w:bCs/>
        </w:rPr>
        <w:t>dovrebbe essere</w:t>
      </w:r>
      <w:r w:rsidRPr="004B3B9A">
        <w:rPr>
          <w:bCs/>
        </w:rPr>
        <w:t xml:space="preserve"> garantita </w:t>
      </w:r>
      <w:r w:rsidR="00443AF5" w:rsidRPr="004B3B9A">
        <w:rPr>
          <w:bCs/>
        </w:rPr>
        <w:t xml:space="preserve">la professionalità dei </w:t>
      </w:r>
      <w:r w:rsidRPr="004B3B9A">
        <w:rPr>
          <w:bCs/>
        </w:rPr>
        <w:t>professionisti esterni che presentano richieste</w:t>
      </w:r>
      <w:r w:rsidR="00443AF5" w:rsidRPr="004B3B9A">
        <w:rPr>
          <w:bCs/>
        </w:rPr>
        <w:t>.</w:t>
      </w:r>
    </w:p>
    <w:p w:rsidR="00255602" w:rsidRPr="004B3B9A" w:rsidRDefault="00443AF5" w:rsidP="00255602">
      <w:pPr>
        <w:spacing w:after="0" w:line="240" w:lineRule="auto"/>
        <w:ind w:left="1416" w:hanging="1416"/>
        <w:jc w:val="both"/>
        <w:rPr>
          <w:bCs/>
        </w:rPr>
      </w:pPr>
      <w:r w:rsidRPr="004B3B9A">
        <w:rPr>
          <w:bCs/>
        </w:rPr>
        <w:t>Il dott. Trifiletti riprende alcuni spunti della sua introduzione sottolineando:</w:t>
      </w:r>
    </w:p>
    <w:p w:rsidR="00443AF5" w:rsidRPr="004B3B9A" w:rsidRDefault="00443AF5" w:rsidP="00443AF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Lo strumento dell’accreditamento risponde alle esigenze delle categorie professionali che valorizzano le proprie capacità </w:t>
      </w:r>
      <w:r w:rsidR="00FC1C0F" w:rsidRPr="004B3B9A">
        <w:rPr>
          <w:bCs/>
        </w:rPr>
        <w:t xml:space="preserve">e, spesso, ad </w:t>
      </w:r>
      <w:r w:rsidRPr="004B3B9A">
        <w:rPr>
          <w:bCs/>
        </w:rPr>
        <w:t>esigenz</w:t>
      </w:r>
      <w:r w:rsidR="00FC1C0F" w:rsidRPr="004B3B9A">
        <w:rPr>
          <w:bCs/>
        </w:rPr>
        <w:t>e</w:t>
      </w:r>
      <w:r w:rsidRPr="004B3B9A">
        <w:rPr>
          <w:bCs/>
        </w:rPr>
        <w:t xml:space="preserve"> di regolazione e/o di sicurezza (es. saldatori)</w:t>
      </w:r>
    </w:p>
    <w:p w:rsidR="00C20E5E" w:rsidRPr="004B3B9A" w:rsidRDefault="00C20E5E" w:rsidP="00443AF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Si possono attivare profili diversi</w:t>
      </w:r>
    </w:p>
    <w:p w:rsidR="00C20E5E" w:rsidRPr="004B3B9A" w:rsidRDefault="00C20E5E" w:rsidP="00443AF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Gli esperti e i commissari per gli esami possono essere personale esterno e qualificati dall’Ente certificatore</w:t>
      </w:r>
    </w:p>
    <w:p w:rsidR="00C20E5E" w:rsidRPr="004B3B9A" w:rsidRDefault="00FC1C0F" w:rsidP="00443AF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>Chi gestisce l’esame dovrebbe sempre essere distinto da chi svolge la formazione</w:t>
      </w:r>
    </w:p>
    <w:p w:rsidR="00C20E5E" w:rsidRPr="004B3B9A" w:rsidRDefault="00C20E5E" w:rsidP="00C20E5E">
      <w:pPr>
        <w:pStyle w:val="Paragrafoelenco"/>
        <w:spacing w:after="0" w:line="240" w:lineRule="auto"/>
        <w:ind w:left="1776"/>
        <w:jc w:val="both"/>
        <w:rPr>
          <w:bCs/>
        </w:rPr>
      </w:pPr>
    </w:p>
    <w:p w:rsidR="00C20E5E" w:rsidRPr="004B3B9A" w:rsidRDefault="00C20E5E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Alle 11:30 circa il dott. Trifiletti e la dott.ssa Zacchetti lasciano la riunione che continua con la discussione su come continuare il lavoro del </w:t>
      </w:r>
      <w:proofErr w:type="spellStart"/>
      <w:r w:rsidRPr="004B3B9A">
        <w:rPr>
          <w:bCs/>
        </w:rPr>
        <w:t>GdL</w:t>
      </w:r>
      <w:proofErr w:type="spellEnd"/>
      <w:r w:rsidRPr="004B3B9A">
        <w:rPr>
          <w:bCs/>
        </w:rPr>
        <w:t>.</w:t>
      </w:r>
    </w:p>
    <w:p w:rsidR="000218F5" w:rsidRPr="004B3B9A" w:rsidRDefault="000218F5" w:rsidP="00750B94">
      <w:pPr>
        <w:spacing w:after="0" w:line="240" w:lineRule="auto"/>
        <w:jc w:val="both"/>
        <w:rPr>
          <w:bCs/>
        </w:rPr>
      </w:pPr>
    </w:p>
    <w:p w:rsidR="000218F5" w:rsidRPr="004B3B9A" w:rsidRDefault="00C20E5E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Si discute approfonditamente dei confronti interlaboratorio come </w:t>
      </w:r>
      <w:r w:rsidR="00714EC7" w:rsidRPr="004B3B9A">
        <w:rPr>
          <w:bCs/>
        </w:rPr>
        <w:t>strumento di formazione per gli operatori; si ritiene in generale che è complesso definire le modalità di interconfronto per alcuni EQB (come, ad es., i pesci) ed inoltre, anche se sono un mezzo ottimo e necessario per verificare le “performance” degli operatori, spesso gli interconfronti coprono solo alcune fasi della procedura del metodo (es. Diatomee: gli interconfronti fatti fino ad oggi da ISPRA e da altri organizzatori, sono focalizzati solo sull’identificazione delle specie a microscopio).</w:t>
      </w:r>
      <w:r w:rsidRPr="004B3B9A">
        <w:rPr>
          <w:bCs/>
        </w:rPr>
        <w:t xml:space="preserve"> </w:t>
      </w:r>
      <w:r w:rsidR="00714EC7" w:rsidRPr="004B3B9A">
        <w:rPr>
          <w:bCs/>
        </w:rPr>
        <w:t xml:space="preserve">Si decide quindi di definire uno schema di base per gli interconfronti che poi </w:t>
      </w:r>
      <w:r w:rsidR="000218F5" w:rsidRPr="004B3B9A">
        <w:rPr>
          <w:bCs/>
        </w:rPr>
        <w:t>deve essere</w:t>
      </w:r>
      <w:r w:rsidR="00714EC7" w:rsidRPr="004B3B9A">
        <w:rPr>
          <w:bCs/>
        </w:rPr>
        <w:t xml:space="preserve"> meglio definito per ogni EQB. </w:t>
      </w:r>
    </w:p>
    <w:p w:rsidR="000218F5" w:rsidRPr="004B3B9A" w:rsidRDefault="00714EC7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Si suggerisce che nel percorso di formazione sia</w:t>
      </w:r>
      <w:r w:rsidR="000218F5" w:rsidRPr="004B3B9A">
        <w:rPr>
          <w:bCs/>
        </w:rPr>
        <w:t>no compresi i seguenti</w:t>
      </w:r>
      <w:r w:rsidR="005933FD" w:rsidRPr="004B3B9A">
        <w:rPr>
          <w:bCs/>
        </w:rPr>
        <w:t xml:space="preserve"> punti</w:t>
      </w:r>
      <w:r w:rsidR="000218F5" w:rsidRPr="004B3B9A">
        <w:rPr>
          <w:bCs/>
        </w:rPr>
        <w:t>:</w:t>
      </w:r>
    </w:p>
    <w:p w:rsidR="000218F5" w:rsidRPr="004B3B9A" w:rsidRDefault="00714EC7" w:rsidP="000218F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partecipazione ad interconfronti, </w:t>
      </w:r>
    </w:p>
    <w:p w:rsidR="000218F5" w:rsidRPr="004B3B9A" w:rsidRDefault="00714EC7" w:rsidP="000218F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approfondimenti sul campionamento, </w:t>
      </w:r>
    </w:p>
    <w:p w:rsidR="000218F5" w:rsidRPr="004B3B9A" w:rsidRDefault="00714EC7" w:rsidP="000218F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corso di formazione ed </w:t>
      </w:r>
    </w:p>
    <w:p w:rsidR="000218F5" w:rsidRPr="004B3B9A" w:rsidRDefault="00714EC7" w:rsidP="000218F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esame finale (ad es. Corso </w:t>
      </w:r>
      <w:r w:rsidR="000218F5" w:rsidRPr="004B3B9A">
        <w:rPr>
          <w:bCs/>
        </w:rPr>
        <w:t xml:space="preserve">di formazione organizzato dal CISBA con </w:t>
      </w:r>
      <w:r w:rsidRPr="004B3B9A">
        <w:rPr>
          <w:bCs/>
        </w:rPr>
        <w:t xml:space="preserve">la dott.ssa Minciardi dell’ENEA). </w:t>
      </w:r>
    </w:p>
    <w:p w:rsidR="000218F5" w:rsidRPr="004B3B9A" w:rsidRDefault="000218F5" w:rsidP="000218F5">
      <w:pPr>
        <w:pStyle w:val="Paragrafoelenco"/>
        <w:spacing w:after="0" w:line="240" w:lineRule="auto"/>
        <w:jc w:val="both"/>
        <w:rPr>
          <w:bCs/>
        </w:rPr>
      </w:pPr>
    </w:p>
    <w:p w:rsidR="007E6B24" w:rsidRPr="004B3B9A" w:rsidRDefault="00714EC7" w:rsidP="000218F5">
      <w:pPr>
        <w:spacing w:after="0" w:line="240" w:lineRule="auto"/>
        <w:jc w:val="both"/>
        <w:rPr>
          <w:bCs/>
        </w:rPr>
      </w:pPr>
      <w:r w:rsidRPr="004B3B9A">
        <w:rPr>
          <w:bCs/>
        </w:rPr>
        <w:t xml:space="preserve">Un altro suggerimento è stato quello di introdurre esperti esterni al </w:t>
      </w:r>
      <w:proofErr w:type="spellStart"/>
      <w:r w:rsidRPr="004B3B9A">
        <w:rPr>
          <w:bCs/>
        </w:rPr>
        <w:t>GdL</w:t>
      </w:r>
      <w:proofErr w:type="spellEnd"/>
      <w:r w:rsidRPr="004B3B9A">
        <w:rPr>
          <w:bCs/>
        </w:rPr>
        <w:t xml:space="preserve"> per lo sviluppo dei percorsi formativi</w:t>
      </w:r>
      <w:r w:rsidR="000218F5" w:rsidRPr="004B3B9A">
        <w:rPr>
          <w:bCs/>
        </w:rPr>
        <w:t xml:space="preserve"> </w:t>
      </w:r>
      <w:r w:rsidRPr="004B3B9A">
        <w:rPr>
          <w:bCs/>
        </w:rPr>
        <w:t xml:space="preserve">specifici </w:t>
      </w:r>
      <w:r w:rsidR="000218F5" w:rsidRPr="004B3B9A">
        <w:rPr>
          <w:bCs/>
        </w:rPr>
        <w:t xml:space="preserve">per ogni </w:t>
      </w:r>
      <w:r w:rsidRPr="004B3B9A">
        <w:rPr>
          <w:bCs/>
        </w:rPr>
        <w:t>EQB</w:t>
      </w:r>
      <w:r w:rsidR="000218F5" w:rsidRPr="004B3B9A">
        <w:rPr>
          <w:bCs/>
        </w:rPr>
        <w:t xml:space="preserve">. Definire la periodicità dei percorsi formativi (anche se è stato sottolineato che è impossibile avere una periodicità nella formazione da parte delle ARPA. </w:t>
      </w:r>
      <w:r w:rsidR="007E6B24" w:rsidRPr="004B3B9A">
        <w:rPr>
          <w:bCs/>
        </w:rPr>
        <w:t xml:space="preserve">Si decide che la prima azione del </w:t>
      </w:r>
      <w:proofErr w:type="spellStart"/>
      <w:r w:rsidR="007E6B24" w:rsidRPr="004B3B9A">
        <w:rPr>
          <w:bCs/>
        </w:rPr>
        <w:t>GdL</w:t>
      </w:r>
      <w:proofErr w:type="spellEnd"/>
      <w:r w:rsidR="007E6B24" w:rsidRPr="004B3B9A">
        <w:rPr>
          <w:bCs/>
        </w:rPr>
        <w:t xml:space="preserve"> sarà la stesura di una Linea Guida in cui inserire i criteri necessari per strutturare i diversi iter formativi e di qualifica per gli operatori che operano nel monitoraggio biologico delle acque. </w:t>
      </w:r>
    </w:p>
    <w:p w:rsidR="00C20E5E" w:rsidRPr="004B3B9A" w:rsidRDefault="000218F5" w:rsidP="000218F5">
      <w:pPr>
        <w:spacing w:after="0" w:line="240" w:lineRule="auto"/>
        <w:jc w:val="both"/>
        <w:rPr>
          <w:bCs/>
        </w:rPr>
      </w:pPr>
      <w:r w:rsidRPr="004B3B9A">
        <w:rPr>
          <w:bCs/>
        </w:rPr>
        <w:t>Nella LG bisogna inserire in un capitolo a parte l’approfondimento sul calcolo degli indici</w:t>
      </w:r>
      <w:r w:rsidR="007E6B24" w:rsidRPr="004B3B9A">
        <w:rPr>
          <w:bCs/>
        </w:rPr>
        <w:t xml:space="preserve"> per i diversi EQB</w:t>
      </w:r>
      <w:r w:rsidRPr="004B3B9A">
        <w:rPr>
          <w:bCs/>
        </w:rPr>
        <w:t>.</w:t>
      </w:r>
    </w:p>
    <w:p w:rsidR="0051705A" w:rsidRPr="004B3B9A" w:rsidRDefault="000218F5" w:rsidP="00750B94">
      <w:pPr>
        <w:spacing w:after="0" w:line="240" w:lineRule="auto"/>
        <w:jc w:val="both"/>
        <w:rPr>
          <w:bCs/>
        </w:rPr>
      </w:pPr>
      <w:r w:rsidRPr="004B3B9A">
        <w:rPr>
          <w:bCs/>
        </w:rPr>
        <w:t>E’</w:t>
      </w:r>
      <w:r w:rsidR="007E6B24" w:rsidRPr="004B3B9A">
        <w:rPr>
          <w:bCs/>
        </w:rPr>
        <w:t xml:space="preserve"> </w:t>
      </w:r>
      <w:r w:rsidRPr="004B3B9A">
        <w:rPr>
          <w:bCs/>
        </w:rPr>
        <w:t>stato posto l’accento sul metodo analitico per il fitoplancton.</w:t>
      </w:r>
    </w:p>
    <w:p w:rsidR="005933FD" w:rsidRPr="004B3B9A" w:rsidRDefault="005933FD" w:rsidP="00750B94">
      <w:pPr>
        <w:spacing w:after="0" w:line="240" w:lineRule="auto"/>
        <w:jc w:val="both"/>
        <w:rPr>
          <w:bCs/>
          <w:sz w:val="24"/>
          <w:szCs w:val="24"/>
        </w:rPr>
      </w:pPr>
    </w:p>
    <w:p w:rsidR="000218F5" w:rsidRPr="004B3B9A" w:rsidRDefault="005933FD" w:rsidP="00750B94">
      <w:pPr>
        <w:spacing w:after="0" w:line="240" w:lineRule="auto"/>
        <w:jc w:val="both"/>
        <w:rPr>
          <w:b/>
          <w:bCs/>
          <w:sz w:val="24"/>
          <w:szCs w:val="24"/>
        </w:rPr>
      </w:pPr>
      <w:r w:rsidRPr="004B3B9A">
        <w:rPr>
          <w:b/>
        </w:rPr>
        <w:t xml:space="preserve">Decisioni del </w:t>
      </w:r>
      <w:proofErr w:type="spellStart"/>
      <w:r w:rsidRPr="004B3B9A">
        <w:rPr>
          <w:b/>
        </w:rPr>
        <w:t>GdL</w:t>
      </w:r>
      <w:proofErr w:type="spellEnd"/>
      <w:r w:rsidRPr="004B3B9A">
        <w:rPr>
          <w:b/>
        </w:rPr>
        <w:t xml:space="preserve"> prese durante la riunione</w:t>
      </w:r>
    </w:p>
    <w:p w:rsidR="005933FD" w:rsidRPr="004B3B9A" w:rsidRDefault="005933FD">
      <w:r w:rsidRPr="004B3B9A">
        <w:t>Il primo passo sarà quello di definire un percorso formativo per ogni EQB</w:t>
      </w:r>
    </w:p>
    <w:p w:rsidR="005933FD" w:rsidRPr="004B3B9A" w:rsidRDefault="005933FD" w:rsidP="005933FD">
      <w:pPr>
        <w:spacing w:after="0" w:line="240" w:lineRule="auto"/>
        <w:jc w:val="both"/>
      </w:pPr>
      <w:r w:rsidRPr="004B3B9A">
        <w:t xml:space="preserve">Prossima riunione del </w:t>
      </w:r>
      <w:proofErr w:type="spellStart"/>
      <w:r w:rsidRPr="004B3B9A">
        <w:t>GdL</w:t>
      </w:r>
      <w:proofErr w:type="spellEnd"/>
      <w:r w:rsidRPr="004B3B9A">
        <w:t xml:space="preserve"> – non è stata decisa ma si suggerisce di organizzarla per fine settembre</w:t>
      </w:r>
    </w:p>
    <w:p w:rsidR="00AE253F" w:rsidRPr="004B3B9A" w:rsidRDefault="005933FD">
      <w:pPr>
        <w:rPr>
          <w:b/>
        </w:rPr>
      </w:pPr>
      <w:r w:rsidRPr="004B3B9A">
        <w:rPr>
          <w:b/>
        </w:rPr>
        <w:t>P</w:t>
      </w:r>
      <w:r w:rsidR="00255602" w:rsidRPr="004B3B9A">
        <w:rPr>
          <w:b/>
        </w:rPr>
        <w:t>rossime attività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255602" w:rsidRPr="004B3B9A" w:rsidTr="00255602">
        <w:tc>
          <w:tcPr>
            <w:tcW w:w="4814" w:type="dxa"/>
          </w:tcPr>
          <w:p w:rsidR="00255602" w:rsidRPr="004B3B9A" w:rsidRDefault="005933FD">
            <w:pPr>
              <w:rPr>
                <w:b/>
              </w:rPr>
            </w:pPr>
            <w:r w:rsidRPr="004B3B9A">
              <w:rPr>
                <w:b/>
              </w:rPr>
              <w:t>Attività</w:t>
            </w:r>
          </w:p>
        </w:tc>
        <w:tc>
          <w:tcPr>
            <w:tcW w:w="4814" w:type="dxa"/>
          </w:tcPr>
          <w:p w:rsidR="00255602" w:rsidRPr="004B3B9A" w:rsidRDefault="005933FD">
            <w:pPr>
              <w:rPr>
                <w:b/>
              </w:rPr>
            </w:pPr>
            <w:r w:rsidRPr="004B3B9A">
              <w:rPr>
                <w:b/>
              </w:rPr>
              <w:t>Tempistiche</w:t>
            </w:r>
          </w:p>
        </w:tc>
      </w:tr>
      <w:tr w:rsidR="00255602" w:rsidRPr="004B3B9A" w:rsidTr="00255602">
        <w:tc>
          <w:tcPr>
            <w:tcW w:w="4814" w:type="dxa"/>
          </w:tcPr>
          <w:p w:rsidR="00255602" w:rsidRPr="004B3B9A" w:rsidRDefault="000218F5">
            <w:r w:rsidRPr="004B3B9A">
              <w:t>Resoconto della riunione</w:t>
            </w:r>
          </w:p>
        </w:tc>
        <w:tc>
          <w:tcPr>
            <w:tcW w:w="4814" w:type="dxa"/>
          </w:tcPr>
          <w:p w:rsidR="00255602" w:rsidRPr="004B3B9A" w:rsidRDefault="000218F5">
            <w:r w:rsidRPr="004B3B9A">
              <w:t>Fine luglio</w:t>
            </w:r>
          </w:p>
        </w:tc>
      </w:tr>
      <w:tr w:rsidR="00255602" w:rsidRPr="004B3B9A" w:rsidTr="00255602">
        <w:tc>
          <w:tcPr>
            <w:tcW w:w="4814" w:type="dxa"/>
          </w:tcPr>
          <w:p w:rsidR="00255602" w:rsidRPr="004B3B9A" w:rsidRDefault="000218F5">
            <w:r w:rsidRPr="004B3B9A">
              <w:t>Invio di un indice per le linee guida</w:t>
            </w:r>
          </w:p>
        </w:tc>
        <w:tc>
          <w:tcPr>
            <w:tcW w:w="4814" w:type="dxa"/>
          </w:tcPr>
          <w:p w:rsidR="00255602" w:rsidRPr="004B3B9A" w:rsidRDefault="005933FD">
            <w:r w:rsidRPr="004B3B9A">
              <w:t>settembre</w:t>
            </w:r>
          </w:p>
        </w:tc>
      </w:tr>
      <w:tr w:rsidR="000218F5" w:rsidRPr="004B3B9A" w:rsidTr="00255602">
        <w:tc>
          <w:tcPr>
            <w:tcW w:w="4814" w:type="dxa"/>
          </w:tcPr>
          <w:p w:rsidR="000218F5" w:rsidRPr="004B3B9A" w:rsidRDefault="005933FD" w:rsidP="000218F5">
            <w:r w:rsidRPr="004B3B9A">
              <w:t>Definizione dello schema delle Linee Guida per ogni EQB</w:t>
            </w:r>
          </w:p>
        </w:tc>
        <w:tc>
          <w:tcPr>
            <w:tcW w:w="4814" w:type="dxa"/>
          </w:tcPr>
          <w:p w:rsidR="000218F5" w:rsidRPr="004B3B9A" w:rsidRDefault="005933FD" w:rsidP="000218F5">
            <w:r w:rsidRPr="004B3B9A">
              <w:t>Fine settembre</w:t>
            </w:r>
          </w:p>
        </w:tc>
      </w:tr>
      <w:tr w:rsidR="000218F5" w:rsidRPr="004B3B9A" w:rsidTr="00255602">
        <w:tc>
          <w:tcPr>
            <w:tcW w:w="4814" w:type="dxa"/>
          </w:tcPr>
          <w:p w:rsidR="000218F5" w:rsidRPr="004B3B9A" w:rsidRDefault="005933FD" w:rsidP="000218F5">
            <w:r w:rsidRPr="004B3B9A">
              <w:t xml:space="preserve">Prossima riunione del </w:t>
            </w:r>
            <w:proofErr w:type="spellStart"/>
            <w:r w:rsidRPr="004B3B9A">
              <w:t>GdL</w:t>
            </w:r>
            <w:proofErr w:type="spellEnd"/>
          </w:p>
        </w:tc>
        <w:tc>
          <w:tcPr>
            <w:tcW w:w="4814" w:type="dxa"/>
          </w:tcPr>
          <w:p w:rsidR="000218F5" w:rsidRPr="004B3B9A" w:rsidRDefault="0070104F" w:rsidP="000218F5">
            <w:r w:rsidRPr="004B3B9A">
              <w:t xml:space="preserve">24 settembre ore 10 in </w:t>
            </w:r>
            <w:proofErr w:type="spellStart"/>
            <w:r w:rsidRPr="004B3B9A">
              <w:t>vdt</w:t>
            </w:r>
            <w:proofErr w:type="spellEnd"/>
          </w:p>
        </w:tc>
      </w:tr>
      <w:tr w:rsidR="005933FD" w:rsidRPr="004B3B9A" w:rsidTr="00255602">
        <w:tc>
          <w:tcPr>
            <w:tcW w:w="4814" w:type="dxa"/>
          </w:tcPr>
          <w:p w:rsidR="005933FD" w:rsidRPr="004B3B9A" w:rsidRDefault="005933FD" w:rsidP="005933FD">
            <w:r w:rsidRPr="004B3B9A">
              <w:t>Percorso di formazione</w:t>
            </w:r>
          </w:p>
        </w:tc>
        <w:tc>
          <w:tcPr>
            <w:tcW w:w="4814" w:type="dxa"/>
          </w:tcPr>
          <w:p w:rsidR="005933FD" w:rsidRPr="004B3B9A" w:rsidRDefault="005933FD" w:rsidP="005933FD">
            <w:r w:rsidRPr="004B3B9A">
              <w:t>Gennaio 2021</w:t>
            </w:r>
          </w:p>
        </w:tc>
      </w:tr>
    </w:tbl>
    <w:p w:rsidR="00F0431C" w:rsidRPr="004B3B9A" w:rsidRDefault="00F0431C"/>
    <w:p w:rsidR="005933FD" w:rsidRPr="004B3B9A" w:rsidRDefault="005933FD"/>
    <w:p w:rsidR="005933FD" w:rsidRPr="004B3B9A" w:rsidRDefault="004B3B9A">
      <w:pPr>
        <w:rPr>
          <w:b/>
        </w:rPr>
      </w:pPr>
      <w:r w:rsidRPr="004B3B9A">
        <w:lastRenderedPageBreak/>
        <w:t>Di seguito una proposta di</w:t>
      </w:r>
      <w:r>
        <w:rPr>
          <w:b/>
        </w:rPr>
        <w:t xml:space="preserve"> </w:t>
      </w:r>
      <w:r w:rsidR="005933FD" w:rsidRPr="004B3B9A">
        <w:rPr>
          <w:b/>
        </w:rPr>
        <w:t>Indice per la Linea Guida</w:t>
      </w:r>
    </w:p>
    <w:p w:rsidR="005933FD" w:rsidRPr="004B3B9A" w:rsidRDefault="005933FD">
      <w:r w:rsidRPr="004B3B9A">
        <w:t>Titolo</w:t>
      </w:r>
    </w:p>
    <w:p w:rsidR="005933FD" w:rsidRPr="004B3B9A" w:rsidRDefault="005933FD">
      <w:r w:rsidRPr="004B3B9A">
        <w:t>Introduzione</w:t>
      </w:r>
    </w:p>
    <w:p w:rsidR="005933FD" w:rsidRPr="004B3B9A" w:rsidRDefault="005933FD">
      <w:r w:rsidRPr="004B3B9A">
        <w:t>Scopo del documento</w:t>
      </w:r>
    </w:p>
    <w:p w:rsidR="00C83F9C" w:rsidRPr="004B3B9A" w:rsidRDefault="005933FD">
      <w:r w:rsidRPr="004B3B9A">
        <w:t>Acronimi e definizioni</w:t>
      </w:r>
    </w:p>
    <w:p w:rsidR="005933FD" w:rsidRPr="004B3B9A" w:rsidRDefault="005933FD">
      <w:r w:rsidRPr="004B3B9A">
        <w:t>Normativa</w:t>
      </w:r>
    </w:p>
    <w:p w:rsidR="005933FD" w:rsidRPr="004B3B9A" w:rsidRDefault="005933FD">
      <w:r w:rsidRPr="004B3B9A">
        <w:t>Normativa tecnica</w:t>
      </w:r>
    </w:p>
    <w:p w:rsidR="00C83F9C" w:rsidRPr="004B3B9A" w:rsidRDefault="00C83F9C">
      <w:r w:rsidRPr="004B3B9A">
        <w:t>Comparto/EQB</w:t>
      </w:r>
    </w:p>
    <w:p w:rsidR="00BE2025" w:rsidRPr="004B3B9A" w:rsidRDefault="005933FD" w:rsidP="00B40E6A">
      <w:pPr>
        <w:ind w:firstLine="708"/>
      </w:pPr>
      <w:r w:rsidRPr="004B3B9A">
        <w:t>Definizione delle competenze iniziali richieste</w:t>
      </w:r>
    </w:p>
    <w:p w:rsidR="00BE2025" w:rsidRPr="004B3B9A" w:rsidRDefault="005933FD" w:rsidP="00BE2025">
      <w:pPr>
        <w:ind w:firstLine="708"/>
      </w:pPr>
      <w:r w:rsidRPr="004B3B9A">
        <w:t>Definizione delle competenze finali da ottenere</w:t>
      </w:r>
    </w:p>
    <w:p w:rsidR="00BE2025" w:rsidRPr="004B3B9A" w:rsidRDefault="005933FD" w:rsidP="00BE2025">
      <w:pPr>
        <w:ind w:firstLine="708"/>
      </w:pPr>
      <w:r w:rsidRPr="004B3B9A">
        <w:t>Campionamento</w:t>
      </w:r>
    </w:p>
    <w:p w:rsidR="00BE2025" w:rsidRPr="004B3B9A" w:rsidRDefault="005933FD" w:rsidP="00BE2025">
      <w:pPr>
        <w:ind w:firstLine="708"/>
      </w:pPr>
      <w:r w:rsidRPr="004B3B9A">
        <w:t>Corsi di formazione</w:t>
      </w:r>
    </w:p>
    <w:p w:rsidR="00BE2025" w:rsidRPr="004B3B9A" w:rsidRDefault="005933FD" w:rsidP="00BE2025">
      <w:pPr>
        <w:ind w:left="708" w:firstLine="708"/>
      </w:pPr>
      <w:r w:rsidRPr="004B3B9A">
        <w:t>Livello base</w:t>
      </w:r>
    </w:p>
    <w:p w:rsidR="00BE2025" w:rsidRPr="004B3B9A" w:rsidRDefault="005933FD" w:rsidP="00BE2025">
      <w:pPr>
        <w:ind w:left="708" w:firstLine="708"/>
      </w:pPr>
      <w:r w:rsidRPr="004B3B9A">
        <w:t>Livello avanzato</w:t>
      </w:r>
    </w:p>
    <w:p w:rsidR="005933FD" w:rsidRPr="004B3B9A" w:rsidRDefault="005933FD" w:rsidP="00B40E6A">
      <w:pPr>
        <w:ind w:firstLine="708"/>
      </w:pPr>
      <w:r w:rsidRPr="004B3B9A">
        <w:t>Circuiti interlaboratorio</w:t>
      </w:r>
    </w:p>
    <w:p w:rsidR="005933FD" w:rsidRPr="004B3B9A" w:rsidRDefault="004B3B9A">
      <w:pPr>
        <w:rPr>
          <w:b/>
        </w:rPr>
      </w:pPr>
      <w:r w:rsidRPr="004B3B9A">
        <w:rPr>
          <w:b/>
        </w:rPr>
        <w:t xml:space="preserve">Durante la prossima riunione verranno definiti </w:t>
      </w:r>
      <w:r>
        <w:rPr>
          <w:b/>
        </w:rPr>
        <w:t xml:space="preserve">i nominativi di </w:t>
      </w:r>
      <w:r w:rsidRPr="004B3B9A">
        <w:rPr>
          <w:b/>
        </w:rPr>
        <w:t>chi si occuperà dei vari contributi</w:t>
      </w:r>
      <w:r>
        <w:rPr>
          <w:b/>
        </w:rPr>
        <w:t>.</w:t>
      </w:r>
    </w:p>
    <w:sectPr w:rsidR="005933FD" w:rsidRPr="004B3B9A" w:rsidSect="00A9638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71" w:rsidRDefault="00014771" w:rsidP="00750B94">
      <w:pPr>
        <w:spacing w:after="0" w:line="240" w:lineRule="auto"/>
      </w:pPr>
      <w:r>
        <w:separator/>
      </w:r>
    </w:p>
  </w:endnote>
  <w:endnote w:type="continuationSeparator" w:id="0">
    <w:p w:rsidR="00014771" w:rsidRDefault="00014771" w:rsidP="0075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59959"/>
      <w:docPartObj>
        <w:docPartGallery w:val="Page Numbers (Bottom of Page)"/>
        <w:docPartUnique/>
      </w:docPartObj>
    </w:sdtPr>
    <w:sdtContent>
      <w:p w:rsidR="00F0431C" w:rsidRDefault="003D7505">
        <w:pPr>
          <w:pStyle w:val="Pidipagina"/>
          <w:jc w:val="center"/>
        </w:pPr>
        <w:r>
          <w:fldChar w:fldCharType="begin"/>
        </w:r>
        <w:r w:rsidR="00F0431C">
          <w:instrText>PAGE   \* MERGEFORMAT</w:instrText>
        </w:r>
        <w:r>
          <w:fldChar w:fldCharType="separate"/>
        </w:r>
        <w:r w:rsidR="004B3B9A">
          <w:rPr>
            <w:noProof/>
          </w:rPr>
          <w:t>2</w:t>
        </w:r>
        <w:r>
          <w:fldChar w:fldCharType="end"/>
        </w:r>
      </w:p>
    </w:sdtContent>
  </w:sdt>
  <w:p w:rsidR="00F0431C" w:rsidRDefault="00F043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71" w:rsidRDefault="00014771" w:rsidP="00750B94">
      <w:pPr>
        <w:spacing w:after="0" w:line="240" w:lineRule="auto"/>
      </w:pPr>
      <w:r>
        <w:separator/>
      </w:r>
    </w:p>
  </w:footnote>
  <w:footnote w:type="continuationSeparator" w:id="0">
    <w:p w:rsidR="00014771" w:rsidRDefault="00014771" w:rsidP="0075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94" w:rsidRPr="00750B94" w:rsidRDefault="00750B94">
    <w:pPr>
      <w:pStyle w:val="Intestazione"/>
      <w:rPr>
        <w:i/>
      </w:rPr>
    </w:pPr>
    <w:r w:rsidRPr="00750B94">
      <w:rPr>
        <w:i/>
      </w:rPr>
      <w:t xml:space="preserve">Gruppo di Lavoro ISPRA/ACCREDIA/SNPA Percorso per la qualificazione degli operatori del monitoraggio biologico </w:t>
    </w:r>
    <w:r w:rsidR="00B70555">
      <w:rPr>
        <w:i/>
      </w:rPr>
      <w:t>delle acque superficiali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44"/>
    <w:multiLevelType w:val="hybridMultilevel"/>
    <w:tmpl w:val="BEE6F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B96"/>
    <w:multiLevelType w:val="hybridMultilevel"/>
    <w:tmpl w:val="0F60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11A"/>
    <w:multiLevelType w:val="hybridMultilevel"/>
    <w:tmpl w:val="C6089818"/>
    <w:lvl w:ilvl="0" w:tplc="AD449F1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C05B66"/>
    <w:multiLevelType w:val="hybridMultilevel"/>
    <w:tmpl w:val="65701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804"/>
    <w:multiLevelType w:val="hybridMultilevel"/>
    <w:tmpl w:val="A50EBE1E"/>
    <w:lvl w:ilvl="0" w:tplc="071E6B0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67C6"/>
    <w:multiLevelType w:val="hybridMultilevel"/>
    <w:tmpl w:val="BFB0498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DB57C4C"/>
    <w:multiLevelType w:val="hybridMultilevel"/>
    <w:tmpl w:val="9C1C6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ED1622"/>
    <w:multiLevelType w:val="hybridMultilevel"/>
    <w:tmpl w:val="7184628C"/>
    <w:lvl w:ilvl="0" w:tplc="AD449F1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94"/>
    <w:rsid w:val="00014771"/>
    <w:rsid w:val="000218F5"/>
    <w:rsid w:val="000250DB"/>
    <w:rsid w:val="000A0527"/>
    <w:rsid w:val="00186A23"/>
    <w:rsid w:val="001C3AD2"/>
    <w:rsid w:val="00250E81"/>
    <w:rsid w:val="00255602"/>
    <w:rsid w:val="00286764"/>
    <w:rsid w:val="00294F17"/>
    <w:rsid w:val="002C4664"/>
    <w:rsid w:val="003D7505"/>
    <w:rsid w:val="003E6974"/>
    <w:rsid w:val="00443AF5"/>
    <w:rsid w:val="004B3B9A"/>
    <w:rsid w:val="004F5E88"/>
    <w:rsid w:val="0051705A"/>
    <w:rsid w:val="0054592F"/>
    <w:rsid w:val="005933FD"/>
    <w:rsid w:val="00656CB5"/>
    <w:rsid w:val="0070104F"/>
    <w:rsid w:val="00714EC7"/>
    <w:rsid w:val="00750B94"/>
    <w:rsid w:val="007C24F0"/>
    <w:rsid w:val="007E6B24"/>
    <w:rsid w:val="007F73F0"/>
    <w:rsid w:val="008677DD"/>
    <w:rsid w:val="008E0BE6"/>
    <w:rsid w:val="008F29AA"/>
    <w:rsid w:val="00932F70"/>
    <w:rsid w:val="00A96389"/>
    <w:rsid w:val="00AB2258"/>
    <w:rsid w:val="00AE253F"/>
    <w:rsid w:val="00B35C9C"/>
    <w:rsid w:val="00B40E6A"/>
    <w:rsid w:val="00B70555"/>
    <w:rsid w:val="00B96319"/>
    <w:rsid w:val="00BC580F"/>
    <w:rsid w:val="00BE2025"/>
    <w:rsid w:val="00C20E5E"/>
    <w:rsid w:val="00C83F9C"/>
    <w:rsid w:val="00D63BA9"/>
    <w:rsid w:val="00E10524"/>
    <w:rsid w:val="00E20A19"/>
    <w:rsid w:val="00E62954"/>
    <w:rsid w:val="00E65717"/>
    <w:rsid w:val="00F0431C"/>
    <w:rsid w:val="00F65E94"/>
    <w:rsid w:val="00FC1C0F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94"/>
    <w:pPr>
      <w:spacing w:line="25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3B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50B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B9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B9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B225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3B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3BA9"/>
    <w:rPr>
      <w:color w:val="605E5C"/>
      <w:shd w:val="clear" w:color="auto" w:fill="E1DFDD"/>
    </w:rPr>
  </w:style>
  <w:style w:type="paragraph" w:customStyle="1" w:styleId="Default">
    <w:name w:val="Default"/>
    <w:rsid w:val="00186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86A23"/>
    <w:rPr>
      <w:b/>
      <w:bCs/>
      <w:color w:val="FFFFF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86A23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186A23"/>
    <w:rPr>
      <w:b/>
      <w:bCs/>
      <w:color w:val="221E1F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186A2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86A23"/>
    <w:rPr>
      <w:b/>
      <w:bCs/>
      <w:color w:val="221E1F"/>
      <w:sz w:val="30"/>
      <w:szCs w:val="30"/>
    </w:rPr>
  </w:style>
  <w:style w:type="table" w:styleId="Grigliatabella">
    <w:name w:val="Table Grid"/>
    <w:basedOn w:val="Tabellanormale"/>
    <w:uiPriority w:val="39"/>
    <w:rsid w:val="0025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A19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3F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F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F9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F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F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13/01/26/22/sg/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zzettaufficiale.it/eli/id/2013/01/26/13G00021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A926-9242-49A9-93ED-440A3E5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Martone Cristina</dc:creator>
  <cp:lastModifiedBy>balzamo</cp:lastModifiedBy>
  <cp:revision>3</cp:revision>
  <dcterms:created xsi:type="dcterms:W3CDTF">2020-09-07T12:20:00Z</dcterms:created>
  <dcterms:modified xsi:type="dcterms:W3CDTF">2020-09-07T12:29:00Z</dcterms:modified>
</cp:coreProperties>
</file>