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5" w:rsidRDefault="00C875A5">
      <w:pPr>
        <w:tabs>
          <w:tab w:val="left" w:pos="8382"/>
        </w:tabs>
        <w:ind w:left="102"/>
        <w:rPr>
          <w:rFonts w:ascii="Times New Roman"/>
          <w:sz w:val="20"/>
        </w:rPr>
      </w:pPr>
      <w:r w:rsidRPr="00C875A5">
        <w:pict>
          <v:group id="_x0000_s1030" style="position:absolute;left:0;text-align:left;margin-left:6.85pt;margin-top:168pt;width:581.55pt;height:31.2pt;z-index:-253282304;mso-position-horizontal-relative:page;mso-position-vertical-relative:page" coordorigin="137,3360" coordsize="11631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8;top:3360;width:11568;height:624">
              <v:imagedata r:id="rId7" o:title=""/>
            </v:shape>
            <v:shape id="_x0000_s1032" style="position:absolute;left:168;top:3455;width:11568;height:348" coordorigin="168,3456" coordsize="11568,348" o:spt="100" adj="0,,0" path="m7120,3657r-4177,3l4018,3752r431,27l4799,3794r263,7l5321,3803r170,-1l5643,3797r154,-8l5953,3779r238,-20l6595,3718r525,-61xm1421,3456r-77,l1271,3458r-74,4l1122,3467r-76,7l970,3483r-77,10l815,3504r-77,13l659,3530r-79,15l422,3576r-254,54l168,3662r2775,-2l2361,3607r-114,-13l2146,3579r-90,-15l1977,3549r-71,-15l1842,3519r-117,-26l1669,3481r-56,-10l1554,3464r-64,-6l1421,3456xm9190,3487r-179,1l8848,3492r-151,6l8543,3507r-170,12l8229,3532r-322,32l7120,3657r4616,-4l11736,3643,10492,3543r-369,-24l9747,3501r-282,-10l9281,3488r-91,-1xe" fillcolor="#4f81bd" stroked="f">
              <v:stroke joinstyle="round"/>
              <v:formulas/>
              <v:path arrowok="t" o:connecttype="segments"/>
            </v:shape>
            <v:shape id="_x0000_s1031" style="position:absolute;left:168;top:3458;width:11568;height:348" coordorigin="168,3458" coordsize="11568,348" path="m168,3633r97,-21l345,3595r80,-17l504,3562r79,-15l662,3532r78,-13l818,3506r77,-11l972,3485r76,-9l1124,3469r75,-5l1273,3460r73,-2l1423,3458r70,3l1556,3466r116,18l1784,3508r60,14l1909,3537r71,15l2059,3567r89,15l2249,3596r115,13l2494,3622r55,4l2607,3631r60,6l2729,3642r64,6l2859,3654r68,7l2996,3667r71,7l3140,3680r74,7l3290,3694r76,7l3445,3708r79,7l3604,3722r82,6l3768,3735r83,7l3935,3748r85,6l4106,3760r85,6l4278,3771r87,5l4452,3781r87,5l4627,3790r87,3l4802,3797r87,3l4977,3802r87,2l5151,3805r86,1l5323,3806r86,-1l5494,3804r75,-2l5645,3799r77,-3l5799,3791r78,-4l5955,3781r79,-6l6113,3769r80,-7l6273,3754r81,-8l6435,3738r81,-8l6597,3721r82,-9l6761,3702r82,-9l6925,3683r82,-10l7090,3663r82,-10l7254,3643r83,-10l7419,3623r82,-10l7583,3603r82,-9l7747,3584r81,-9l7909,3566r81,-8l8071,3550r80,-8l8231,3534r79,-7l8389,3521r79,-6l8545,3509r78,-4l8699,3500r76,-3l8851,3494r75,-2l9013,3490r89,l9192,3490r91,l9375,3492r93,2l9561,3496r94,3l9749,3503r94,4l9938,3512r94,5l10126,3522r93,5l10312,3533r92,6l10495,3546r90,6l10674,3559r87,7l10848,3572r84,7l11015,3586r80,7l11174,3599r77,6l11325,3612r71,6l11465,3623r66,6l11594,3634r60,5l11711,3643r25,2e" filled="f" strokecolor="#f2f2f2" strokeweight="3.12pt">
              <v:path arrowok="t"/>
            </v:shape>
            <w10:wrap anchorx="page" anchory="page"/>
          </v:group>
        </w:pict>
      </w:r>
      <w:r w:rsidR="00034C5A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96207" cy="81305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0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C5A">
        <w:rPr>
          <w:rFonts w:ascii="Times New Roman"/>
          <w:sz w:val="20"/>
        </w:rPr>
        <w:tab/>
      </w:r>
      <w:r w:rsidR="00034C5A"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360688" cy="84658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88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1"/>
        <w:rPr>
          <w:rFonts w:ascii="Times New Roman"/>
          <w:b w:val="0"/>
          <w:sz w:val="29"/>
        </w:rPr>
      </w:pPr>
    </w:p>
    <w:p w:rsidR="00C875A5" w:rsidRDefault="00034C5A">
      <w:pPr>
        <w:spacing w:before="107" w:line="244" w:lineRule="auto"/>
        <w:ind w:left="893" w:right="934"/>
        <w:jc w:val="center"/>
        <w:rPr>
          <w:b/>
          <w:sz w:val="43"/>
        </w:rPr>
      </w:pPr>
      <w:r>
        <w:rPr>
          <w:b/>
          <w:color w:val="0070C0"/>
          <w:sz w:val="43"/>
        </w:rPr>
        <w:t>Report Nazionale sui Programmi di Monitoraggio per la Direttiva sulla Strategia</w:t>
      </w:r>
      <w:r>
        <w:rPr>
          <w:b/>
          <w:color w:val="0070C0"/>
          <w:spacing w:val="55"/>
          <w:sz w:val="43"/>
        </w:rPr>
        <w:t xml:space="preserve"> </w:t>
      </w:r>
      <w:r>
        <w:rPr>
          <w:b/>
          <w:color w:val="0070C0"/>
          <w:sz w:val="43"/>
        </w:rPr>
        <w:t>Marina</w:t>
      </w:r>
    </w:p>
    <w:p w:rsidR="00C875A5" w:rsidRDefault="00034C5A">
      <w:pPr>
        <w:spacing w:line="525" w:lineRule="exact"/>
        <w:ind w:left="893" w:right="932"/>
        <w:jc w:val="center"/>
        <w:rPr>
          <w:b/>
          <w:sz w:val="43"/>
        </w:rPr>
      </w:pPr>
      <w:r>
        <w:rPr>
          <w:b/>
          <w:color w:val="0070C0"/>
          <w:sz w:val="43"/>
        </w:rPr>
        <w:t>Art. 11, Dir. 2008/56/CE</w:t>
      </w:r>
    </w:p>
    <w:p w:rsidR="00C875A5" w:rsidRDefault="00C875A5">
      <w:pPr>
        <w:spacing w:before="3"/>
        <w:rPr>
          <w:b/>
          <w:sz w:val="66"/>
        </w:rPr>
      </w:pPr>
    </w:p>
    <w:p w:rsidR="00C875A5" w:rsidRDefault="00034C5A">
      <w:pPr>
        <w:ind w:left="893" w:right="932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Maggio 2020</w:t>
      </w:r>
    </w:p>
    <w:p w:rsidR="00C875A5" w:rsidRDefault="00C875A5">
      <w:pPr>
        <w:rPr>
          <w:b/>
          <w:i/>
          <w:sz w:val="20"/>
        </w:rPr>
      </w:pPr>
    </w:p>
    <w:p w:rsidR="00C875A5" w:rsidRDefault="00C875A5">
      <w:pPr>
        <w:rPr>
          <w:b/>
          <w:i/>
          <w:sz w:val="20"/>
        </w:rPr>
      </w:pPr>
    </w:p>
    <w:p w:rsidR="00C875A5" w:rsidRDefault="00C875A5">
      <w:pPr>
        <w:spacing w:before="4"/>
        <w:rPr>
          <w:b/>
          <w:i/>
        </w:rPr>
      </w:pPr>
      <w:r w:rsidRPr="00C875A5">
        <w:pict>
          <v:group id="_x0000_s1026" style="position:absolute;margin-left:113.3pt;margin-top:15.65pt;width:355.95pt;height:124.35pt;z-index:-251656192;mso-wrap-distance-left:0;mso-wrap-distance-right:0;mso-position-horizontal-relative:page" coordorigin="2266,313" coordsize="7119,2487">
            <v:shape id="_x0000_s1029" style="position:absolute;left:2275;top:322;width:7100;height:2468" coordorigin="2275,322" coordsize="7100,2468" path="m2587,322r-71,8l2450,353r-58,36l2344,436r-37,57l2283,558r-8,72l2275,2482r8,70l2307,2617r37,57l2392,2722r58,36l2516,2781r71,9l9067,2790r72,-9l9204,2758r57,-36l9308,2674r36,-57l9366,2552r8,-70l9374,630r-8,-72l9344,493r-36,-57l9261,389r-57,-36l9139,330r-72,-8l2587,322xe" filled="f" strokecolor="#002060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75;top:483;width:2926;height:440" filled="f" stroked="f">
              <v:textbox inset="0,0,0,0">
                <w:txbxContent>
                  <w:p w:rsidR="00C875A5" w:rsidRDefault="00034C5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70C0"/>
                        <w:sz w:val="36"/>
                      </w:rPr>
                      <w:t>TABELLA DI SINTESI</w:t>
                    </w:r>
                  </w:p>
                </w:txbxContent>
              </v:textbox>
            </v:shape>
            <v:shape id="_x0000_s1027" type="#_x0000_t202" style="position:absolute;left:2941;top:1371;width:5795;height:440" filled="f" stroked="f">
              <v:textbox inset="0,0,0,0">
                <w:txbxContent>
                  <w:p w:rsidR="00C875A5" w:rsidRDefault="00034C5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70C0"/>
                        <w:sz w:val="36"/>
                      </w:rPr>
                      <w:t>Programmi di monitoraggio 2021-2026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75A5" w:rsidRDefault="00C875A5">
      <w:pPr>
        <w:rPr>
          <w:b/>
          <w:i/>
          <w:sz w:val="20"/>
        </w:rPr>
      </w:pPr>
    </w:p>
    <w:p w:rsidR="00C875A5" w:rsidRDefault="00C875A5">
      <w:pPr>
        <w:rPr>
          <w:b/>
          <w:i/>
          <w:sz w:val="20"/>
        </w:rPr>
      </w:pPr>
    </w:p>
    <w:p w:rsidR="00C875A5" w:rsidRDefault="00C875A5">
      <w:pPr>
        <w:rPr>
          <w:b/>
          <w:i/>
          <w:sz w:val="20"/>
        </w:rPr>
      </w:pPr>
    </w:p>
    <w:p w:rsidR="00C875A5" w:rsidRDefault="00C875A5">
      <w:pPr>
        <w:rPr>
          <w:b/>
          <w:i/>
          <w:sz w:val="20"/>
        </w:rPr>
      </w:pPr>
    </w:p>
    <w:p w:rsidR="00C875A5" w:rsidRDefault="00034C5A">
      <w:pPr>
        <w:spacing w:before="6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214653</wp:posOffset>
            </wp:positionV>
            <wp:extent cx="6034492" cy="2194083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492" cy="219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5A5" w:rsidRDefault="00C875A5">
      <w:pPr>
        <w:rPr>
          <w:sz w:val="24"/>
        </w:rPr>
        <w:sectPr w:rsidR="00C875A5">
          <w:footerReference w:type="default" r:id="rId11"/>
          <w:type w:val="continuous"/>
          <w:pgSz w:w="11910" w:h="16840"/>
          <w:pgMar w:top="1560" w:right="620" w:bottom="580" w:left="680" w:header="720" w:footer="387" w:gutter="0"/>
          <w:pgNumType w:start="1"/>
          <w:cols w:space="720"/>
        </w:sectPr>
      </w:pPr>
    </w:p>
    <w:p w:rsidR="00C875A5" w:rsidRDefault="00034C5A">
      <w:pPr>
        <w:pStyle w:val="Corpodeltesto"/>
        <w:tabs>
          <w:tab w:val="left" w:pos="4385"/>
          <w:tab w:val="left" w:pos="10014"/>
        </w:tabs>
        <w:spacing w:before="87"/>
        <w:ind w:left="548"/>
      </w:pPr>
      <w:r>
        <w:rPr>
          <w:rFonts w:ascii="Times New Roman"/>
          <w:b w:val="0"/>
          <w:color w:val="FFFFFF"/>
          <w:w w:val="99"/>
          <w:shd w:val="clear" w:color="auto" w:fill="365F91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365F91"/>
        </w:rPr>
        <w:tab/>
      </w:r>
      <w:r>
        <w:rPr>
          <w:color w:val="FFFFFF"/>
          <w:shd w:val="clear" w:color="auto" w:fill="365F91"/>
        </w:rPr>
        <w:t>DESCRITTORE</w:t>
      </w:r>
      <w:r>
        <w:rPr>
          <w:color w:val="FFFFFF"/>
          <w:spacing w:val="-8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1</w:t>
      </w:r>
      <w:r>
        <w:rPr>
          <w:color w:val="FFFFFF"/>
          <w:shd w:val="clear" w:color="auto" w:fill="365F91"/>
        </w:rPr>
        <w:tab/>
      </w:r>
    </w:p>
    <w:p w:rsidR="00C875A5" w:rsidRDefault="00C875A5">
      <w:pPr>
        <w:rPr>
          <w:b/>
          <w:sz w:val="20"/>
        </w:rPr>
      </w:pPr>
    </w:p>
    <w:p w:rsidR="00C875A5" w:rsidRDefault="00C875A5">
      <w:pPr>
        <w:rPr>
          <w:b/>
          <w:sz w:val="20"/>
        </w:rPr>
      </w:pPr>
    </w:p>
    <w:p w:rsidR="00C875A5" w:rsidRDefault="00C875A5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2"/>
        <w:gridCol w:w="4296"/>
        <w:gridCol w:w="2016"/>
      </w:tblGrid>
      <w:tr w:rsidR="00C875A5">
        <w:trPr>
          <w:trHeight w:val="489"/>
        </w:trPr>
        <w:tc>
          <w:tcPr>
            <w:tcW w:w="3542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 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01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350"/>
        </w:trPr>
        <w:tc>
          <w:tcPr>
            <w:tcW w:w="9854" w:type="dxa"/>
            <w:gridSpan w:val="3"/>
          </w:tcPr>
          <w:p w:rsidR="00C875A5" w:rsidRDefault="00034C5A">
            <w:pPr>
              <w:pStyle w:val="TableParagraph"/>
              <w:spacing w:before="59"/>
              <w:ind w:left="4321" w:right="4420"/>
              <w:jc w:val="center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Tema: </w:t>
            </w:r>
            <w:r>
              <w:rPr>
                <w:i/>
                <w:w w:val="105"/>
                <w:sz w:val="19"/>
              </w:rPr>
              <w:t>Specie</w:t>
            </w:r>
          </w:p>
        </w:tc>
      </w:tr>
      <w:tr w:rsidR="00C875A5">
        <w:trPr>
          <w:trHeight w:val="3172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ind w:left="110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Uccelli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marini</w:t>
            </w:r>
          </w:p>
          <w:p w:rsidR="00C875A5" w:rsidRDefault="00C875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17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MWEIT-D01-01 </w:t>
            </w:r>
            <w:r>
              <w:rPr>
                <w:i/>
                <w:w w:val="105"/>
                <w:sz w:val="19"/>
              </w:rPr>
              <w:t>MADIT-D01-01 MICIT-D01-01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Il programma di monitoraggio si propone di monitorare un gruppo di specie di uccelli nidificanti e/o svernanti strettamente legate all’ambiente marino. Il programma prevede attività di campo di varia natura (metodi di censimento </w:t>
            </w:r>
            <w:r>
              <w:rPr>
                <w:w w:val="105"/>
                <w:sz w:val="19"/>
              </w:rPr>
              <w:t>da terra o da piccole imbarcazioni, e censimenti da aereo secondo un protocollo standardizzato) durante le quali saranno acquisiti dati sull'abbondanza delle popolazioni, sui parametri demografici e sulla distribuzione delle suddette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specie.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735" w:right="83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D1C2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D1C3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D1C4</w:t>
            </w:r>
          </w:p>
        </w:tc>
      </w:tr>
      <w:tr w:rsidR="00C875A5">
        <w:trPr>
          <w:trHeight w:val="2198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Mammiferi e Rettili marini</w:t>
            </w:r>
          </w:p>
          <w:p w:rsidR="00C875A5" w:rsidRDefault="00C875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110" w:right="217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MWEIT-D01-02 MADIT-D01-02 MICIT-D01-02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Il programma di monitoraggio prevede la raccolta di dati per la stima di abbondanza (numero di esemplari) delle specie, la loro distribuzione e l’estensione e la condizione dell’habitat delle specie. Il metodo di studio è il </w:t>
            </w:r>
            <w:r>
              <w:rPr>
                <w:i/>
                <w:w w:val="105"/>
                <w:sz w:val="19"/>
              </w:rPr>
              <w:t>line transect distance sampling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applicato da piattaforma aerea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034C5A">
            <w:pPr>
              <w:pStyle w:val="TableParagraph"/>
              <w:spacing w:before="154" w:line="254" w:lineRule="auto"/>
              <w:ind w:left="735" w:right="83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D1C2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D1C4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D1C5</w:t>
            </w:r>
          </w:p>
        </w:tc>
      </w:tr>
      <w:tr w:rsidR="00C875A5">
        <w:trPr>
          <w:trHeight w:val="4886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Tartarughe (siti di nidificazione)</w:t>
            </w:r>
          </w:p>
          <w:p w:rsidR="00C875A5" w:rsidRDefault="00C875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110" w:right="217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MWEIT-D01-03 MADIT-D01-03 MICIT-D01-03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Il programma proposto non prevede attività di campo, ma si prefigge lo scopo di ottenere un flusso dati, armonizzato e codificato, proveniente dai risultati di attività di ricerca svolte nell’ambito delle autorizzazioni in deroga al DPR 357/97 ed inerenti </w:t>
            </w:r>
            <w:r>
              <w:rPr>
                <w:w w:val="105"/>
                <w:sz w:val="19"/>
              </w:rPr>
              <w:t xml:space="preserve">la nidificazione di </w:t>
            </w:r>
            <w:r>
              <w:rPr>
                <w:i/>
                <w:w w:val="105"/>
                <w:sz w:val="19"/>
              </w:rPr>
              <w:t>Caretta caretta</w:t>
            </w:r>
            <w:r>
              <w:rPr>
                <w:w w:val="105"/>
                <w:sz w:val="19"/>
              </w:rPr>
              <w:t>.</w:t>
            </w:r>
          </w:p>
          <w:p w:rsidR="00C875A5" w:rsidRDefault="00034C5A">
            <w:pPr>
              <w:pStyle w:val="TableParagraph"/>
              <w:spacing w:before="5" w:line="254" w:lineRule="auto"/>
              <w:ind w:left="110" w:right="20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Saranno principalmente considerati i dati ottenuti da quei programmi di monitoraggio che prevedono un censimento di aree di nidificazione basate su uno sforzo di pattugliamento delle aree costiere.</w:t>
            </w:r>
          </w:p>
          <w:p w:rsidR="00C875A5" w:rsidRDefault="00034C5A">
            <w:pPr>
              <w:pStyle w:val="TableParagraph"/>
              <w:spacing w:line="252" w:lineRule="auto"/>
              <w:ind w:left="110" w:right="2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dati provenienti da</w:t>
            </w:r>
            <w:r>
              <w:rPr>
                <w:w w:val="105"/>
                <w:sz w:val="19"/>
              </w:rPr>
              <w:t>lle attività di monitoraggio sopra descritte, saranno analizzati al fine di produrre trend di: femmine nidificanti nelle aree caratterizzate da nidificazione storica, distribuzione dei nidi e successo di schiusa degli stessi.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735" w:right="83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D1C3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D1C4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D1C5</w:t>
            </w:r>
          </w:p>
        </w:tc>
      </w:tr>
    </w:tbl>
    <w:p w:rsidR="00C875A5" w:rsidRDefault="00C875A5">
      <w:pPr>
        <w:spacing w:line="252" w:lineRule="auto"/>
        <w:jc w:val="both"/>
        <w:rPr>
          <w:sz w:val="19"/>
        </w:rPr>
        <w:sectPr w:rsidR="00C875A5">
          <w:pgSz w:w="11910" w:h="16840"/>
          <w:pgMar w:top="1320" w:right="620" w:bottom="1000" w:left="680" w:header="0" w:footer="387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2"/>
        <w:gridCol w:w="4296"/>
        <w:gridCol w:w="2016"/>
      </w:tblGrid>
      <w:tr w:rsidR="00C875A5">
        <w:trPr>
          <w:trHeight w:val="489"/>
        </w:trPr>
        <w:tc>
          <w:tcPr>
            <w:tcW w:w="3542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Programma di monitoraggio 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01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3757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Pesci costieri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MWEIT-D01-04 </w:t>
            </w:r>
            <w:r>
              <w:rPr>
                <w:i/>
                <w:w w:val="105"/>
                <w:sz w:val="21"/>
              </w:rPr>
              <w:t>MADIT-D01-04 MICIT-D01-04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 programma di monitoraggio è finalizzato alla valutazione dello stato di salute </w:t>
            </w:r>
            <w:r>
              <w:rPr>
                <w:spacing w:val="2"/>
                <w:w w:val="105"/>
                <w:sz w:val="21"/>
              </w:rPr>
              <w:t xml:space="preserve">dei </w:t>
            </w:r>
            <w:r>
              <w:rPr>
                <w:w w:val="105"/>
                <w:sz w:val="21"/>
              </w:rPr>
              <w:t>popolamenti ittici costieri per ciascuna delle tre sottoregioni. Il programma prevede lo svolgimento di attività di campo mediante le quali saranno acquisiti dati quantitativi sull’abbondanza (densità) e la struttura demografica (distribuzione di taglia) d</w:t>
            </w:r>
            <w:r>
              <w:rPr>
                <w:w w:val="105"/>
                <w:sz w:val="21"/>
              </w:rPr>
              <w:t>ei popolamenti ittici, attraverso l’applicazione di un protocollo di indagine standardizzato basato sulla metodologia del censimento visuale in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immersione.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713" w:right="817"/>
              <w:jc w:val="center"/>
              <w:rPr>
                <w:sz w:val="21"/>
              </w:rPr>
            </w:pPr>
            <w:r>
              <w:rPr>
                <w:sz w:val="21"/>
              </w:rPr>
              <w:t>D1C2 D1C3</w:t>
            </w:r>
          </w:p>
        </w:tc>
      </w:tr>
      <w:tr w:rsidR="00C875A5">
        <w:trPr>
          <w:trHeight w:val="2956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Pesci e Cefalopodi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Svolto nell’ambito dei seguenti </w:t>
            </w:r>
            <w:r>
              <w:rPr>
                <w:i/>
                <w:w w:val="105"/>
                <w:sz w:val="21"/>
              </w:rPr>
              <w:t>programmi di monitoraggio del D3: MADIT, MWEIT, MICIT-D03-03; MADIT, MWEIT, MICIT-D03-04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monitoraggio su questa componente è integrata nei due programmi proposti nell’ambito del Descrittore 3 (D3):</w:t>
            </w:r>
          </w:p>
          <w:p w:rsidR="00C875A5" w:rsidRDefault="00034C5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55" w:lineRule="exact"/>
              <w:jc w:val="both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Raccolta dati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fishery-dependent</w:t>
            </w:r>
          </w:p>
          <w:p w:rsidR="00C875A5" w:rsidRDefault="00034C5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Sviluppo e test di ind</w:t>
            </w:r>
            <w:r>
              <w:rPr>
                <w:w w:val="105"/>
                <w:sz w:val="21"/>
              </w:rPr>
              <w:t>icatori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>D3.</w:t>
            </w:r>
          </w:p>
          <w:p w:rsidR="00C875A5" w:rsidRDefault="00034C5A">
            <w:pPr>
              <w:pStyle w:val="TableParagraph"/>
              <w:spacing w:before="12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Si basa sull’acquisizione e analisi di parte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 xml:space="preserve">dei </w:t>
            </w:r>
            <w:r>
              <w:rPr>
                <w:w w:val="105"/>
                <w:sz w:val="21"/>
              </w:rPr>
              <w:t xml:space="preserve">dati alieutici raccolti su scala nazionale nell’ambito della </w:t>
            </w:r>
            <w:r>
              <w:rPr>
                <w:i/>
                <w:w w:val="105"/>
                <w:sz w:val="21"/>
              </w:rPr>
              <w:t>Data</w:t>
            </w:r>
            <w:r>
              <w:rPr>
                <w:i/>
                <w:spacing w:val="4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Collection Framework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(DCF)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034C5A">
            <w:pPr>
              <w:pStyle w:val="TableParagraph"/>
              <w:spacing w:before="178" w:line="252" w:lineRule="auto"/>
              <w:ind w:left="713" w:right="81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D1C1 D1C2 D1C3 D3C2 D3C3</w:t>
            </w:r>
          </w:p>
        </w:tc>
      </w:tr>
      <w:tr w:rsidR="00C875A5">
        <w:trPr>
          <w:trHeight w:val="306"/>
        </w:trPr>
        <w:tc>
          <w:tcPr>
            <w:tcW w:w="9854" w:type="dxa"/>
            <w:gridSpan w:val="3"/>
          </w:tcPr>
          <w:p w:rsidR="00C875A5" w:rsidRDefault="00034C5A">
            <w:pPr>
              <w:pStyle w:val="TableParagraph"/>
              <w:spacing w:before="6"/>
              <w:ind w:left="110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Tema: </w:t>
            </w:r>
            <w:r>
              <w:rPr>
                <w:i/>
                <w:w w:val="105"/>
                <w:sz w:val="21"/>
              </w:rPr>
              <w:t>Habitat bentonici</w:t>
            </w:r>
          </w:p>
        </w:tc>
      </w:tr>
      <w:tr w:rsidR="00C875A5">
        <w:trPr>
          <w:trHeight w:val="3489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i/>
                <w:sz w:val="21"/>
              </w:rPr>
            </w:pPr>
            <w:r>
              <w:rPr>
                <w:b/>
                <w:w w:val="105"/>
                <w:sz w:val="21"/>
              </w:rPr>
              <w:t xml:space="preserve">Praterie di </w:t>
            </w:r>
            <w:r>
              <w:rPr>
                <w:b/>
                <w:i/>
                <w:w w:val="105"/>
                <w:sz w:val="21"/>
              </w:rPr>
              <w:t>Posidonia oceanica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MWEIT-D01-05 </w:t>
            </w:r>
            <w:r>
              <w:rPr>
                <w:i/>
                <w:w w:val="105"/>
                <w:sz w:val="21"/>
              </w:rPr>
              <w:t>MADIT-D01-05 MICIT-D01-05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ha lo scopo di raccogliere dati relativamente alla struttura e all’estensione dell’habitat. La condizione dell’habitat viene valutata da operatore scientifico subacqueo attraverso la raccolta di param</w:t>
            </w:r>
            <w:r>
              <w:rPr>
                <w:w w:val="105"/>
                <w:sz w:val="21"/>
              </w:rPr>
              <w:t>etri strutturali, funzionali, ecologici e ambientali rilevati nella prateria. Le indagini relative all’estensione sono eseguite mediante rilievi da remoto (dati acustici, immagine satellitari e/o rilievi fotogrammetrici).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034C5A">
            <w:pPr>
              <w:pStyle w:val="TableParagraph"/>
              <w:spacing w:before="215" w:line="247" w:lineRule="auto"/>
              <w:ind w:left="713" w:right="817"/>
              <w:jc w:val="center"/>
              <w:rPr>
                <w:sz w:val="21"/>
              </w:rPr>
            </w:pPr>
            <w:r>
              <w:rPr>
                <w:sz w:val="21"/>
              </w:rPr>
              <w:t>D6C4 D6C5</w:t>
            </w:r>
          </w:p>
        </w:tc>
      </w:tr>
      <w:tr w:rsidR="00C875A5">
        <w:trPr>
          <w:trHeight w:val="486"/>
        </w:trPr>
        <w:tc>
          <w:tcPr>
            <w:tcW w:w="3542" w:type="dxa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spacing w:line="21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Fondi a coralligeno</w:t>
            </w:r>
          </w:p>
        </w:tc>
        <w:tc>
          <w:tcPr>
            <w:tcW w:w="4296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2690"/>
        </w:trPr>
        <w:tc>
          <w:tcPr>
            <w:tcW w:w="3542" w:type="dxa"/>
            <w:tcBorders>
              <w:top w:val="nil"/>
            </w:tcBorders>
          </w:tcPr>
          <w:p w:rsidR="00C875A5" w:rsidRDefault="00C875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110" w:right="2175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MWEIT-D01-06 MADIT-D01-06 MICIT-D01-06</w:t>
            </w:r>
          </w:p>
          <w:p w:rsidR="00C875A5" w:rsidRDefault="00C875A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Biocenosi dei coralli profondi</w:t>
            </w:r>
          </w:p>
          <w:p w:rsidR="00C875A5" w:rsidRDefault="00C875A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110" w:right="217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MWEIT-D01-07 MADIT-D01-07 MICIT-D01-07</w:t>
            </w:r>
          </w:p>
        </w:tc>
        <w:tc>
          <w:tcPr>
            <w:tcW w:w="4296" w:type="dxa"/>
            <w:tcBorders>
              <w:top w:val="nil"/>
            </w:tcBorders>
          </w:tcPr>
          <w:p w:rsidR="00C875A5" w:rsidRDefault="00034C5A">
            <w:pPr>
              <w:pStyle w:val="TableParagraph"/>
              <w:spacing w:before="8" w:line="252" w:lineRule="auto"/>
              <w:ind w:left="110" w:right="20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Il monitoraggio del Coralligeno e della Biocenosi dei Coralli profondi è finalizzato alla valutazione dell’estensione e della condizione dei due habitat. Il programma prevede attività di campo nel corso delle quali saranno acquisiti dati attraverso l’appli</w:t>
            </w:r>
            <w:r>
              <w:rPr>
                <w:w w:val="105"/>
                <w:sz w:val="19"/>
              </w:rPr>
              <w:t>cazione di un protocollo di indagine standardizzato basato sulla metodologia del rilevamento acustico e della raccolta di dati 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video.</w:t>
            </w:r>
          </w:p>
        </w:tc>
        <w:tc>
          <w:tcPr>
            <w:tcW w:w="2016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rPr>
                <w:b/>
                <w:sz w:val="24"/>
              </w:rPr>
            </w:pPr>
          </w:p>
          <w:p w:rsidR="00C875A5" w:rsidRDefault="00C875A5">
            <w:pPr>
              <w:pStyle w:val="TableParagraph"/>
              <w:spacing w:before="8"/>
              <w:rPr>
                <w:b/>
              </w:rPr>
            </w:pPr>
          </w:p>
          <w:p w:rsidR="00C875A5" w:rsidRDefault="00034C5A">
            <w:pPr>
              <w:pStyle w:val="TableParagraph"/>
              <w:spacing w:line="254" w:lineRule="auto"/>
              <w:ind w:left="713" w:right="816"/>
              <w:jc w:val="center"/>
              <w:rPr>
                <w:sz w:val="19"/>
              </w:rPr>
            </w:pPr>
            <w:r>
              <w:rPr>
                <w:sz w:val="19"/>
              </w:rPr>
              <w:t>D6C4 D6C5</w:t>
            </w:r>
          </w:p>
        </w:tc>
      </w:tr>
    </w:tbl>
    <w:p w:rsidR="00C875A5" w:rsidRDefault="00C875A5">
      <w:pPr>
        <w:spacing w:line="254" w:lineRule="auto"/>
        <w:jc w:val="center"/>
        <w:rPr>
          <w:sz w:val="19"/>
        </w:rPr>
        <w:sectPr w:rsidR="00C875A5">
          <w:pgSz w:w="11910" w:h="16840"/>
          <w:pgMar w:top="1400" w:right="620" w:bottom="580" w:left="680" w:header="0" w:footer="387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2"/>
        <w:gridCol w:w="4296"/>
        <w:gridCol w:w="2016"/>
      </w:tblGrid>
      <w:tr w:rsidR="00C875A5">
        <w:trPr>
          <w:trHeight w:val="489"/>
        </w:trPr>
        <w:tc>
          <w:tcPr>
            <w:tcW w:w="3542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Programma di monitoraggio 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01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3757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Letti a rodoliti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MWEIT-D01-08 </w:t>
            </w:r>
            <w:r>
              <w:rPr>
                <w:i/>
                <w:w w:val="105"/>
                <w:sz w:val="21"/>
              </w:rPr>
              <w:t>MADIT-D01-08 MICIT-D01-08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è finalizzato alla valutazione dell’estensione dell’habitat (estensione e definizione di classi di copertura) e della condizione dell’habitat (copertura e spessore dello strato vitale). Il programma prevede attività di campo ne</w:t>
            </w:r>
            <w:r>
              <w:rPr>
                <w:w w:val="105"/>
                <w:sz w:val="21"/>
              </w:rPr>
              <w:t>l corso delle quali saranno acquisiti dati mediante l’applicazione di un protocollo di indagine standardizzato, basato sulla metodologia del rilevamento acustico e della raccolta di dati sia da video che da prelievo diretto.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713" w:right="817"/>
              <w:jc w:val="center"/>
              <w:rPr>
                <w:sz w:val="21"/>
              </w:rPr>
            </w:pPr>
            <w:r>
              <w:rPr>
                <w:sz w:val="21"/>
              </w:rPr>
              <w:t>D6C4 D6C5</w:t>
            </w:r>
          </w:p>
        </w:tc>
      </w:tr>
      <w:tr w:rsidR="00C875A5">
        <w:trPr>
          <w:trHeight w:val="268"/>
        </w:trPr>
        <w:tc>
          <w:tcPr>
            <w:tcW w:w="9854" w:type="dxa"/>
            <w:gridSpan w:val="3"/>
          </w:tcPr>
          <w:p w:rsidR="00C875A5" w:rsidRDefault="00034C5A">
            <w:pPr>
              <w:pStyle w:val="TableParagraph"/>
              <w:spacing w:before="6" w:line="242" w:lineRule="exact"/>
              <w:ind w:left="110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Tema: </w:t>
            </w:r>
            <w:r>
              <w:rPr>
                <w:i/>
                <w:w w:val="105"/>
                <w:sz w:val="21"/>
              </w:rPr>
              <w:t>Habitat pelagici</w:t>
            </w:r>
          </w:p>
        </w:tc>
      </w:tr>
      <w:tr w:rsidR="00C875A5">
        <w:trPr>
          <w:trHeight w:val="2150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Fitoplancton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MWEIT-D01-09 </w:t>
            </w:r>
            <w:r>
              <w:rPr>
                <w:i/>
                <w:w w:val="105"/>
                <w:sz w:val="21"/>
              </w:rPr>
              <w:t>MADIT-D01-09 MICIT-D01-09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prevede un’analisi quali-quantitativa del fitoplancton sulla base della composizione tassonomica, l’abbondanza numerica e la biomassa, ai fini della valutazione, definizione e applicazione di appropriati indici di biodiversità.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875A5" w:rsidRDefault="00034C5A">
            <w:pPr>
              <w:pStyle w:val="TableParagraph"/>
              <w:ind w:right="817"/>
              <w:jc w:val="right"/>
              <w:rPr>
                <w:sz w:val="21"/>
              </w:rPr>
            </w:pPr>
            <w:r>
              <w:rPr>
                <w:sz w:val="21"/>
              </w:rPr>
              <w:t>D1C6</w:t>
            </w:r>
          </w:p>
        </w:tc>
      </w:tr>
      <w:tr w:rsidR="00C875A5">
        <w:trPr>
          <w:trHeight w:val="2418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Mesozooplancton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MWEIT-D01-10 </w:t>
            </w:r>
            <w:r>
              <w:rPr>
                <w:i/>
                <w:w w:val="105"/>
                <w:sz w:val="21"/>
              </w:rPr>
              <w:t>MADIT-D01-10 MICIT-D01-10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tabs>
                <w:tab w:val="left" w:pos="1585"/>
                <w:tab w:val="left" w:pos="3800"/>
              </w:tabs>
              <w:spacing w:line="252" w:lineRule="auto"/>
              <w:ind w:left="110" w:right="2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prevede un’analisi</w:t>
            </w:r>
            <w:r>
              <w:rPr>
                <w:w w:val="105"/>
                <w:sz w:val="21"/>
              </w:rPr>
              <w:tab/>
              <w:t>quali-quantitativa</w:t>
            </w:r>
            <w:r>
              <w:rPr>
                <w:w w:val="105"/>
                <w:sz w:val="21"/>
              </w:rPr>
              <w:tab/>
            </w:r>
            <w:r>
              <w:rPr>
                <w:spacing w:val="-5"/>
                <w:w w:val="105"/>
                <w:sz w:val="21"/>
              </w:rPr>
              <w:t xml:space="preserve">del </w:t>
            </w:r>
            <w:r>
              <w:rPr>
                <w:w w:val="105"/>
                <w:sz w:val="21"/>
              </w:rPr>
              <w:t>mesozooplancton sulla base della composizione tassonomica, l’abbondanza numerica e la biomassa, ai fini della valutazione, definizione e applicazione di appropriati indici 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biodiversità.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C875A5" w:rsidRDefault="00034C5A">
            <w:pPr>
              <w:pStyle w:val="TableParagraph"/>
              <w:ind w:right="817"/>
              <w:jc w:val="right"/>
              <w:rPr>
                <w:sz w:val="21"/>
              </w:rPr>
            </w:pPr>
            <w:r>
              <w:rPr>
                <w:sz w:val="21"/>
              </w:rPr>
              <w:t>D1C6</w:t>
            </w:r>
          </w:p>
        </w:tc>
      </w:tr>
      <w:tr w:rsidR="00C875A5">
        <w:trPr>
          <w:trHeight w:val="1881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Macrozooplancton gelatinoso</w:t>
            </w:r>
          </w:p>
          <w:p w:rsidR="00C875A5" w:rsidRDefault="00C875A5">
            <w:pPr>
              <w:pStyle w:val="TableParagraph"/>
              <w:rPr>
                <w:b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4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MWEIT-D01-11 </w:t>
            </w:r>
            <w:r>
              <w:rPr>
                <w:i/>
                <w:w w:val="105"/>
                <w:sz w:val="21"/>
              </w:rPr>
              <w:t>MADIT-D01-11 MICIT-D01-11</w:t>
            </w:r>
          </w:p>
        </w:tc>
        <w:tc>
          <w:tcPr>
            <w:tcW w:w="4296" w:type="dxa"/>
          </w:tcPr>
          <w:p w:rsidR="00C875A5" w:rsidRDefault="00C875A5">
            <w:pPr>
              <w:pStyle w:val="TableParagraph"/>
              <w:spacing w:before="6"/>
              <w:rPr>
                <w:b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ha lo scopo di identificare e conteggiare il plancton gelatinoso (cnidari, ctenofori e taliacei) tramite censimenti visuali con osservatori 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bordo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034C5A">
            <w:pPr>
              <w:pStyle w:val="TableParagraph"/>
              <w:spacing w:before="178"/>
              <w:ind w:right="817"/>
              <w:jc w:val="right"/>
              <w:rPr>
                <w:sz w:val="21"/>
              </w:rPr>
            </w:pPr>
            <w:r>
              <w:rPr>
                <w:sz w:val="21"/>
              </w:rPr>
              <w:t>D1C6</w:t>
            </w:r>
          </w:p>
        </w:tc>
      </w:tr>
    </w:tbl>
    <w:p w:rsidR="00C875A5" w:rsidRDefault="00C875A5">
      <w:pPr>
        <w:jc w:val="right"/>
        <w:rPr>
          <w:sz w:val="21"/>
        </w:rPr>
        <w:sectPr w:rsidR="00C875A5">
          <w:pgSz w:w="11910" w:h="16840"/>
          <w:pgMar w:top="1400" w:right="620" w:bottom="580" w:left="680" w:header="0" w:footer="387" w:gutter="0"/>
          <w:cols w:space="720"/>
        </w:sectPr>
      </w:pPr>
    </w:p>
    <w:p w:rsidR="00C875A5" w:rsidRDefault="00C875A5">
      <w:pPr>
        <w:rPr>
          <w:b/>
          <w:sz w:val="20"/>
        </w:rPr>
      </w:pPr>
    </w:p>
    <w:p w:rsidR="00C875A5" w:rsidRDefault="00C875A5">
      <w:pPr>
        <w:spacing w:before="10"/>
        <w:rPr>
          <w:b/>
          <w:sz w:val="23"/>
        </w:rPr>
      </w:pPr>
    </w:p>
    <w:p w:rsidR="00C875A5" w:rsidRDefault="00034C5A">
      <w:pPr>
        <w:pStyle w:val="Corpodeltesto"/>
        <w:tabs>
          <w:tab w:val="left" w:pos="4385"/>
          <w:tab w:val="left" w:pos="10014"/>
        </w:tabs>
        <w:spacing w:before="98"/>
        <w:ind w:left="548"/>
      </w:pPr>
      <w:r>
        <w:rPr>
          <w:rFonts w:ascii="Times New Roman"/>
          <w:b w:val="0"/>
          <w:color w:val="FFFFFF"/>
          <w:w w:val="99"/>
          <w:shd w:val="clear" w:color="auto" w:fill="365F91"/>
        </w:rPr>
        <w:t xml:space="preserve"> </w:t>
      </w:r>
      <w:r>
        <w:rPr>
          <w:rFonts w:ascii="Times New Roman"/>
          <w:b w:val="0"/>
          <w:color w:val="FFFFFF"/>
          <w:shd w:val="clear" w:color="auto" w:fill="365F91"/>
        </w:rPr>
        <w:tab/>
      </w:r>
      <w:r>
        <w:rPr>
          <w:color w:val="FFFFFF"/>
          <w:shd w:val="clear" w:color="auto" w:fill="365F91"/>
        </w:rPr>
        <w:t>DESCRITTORE</w:t>
      </w:r>
      <w:r>
        <w:rPr>
          <w:color w:val="FFFFFF"/>
          <w:spacing w:val="-8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2</w:t>
      </w:r>
      <w:r>
        <w:rPr>
          <w:color w:val="FFFFFF"/>
          <w:shd w:val="clear" w:color="auto" w:fill="365F91"/>
        </w:rPr>
        <w:tab/>
      </w:r>
    </w:p>
    <w:p w:rsidR="00C875A5" w:rsidRDefault="00C875A5">
      <w:pPr>
        <w:rPr>
          <w:b/>
          <w:sz w:val="20"/>
        </w:rPr>
      </w:pPr>
    </w:p>
    <w:p w:rsidR="00C875A5" w:rsidRDefault="00C875A5">
      <w:pPr>
        <w:rPr>
          <w:b/>
          <w:sz w:val="20"/>
        </w:rPr>
      </w:pPr>
    </w:p>
    <w:p w:rsidR="00C875A5" w:rsidRDefault="00C875A5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291"/>
        <w:gridCol w:w="2021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7" w:right="5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291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021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626" w:right="72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269"/>
        </w:trPr>
        <w:tc>
          <w:tcPr>
            <w:tcW w:w="3288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  <w:tcBorders>
              <w:bottom w:val="nil"/>
            </w:tcBorders>
          </w:tcPr>
          <w:p w:rsidR="00C875A5" w:rsidRDefault="00034C5A">
            <w:pPr>
              <w:pStyle w:val="TableParagraph"/>
              <w:spacing w:before="11" w:line="23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Il monitoraggio prevede l’acquisizione di dati</w:t>
            </w:r>
          </w:p>
        </w:tc>
        <w:tc>
          <w:tcPr>
            <w:tcW w:w="2021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5A5">
        <w:trPr>
          <w:trHeight w:val="331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D2 – Specie non indigene</w:t>
            </w: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4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di presenza e di abbondanza di specie non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1543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212" w:line="252" w:lineRule="auto"/>
              <w:ind w:left="105" w:right="1844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MAD-IT-D2-01 </w:t>
            </w:r>
            <w:r>
              <w:rPr>
                <w:i/>
                <w:sz w:val="21"/>
              </w:rPr>
              <w:t xml:space="preserve">MWE-IT-D2-01 </w:t>
            </w:r>
            <w:r>
              <w:rPr>
                <w:i/>
                <w:w w:val="105"/>
                <w:sz w:val="21"/>
              </w:rPr>
              <w:t>MIC-IT-D2-01</w:t>
            </w: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30" w:line="288" w:lineRule="auto"/>
              <w:ind w:left="110"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indigene in aree associate ai principali vettori di introduzione, quali traffico marittimo e acquacoltura. I dati di presenza relativi alle specie  non  indigene  di  nuova 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introduzione</w:t>
            </w:r>
          </w:p>
          <w:p w:rsidR="00C875A5" w:rsidRDefault="00034C5A">
            <w:pPr>
              <w:pStyle w:val="TableParagraph"/>
              <w:spacing w:before="3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saranno  utilizzati ai fini della  valutazione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C875A5">
            <w:pPr>
              <w:pStyle w:val="TableParagraph"/>
              <w:rPr>
                <w:b/>
                <w:sz w:val="26"/>
              </w:rPr>
            </w:pPr>
          </w:p>
          <w:p w:rsidR="00C875A5" w:rsidRDefault="00034C5A">
            <w:pPr>
              <w:pStyle w:val="TableParagraph"/>
              <w:spacing w:before="172"/>
              <w:ind w:left="625" w:right="7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D2C1</w:t>
            </w:r>
          </w:p>
        </w:tc>
      </w:tr>
      <w:tr w:rsidR="00C875A5">
        <w:trPr>
          <w:trHeight w:val="309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27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GES e contribuiranno al raggiungimento dei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309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traguardi ambientali. I dati di abbondanza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307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tabs>
                <w:tab w:val="left" w:pos="1676"/>
                <w:tab w:val="left" w:pos="2922"/>
                <w:tab w:val="left" w:pos="3874"/>
              </w:tabs>
              <w:spacing w:before="27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consentiranno</w:t>
            </w:r>
            <w:r>
              <w:rPr>
                <w:w w:val="105"/>
                <w:sz w:val="21"/>
              </w:rPr>
              <w:tab/>
              <w:t>valutazioni</w:t>
            </w:r>
            <w:r>
              <w:rPr>
                <w:w w:val="105"/>
                <w:sz w:val="21"/>
              </w:rPr>
              <w:tab/>
              <w:t>relative</w:t>
            </w:r>
            <w:r>
              <w:rPr>
                <w:w w:val="105"/>
                <w:sz w:val="21"/>
              </w:rPr>
              <w:tab/>
              <w:t>alla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309"/>
        </w:trPr>
        <w:tc>
          <w:tcPr>
            <w:tcW w:w="328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C875A5" w:rsidRDefault="00034C5A">
            <w:pPr>
              <w:pStyle w:val="TableParagraph"/>
              <w:spacing w:before="27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invasività delle specie di interesse per lo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325"/>
        </w:trPr>
        <w:tc>
          <w:tcPr>
            <w:tcW w:w="328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C875A5" w:rsidRDefault="00034C5A">
            <w:pPr>
              <w:pStyle w:val="TableParagraph"/>
              <w:spacing w:before="30"/>
              <w:ind w:left="110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sviluppo di ulteriori indicatori</w:t>
            </w:r>
            <w:r>
              <w:rPr>
                <w:b/>
                <w:w w:val="105"/>
                <w:sz w:val="21"/>
              </w:rPr>
              <w:t>.</w:t>
            </w:r>
          </w:p>
        </w:tc>
        <w:tc>
          <w:tcPr>
            <w:tcW w:w="2021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5A5" w:rsidRDefault="00C875A5">
      <w:pPr>
        <w:rPr>
          <w:rFonts w:ascii="Times New Roman"/>
          <w:sz w:val="20"/>
        </w:rPr>
        <w:sectPr w:rsidR="00C875A5">
          <w:pgSz w:w="11910" w:h="16840"/>
          <w:pgMar w:top="1580" w:right="620" w:bottom="580" w:left="680" w:header="0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790"/>
        <w:gridCol w:w="1521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8" w:right="5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790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3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521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76" w:right="4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1650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Taglia minima dei selaci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MADIT-D03-01 </w:t>
            </w:r>
            <w:r>
              <w:rPr>
                <w:i/>
                <w:sz w:val="21"/>
              </w:rPr>
              <w:t xml:space="preserve">MWEIT-D03-01 </w:t>
            </w:r>
            <w:r>
              <w:rPr>
                <w:i/>
                <w:w w:val="105"/>
                <w:sz w:val="21"/>
              </w:rPr>
              <w:t>MICIT-D03-01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spacing w:before="6" w:line="252" w:lineRule="auto"/>
              <w:ind w:left="223" w:right="20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ha l’obiettivo di consolidare una proposta per l’introduzione di taglia minima di sbarco per selaci commerciali aumentando lo spettro di specie e sottoregioni considerate per la valutazione di tale parametro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C875A5" w:rsidRDefault="00034C5A">
            <w:pPr>
              <w:pStyle w:val="TableParagraph"/>
              <w:ind w:left="376" w:right="4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T3.4</w:t>
            </w:r>
          </w:p>
        </w:tc>
      </w:tr>
      <w:tr w:rsidR="00C875A5">
        <w:trPr>
          <w:trHeight w:val="2682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 w:line="252" w:lineRule="auto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Caratterizzazione pressione</w:t>
            </w:r>
            <w:r>
              <w:rPr>
                <w:b/>
                <w:w w:val="105"/>
                <w:sz w:val="21"/>
              </w:rPr>
              <w:t xml:space="preserve"> di pesca</w:t>
            </w:r>
          </w:p>
          <w:p w:rsidR="00C875A5" w:rsidRDefault="00C875A5">
            <w:pPr>
              <w:pStyle w:val="TableParagraph"/>
              <w:spacing w:before="10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MADIT-D03-02 </w:t>
            </w:r>
            <w:r>
              <w:rPr>
                <w:i/>
                <w:sz w:val="21"/>
              </w:rPr>
              <w:t xml:space="preserve">MWEIT-D03-02 </w:t>
            </w:r>
            <w:r>
              <w:rPr>
                <w:i/>
                <w:w w:val="105"/>
                <w:sz w:val="21"/>
              </w:rPr>
              <w:t>MICIT-D03-02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tabs>
                <w:tab w:val="left" w:pos="1747"/>
                <w:tab w:val="left" w:pos="2422"/>
                <w:tab w:val="left" w:pos="2910"/>
                <w:tab w:val="left" w:pos="3537"/>
                <w:tab w:val="left" w:pos="3634"/>
                <w:tab w:val="left" w:pos="4211"/>
              </w:tabs>
              <w:spacing w:before="6" w:line="252" w:lineRule="auto"/>
              <w:ind w:left="223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monitoraggio prevede l’acquisizione di dati di posizione delle imbarcazioni da pesca mediante Authomatic Idenditification System e Vessels Monitoring</w:t>
            </w:r>
            <w:r>
              <w:rPr>
                <w:w w:val="105"/>
                <w:sz w:val="21"/>
              </w:rPr>
              <w:tab/>
              <w:t>System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e</w:t>
            </w:r>
            <w:r>
              <w:rPr>
                <w:w w:val="105"/>
                <w:sz w:val="21"/>
              </w:rPr>
              <w:tab/>
              <w:t>la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 xml:space="preserve">loro </w:t>
            </w:r>
            <w:r>
              <w:rPr>
                <w:w w:val="105"/>
                <w:sz w:val="21"/>
              </w:rPr>
              <w:t>elaborazione/integrazione al fine della stima dell’andamento annuale dello sforzo di pesca per tutti i principali métier, con estensione delle metodologie ai segmenti di pesca attualmente sottorappresentati</w:t>
            </w:r>
            <w:r>
              <w:rPr>
                <w:w w:val="105"/>
                <w:sz w:val="21"/>
              </w:rPr>
              <w:tab/>
              <w:t>(draghe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idrauliche,</w:t>
            </w:r>
          </w:p>
          <w:p w:rsidR="00C875A5" w:rsidRDefault="00034C5A">
            <w:pPr>
              <w:pStyle w:val="TableParagraph"/>
              <w:spacing w:line="234" w:lineRule="exact"/>
              <w:ind w:left="22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imbarcazioni sotto i 12m)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034C5A">
            <w:pPr>
              <w:pStyle w:val="TableParagraph"/>
              <w:spacing w:before="179" w:line="252" w:lineRule="auto"/>
              <w:ind w:left="469" w:right="153"/>
              <w:rPr>
                <w:sz w:val="21"/>
              </w:rPr>
            </w:pPr>
            <w:r>
              <w:rPr>
                <w:sz w:val="21"/>
              </w:rPr>
              <w:t>D3C1 D6C2</w:t>
            </w:r>
          </w:p>
        </w:tc>
      </w:tr>
      <w:tr w:rsidR="00C875A5">
        <w:trPr>
          <w:trHeight w:val="1881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Raccolta dati fishery dependent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MADIT-D03-03 </w:t>
            </w:r>
            <w:r>
              <w:rPr>
                <w:i/>
                <w:sz w:val="21"/>
              </w:rPr>
              <w:t xml:space="preserve">MWEIT-D03-03 </w:t>
            </w:r>
            <w:r>
              <w:rPr>
                <w:i/>
                <w:w w:val="105"/>
                <w:sz w:val="21"/>
              </w:rPr>
              <w:t>MICIT-D03-03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la messa a sistema e l’integrazione dei dati relativi al bycatch delle specie ittiche di interesse dei Descrittori 3 e 1 (in particolare selaci) al fine del consolidamento della stima del tasso di catture accessorie per i principali mé</w:t>
            </w:r>
            <w:r>
              <w:rPr>
                <w:w w:val="105"/>
                <w:sz w:val="21"/>
              </w:rPr>
              <w:t>tier nazionali (strascico,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parangali,</w:t>
            </w:r>
          </w:p>
          <w:p w:rsidR="00C875A5" w:rsidRDefault="00034C5A">
            <w:pPr>
              <w:pStyle w:val="TableParagraph"/>
              <w:spacing w:line="240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reti da posta).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469" w:right="565"/>
              <w:jc w:val="both"/>
              <w:rPr>
                <w:sz w:val="21"/>
              </w:rPr>
            </w:pPr>
            <w:r>
              <w:rPr>
                <w:sz w:val="21"/>
              </w:rPr>
              <w:t>D1C1 D1C2 D1C3 D1C4 D1C5</w:t>
            </w:r>
          </w:p>
        </w:tc>
      </w:tr>
      <w:tr w:rsidR="00C875A5">
        <w:trPr>
          <w:trHeight w:val="1881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Sviluppo e test di indicatori D3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MADIT-D03-04 </w:t>
            </w:r>
            <w:r>
              <w:rPr>
                <w:i/>
                <w:sz w:val="21"/>
              </w:rPr>
              <w:t xml:space="preserve">MWEIT-D03-04 </w:t>
            </w:r>
            <w:r>
              <w:rPr>
                <w:i/>
                <w:w w:val="105"/>
                <w:sz w:val="21"/>
              </w:rPr>
              <w:t>MICIT-D03-04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il consolidamento finale degli approcci alla stima del Descrittore 3 in particolare per “data poor stocks” ed in relazione alle specie di valore conservazionistico o comunque non obiettivo principale delle attività di pesca, anche a so</w:t>
            </w:r>
            <w:r>
              <w:rPr>
                <w:w w:val="105"/>
                <w:sz w:val="21"/>
              </w:rPr>
              <w:t>stegno delle analisi dei criteri</w:t>
            </w:r>
          </w:p>
          <w:p w:rsidR="00C875A5" w:rsidRDefault="00034C5A">
            <w:pPr>
              <w:pStyle w:val="TableParagraph"/>
              <w:spacing w:line="240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del Descrittore 1.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469" w:right="565"/>
              <w:jc w:val="both"/>
              <w:rPr>
                <w:sz w:val="21"/>
              </w:rPr>
            </w:pPr>
            <w:r>
              <w:rPr>
                <w:sz w:val="21"/>
              </w:rPr>
              <w:t>D3C1 D3C2 D3C3 D1C1</w:t>
            </w:r>
          </w:p>
        </w:tc>
      </w:tr>
      <w:tr w:rsidR="00C875A5">
        <w:trPr>
          <w:trHeight w:val="2414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49" w:lineRule="auto"/>
              <w:ind w:left="105" w:right="20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delle informazioni relative all’esercizio della pesca illegale, non dichiarata e non regolamentata (IUU)</w:t>
            </w:r>
          </w:p>
          <w:p w:rsidR="00C875A5" w:rsidRDefault="00C875A5">
            <w:pPr>
              <w:pStyle w:val="TableParagraph"/>
              <w:spacing w:before="6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spacing w:line="270" w:lineRule="atLeast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MADIT-D03-05 </w:t>
            </w:r>
            <w:r>
              <w:rPr>
                <w:i/>
                <w:sz w:val="21"/>
              </w:rPr>
              <w:t xml:space="preserve">MWEIT-D03-05 </w:t>
            </w:r>
            <w:r>
              <w:rPr>
                <w:i/>
                <w:w w:val="105"/>
                <w:sz w:val="21"/>
              </w:rPr>
              <w:t>MICIT-D03-05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spacing w:before="6" w:line="252" w:lineRule="auto"/>
              <w:ind w:left="223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l’analisi e sistematizzazione dei dati provenienti da attività di contrasto alla pesca IUU e al fine della stima della consistenza di tale fenomeno, della sua evoluzione a livello spaziale e temporale, e della valutazione degli effetti</w:t>
            </w:r>
            <w:r>
              <w:rPr>
                <w:w w:val="105"/>
                <w:sz w:val="21"/>
              </w:rPr>
              <w:t xml:space="preserve"> potenziali effetti sulle risorse commerciali e sull’ambiente marino.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034C5A">
            <w:pPr>
              <w:pStyle w:val="TableParagraph"/>
              <w:spacing w:before="210" w:line="252" w:lineRule="auto"/>
              <w:ind w:left="469" w:right="565"/>
              <w:jc w:val="both"/>
              <w:rPr>
                <w:sz w:val="21"/>
              </w:rPr>
            </w:pPr>
            <w:r>
              <w:rPr>
                <w:sz w:val="21"/>
              </w:rPr>
              <w:t xml:space="preserve">D3C1 D3C2 </w:t>
            </w:r>
            <w:r>
              <w:rPr>
                <w:w w:val="105"/>
                <w:sz w:val="21"/>
              </w:rPr>
              <w:t>T3.2</w:t>
            </w:r>
          </w:p>
        </w:tc>
      </w:tr>
      <w:tr w:rsidR="00C875A5">
        <w:trPr>
          <w:trHeight w:val="1881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pesca ricreativa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05" w:right="180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MADIT-D03-06 </w:t>
            </w:r>
            <w:r>
              <w:rPr>
                <w:i/>
                <w:sz w:val="21"/>
              </w:rPr>
              <w:t xml:space="preserve">MWEIT-D03-06 </w:t>
            </w:r>
            <w:r>
              <w:rPr>
                <w:i/>
                <w:w w:val="105"/>
                <w:sz w:val="21"/>
              </w:rPr>
              <w:t>MICIT-D03-06</w:t>
            </w:r>
          </w:p>
        </w:tc>
        <w:tc>
          <w:tcPr>
            <w:tcW w:w="4790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per la pesca ricreativa ha lo scopo di valutare la consistenza, andamento temporale e l’impatto sulle risorse e sull’ambiente marino della pesca ricreativa nel contesto italiano considerando sia la pesca da terra, la pesca suba</w:t>
            </w:r>
            <w:r>
              <w:rPr>
                <w:w w:val="105"/>
                <w:sz w:val="21"/>
              </w:rPr>
              <w:t>cquea e la pesca da unità da</w:t>
            </w:r>
          </w:p>
          <w:p w:rsidR="00C875A5" w:rsidRDefault="00034C5A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diporto.</w:t>
            </w:r>
          </w:p>
        </w:tc>
        <w:tc>
          <w:tcPr>
            <w:tcW w:w="152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469" w:right="565"/>
              <w:jc w:val="both"/>
              <w:rPr>
                <w:sz w:val="21"/>
              </w:rPr>
            </w:pPr>
            <w:r>
              <w:rPr>
                <w:sz w:val="21"/>
              </w:rPr>
              <w:t xml:space="preserve">D3C1 D3C2 </w:t>
            </w:r>
            <w:r>
              <w:rPr>
                <w:w w:val="105"/>
                <w:sz w:val="21"/>
              </w:rPr>
              <w:t>T3.3</w:t>
            </w:r>
          </w:p>
        </w:tc>
      </w:tr>
    </w:tbl>
    <w:p w:rsidR="00C875A5" w:rsidRDefault="00C875A5">
      <w:pPr>
        <w:spacing w:line="252" w:lineRule="auto"/>
        <w:jc w:val="both"/>
        <w:rPr>
          <w:sz w:val="21"/>
        </w:rPr>
        <w:sectPr w:rsidR="00C875A5">
          <w:headerReference w:type="default" r:id="rId12"/>
          <w:pgSz w:w="11910" w:h="16840"/>
          <w:pgMar w:top="1760" w:right="620" w:bottom="1000" w:left="680" w:header="1425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2"/>
        <w:gridCol w:w="4296"/>
        <w:gridCol w:w="2016"/>
      </w:tblGrid>
      <w:tr w:rsidR="00C875A5">
        <w:trPr>
          <w:trHeight w:val="489"/>
        </w:trPr>
        <w:tc>
          <w:tcPr>
            <w:tcW w:w="3542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2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 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01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6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2418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Sviluppo di indicatori ecosistemici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9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MADIT-D04-01 </w:t>
            </w:r>
            <w:r>
              <w:rPr>
                <w:i/>
                <w:w w:val="105"/>
                <w:sz w:val="21"/>
              </w:rPr>
              <w:t>MWEITD04-01 MICIT-D04-01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223" w:right="2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il consolidamento e completamento degli approcci analitici e modellistici in relazione alla stima degli indicatori, range di variazione e soglie per il Descrittore 4, inclusa la valutazione della sensibilità della sensibilità delle gui</w:t>
            </w:r>
            <w:r>
              <w:rPr>
                <w:w w:val="105"/>
                <w:sz w:val="21"/>
              </w:rPr>
              <w:t>ld trofiche a variazioni di produttività e climatiche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713" w:right="817"/>
              <w:jc w:val="center"/>
              <w:rPr>
                <w:sz w:val="21"/>
              </w:rPr>
            </w:pPr>
            <w:r>
              <w:rPr>
                <w:sz w:val="21"/>
              </w:rPr>
              <w:t>D4C1 D4C2</w:t>
            </w:r>
          </w:p>
        </w:tc>
      </w:tr>
      <w:tr w:rsidR="00C875A5">
        <w:trPr>
          <w:trHeight w:val="2951"/>
        </w:trPr>
        <w:tc>
          <w:tcPr>
            <w:tcW w:w="3542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tabs>
                <w:tab w:val="left" w:pos="733"/>
                <w:tab w:val="left" w:pos="1532"/>
                <w:tab w:val="left" w:pos="1802"/>
                <w:tab w:val="left" w:pos="3038"/>
              </w:tabs>
              <w:spacing w:line="252" w:lineRule="auto"/>
              <w:ind w:left="110" w:right="2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Rete</w:t>
            </w:r>
            <w:r>
              <w:rPr>
                <w:b/>
                <w:w w:val="105"/>
                <w:sz w:val="21"/>
              </w:rPr>
              <w:tab/>
              <w:t>trofica</w:t>
            </w:r>
            <w:r>
              <w:rPr>
                <w:b/>
                <w:w w:val="105"/>
                <w:sz w:val="21"/>
              </w:rPr>
              <w:tab/>
              <w:t>-</w:t>
            </w:r>
            <w:r>
              <w:rPr>
                <w:b/>
                <w:w w:val="105"/>
                <w:sz w:val="21"/>
              </w:rPr>
              <w:tab/>
              <w:t>Definizione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5"/>
                <w:w w:val="105"/>
                <w:sz w:val="21"/>
              </w:rPr>
              <w:t xml:space="preserve">dei </w:t>
            </w:r>
            <w:r>
              <w:rPr>
                <w:b/>
                <w:w w:val="105"/>
                <w:sz w:val="21"/>
              </w:rPr>
              <w:t>gruppi funzionali</w:t>
            </w: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49" w:lineRule="auto"/>
              <w:ind w:left="110" w:right="209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MADIT-D04-02 </w:t>
            </w:r>
            <w:r>
              <w:rPr>
                <w:i/>
                <w:w w:val="105"/>
                <w:sz w:val="21"/>
              </w:rPr>
              <w:t>MWEITD04-02 MICIT-D04-02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223" w:right="2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il consolidamento e completamento degli approcci alla stima del Descrittore 4 con la valutazione sperimentale della composizione delle guild trofiche funzionali mediante analisi degli isotopi stabili in riferimento a specie demersali (</w:t>
            </w:r>
            <w:r>
              <w:rPr>
                <w:w w:val="105"/>
                <w:sz w:val="21"/>
              </w:rPr>
              <w:t>in particolare a profondità maggiori di 200 m) produttori e consumatori primari (rispettivamente fito- e zoo-plancton) e predatori apicali</w:t>
            </w:r>
          </w:p>
        </w:tc>
        <w:tc>
          <w:tcPr>
            <w:tcW w:w="2016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713" w:right="817"/>
              <w:jc w:val="center"/>
              <w:rPr>
                <w:sz w:val="21"/>
              </w:rPr>
            </w:pPr>
            <w:r>
              <w:rPr>
                <w:sz w:val="21"/>
              </w:rPr>
              <w:t>D4C1 D4C2</w:t>
            </w:r>
          </w:p>
        </w:tc>
      </w:tr>
    </w:tbl>
    <w:p w:rsidR="00C875A5" w:rsidRDefault="00C875A5">
      <w:pPr>
        <w:spacing w:line="252" w:lineRule="auto"/>
        <w:jc w:val="center"/>
        <w:rPr>
          <w:sz w:val="21"/>
        </w:rPr>
        <w:sectPr w:rsidR="00C875A5">
          <w:headerReference w:type="default" r:id="rId13"/>
          <w:pgSz w:w="11910" w:h="16840"/>
          <w:pgMar w:top="2020" w:right="620" w:bottom="1000" w:left="680" w:header="1693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296"/>
        <w:gridCol w:w="1910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7" w:right="5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910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right="69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Criterio</w:t>
            </w:r>
          </w:p>
        </w:tc>
      </w:tr>
      <w:tr w:rsidR="00C875A5">
        <w:trPr>
          <w:trHeight w:val="4026"/>
        </w:trPr>
        <w:tc>
          <w:tcPr>
            <w:tcW w:w="3288" w:type="dxa"/>
          </w:tcPr>
          <w:p w:rsidR="00C875A5" w:rsidRDefault="00034C5A">
            <w:pPr>
              <w:pStyle w:val="TableParagraph"/>
              <w:tabs>
                <w:tab w:val="left" w:pos="1616"/>
                <w:tab w:val="left" w:pos="2331"/>
              </w:tabs>
              <w:spacing w:before="6" w:line="252" w:lineRule="auto"/>
              <w:ind w:left="105" w:right="2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</w:t>
            </w:r>
            <w:r>
              <w:rPr>
                <w:b/>
                <w:w w:val="105"/>
                <w:sz w:val="21"/>
              </w:rPr>
              <w:tab/>
              <w:t>delle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variabili </w:t>
            </w:r>
            <w:r>
              <w:rPr>
                <w:b/>
                <w:w w:val="105"/>
                <w:sz w:val="21"/>
              </w:rPr>
              <w:t>chimico-fisiche e dei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nutrienti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05" w:right="42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MAD-IT-D5-CHEM-PHYS-NUTR </w:t>
            </w:r>
            <w:r>
              <w:rPr>
                <w:i/>
                <w:sz w:val="21"/>
              </w:rPr>
              <w:t xml:space="preserve">MWE-IT-D5-CHEM-PHYS-NUTR </w:t>
            </w:r>
            <w:r>
              <w:rPr>
                <w:i/>
                <w:w w:val="105"/>
                <w:sz w:val="21"/>
              </w:rPr>
              <w:t>MIC-IT-D5-CHEM-PHYS-NUTR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del programma è quello di verificare il raggiungimento del Target 5.4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</w:p>
          <w:p w:rsidR="00C875A5" w:rsidRDefault="00034C5A">
            <w:pPr>
              <w:pStyle w:val="TableParagraph"/>
              <w:spacing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5.5 e del GES 5.1 e 5.3 acquisendo i dati necessari a valutare gli elementi associati ai criteri primari della Decisione UE 2017/848 denominati D5C1 (concentrazione dei nutrienti), D5C2 (concentrazione di clorofilla), D5C5 (concentrazione di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ossigeno disci</w:t>
            </w:r>
            <w:r>
              <w:rPr>
                <w:w w:val="105"/>
                <w:sz w:val="21"/>
              </w:rPr>
              <w:t xml:space="preserve">olto). Il programma è finalizzato anche all’acquisizione di dati sulle variabili chimico-fisiche della colonna d’acqua utili alla applicazione di valori soglia tipo- specifici per la valutazione dello stato ambientale    (GES),    nonché    a  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verificare</w:t>
            </w:r>
          </w:p>
          <w:p w:rsidR="00C875A5" w:rsidRDefault="00034C5A">
            <w:pPr>
              <w:pStyle w:val="TableParagraph"/>
              <w:spacing w:line="233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l’efficacia delle misure adottate.</w:t>
            </w:r>
          </w:p>
        </w:tc>
        <w:tc>
          <w:tcPr>
            <w:tcW w:w="1910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659" w:right="764"/>
              <w:jc w:val="both"/>
              <w:rPr>
                <w:sz w:val="21"/>
              </w:rPr>
            </w:pPr>
            <w:r>
              <w:rPr>
                <w:sz w:val="21"/>
              </w:rPr>
              <w:t>D5C1 D5C2 D5C5</w:t>
            </w:r>
          </w:p>
        </w:tc>
      </w:tr>
      <w:tr w:rsidR="00C875A5">
        <w:trPr>
          <w:trHeight w:val="4031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Stima dei carichi di nutrienti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994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MAD-IT-D5-NUTR-LOAD </w:t>
            </w:r>
            <w:r>
              <w:rPr>
                <w:i/>
                <w:sz w:val="21"/>
              </w:rPr>
              <w:t xml:space="preserve">MWE-IT-D5-NUTR-LOAD </w:t>
            </w:r>
            <w:r>
              <w:rPr>
                <w:i/>
                <w:w w:val="105"/>
                <w:sz w:val="21"/>
              </w:rPr>
              <w:t>MIC-IT-D5-NUTR-LOAD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prevede campagne di monitoraggio finalizzate alla stima del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carico di nutrienti che si riversa nell’ambiente marino e proveniente </w:t>
            </w:r>
            <w:r>
              <w:rPr>
                <w:spacing w:val="-4"/>
                <w:w w:val="105"/>
                <w:sz w:val="21"/>
              </w:rPr>
              <w:t>da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fonti terrestri, fonti atmosferiche e attività antropiche svolte in mare, prendendo in esame le seguenti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pressioni:</w:t>
            </w:r>
          </w:p>
          <w:p w:rsidR="00C875A5" w:rsidRDefault="00034C5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52" w:lineRule="auto"/>
              <w:ind w:right="208" w:firstLine="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fonti fluviali per i principali fiumi italiani</w:t>
            </w:r>
          </w:p>
          <w:p w:rsidR="00C875A5" w:rsidRDefault="00034C5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52" w:lineRule="auto"/>
              <w:ind w:right="206" w:firstLine="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fonti urbane derivanti dallo scarico di impianti di trattamento delle acque</w:t>
            </w:r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reflue recapitanti in acque marino-costiere e in prossimità della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costa</w:t>
            </w:r>
          </w:p>
          <w:p w:rsidR="00C875A5" w:rsidRDefault="00034C5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55" w:lineRule="exact"/>
              <w:ind w:left="818" w:hanging="7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deposizione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atmosferica</w:t>
            </w:r>
          </w:p>
          <w:p w:rsidR="00C875A5" w:rsidRDefault="00034C5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9" w:line="242" w:lineRule="exact"/>
              <w:ind w:left="818" w:hanging="7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acquacoltura</w:t>
            </w:r>
          </w:p>
        </w:tc>
        <w:tc>
          <w:tcPr>
            <w:tcW w:w="1910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C875A5" w:rsidRDefault="00034C5A">
            <w:pPr>
              <w:pStyle w:val="TableParagraph"/>
              <w:ind w:right="764"/>
              <w:jc w:val="right"/>
              <w:rPr>
                <w:sz w:val="21"/>
              </w:rPr>
            </w:pPr>
            <w:r>
              <w:rPr>
                <w:sz w:val="21"/>
              </w:rPr>
              <w:t>D5C1</w:t>
            </w:r>
          </w:p>
        </w:tc>
      </w:tr>
      <w:tr w:rsidR="00C875A5">
        <w:trPr>
          <w:trHeight w:val="1876"/>
        </w:trPr>
        <w:tc>
          <w:tcPr>
            <w:tcW w:w="3288" w:type="dxa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Clorofilla ‘a’ da satellite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598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MAD-IT-D5-CHLA </w:t>
            </w:r>
            <w:r>
              <w:rPr>
                <w:i/>
                <w:sz w:val="21"/>
              </w:rPr>
              <w:t xml:space="preserve">MWE-IT-D5-CHLA </w:t>
            </w:r>
            <w:r>
              <w:rPr>
                <w:i/>
                <w:w w:val="105"/>
                <w:sz w:val="21"/>
              </w:rPr>
              <w:t>MIC-IT-D5-CHLA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del programma è quello di verificare il raggiungimento del Target 5.4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</w:p>
          <w:p w:rsidR="00C875A5" w:rsidRDefault="00034C5A">
            <w:pPr>
              <w:pStyle w:val="TableParagraph"/>
              <w:tabs>
                <w:tab w:val="left" w:pos="1741"/>
                <w:tab w:val="left" w:pos="3601"/>
              </w:tabs>
              <w:spacing w:line="249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5.5 e del GES 5.1 e 5.3 acquisendo i dati necessari a valutare gli elementi associati al criterio primario della Decisione UE 2017/848</w:t>
            </w:r>
            <w:r>
              <w:rPr>
                <w:w w:val="105"/>
                <w:sz w:val="21"/>
              </w:rPr>
              <w:tab/>
              <w:t>denominato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D5C2</w:t>
            </w:r>
          </w:p>
          <w:p w:rsidR="00C875A5" w:rsidRDefault="00034C5A">
            <w:pPr>
              <w:pStyle w:val="TableParagraph"/>
              <w:spacing w:before="3" w:line="242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(conce</w:t>
            </w:r>
            <w:r>
              <w:rPr>
                <w:w w:val="105"/>
                <w:sz w:val="21"/>
              </w:rPr>
              <w:t>ntrazione di clorofilla).</w:t>
            </w:r>
          </w:p>
        </w:tc>
        <w:tc>
          <w:tcPr>
            <w:tcW w:w="1910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C875A5" w:rsidRDefault="00034C5A">
            <w:pPr>
              <w:pStyle w:val="TableParagraph"/>
              <w:ind w:right="764"/>
              <w:jc w:val="right"/>
              <w:rPr>
                <w:sz w:val="21"/>
              </w:rPr>
            </w:pPr>
            <w:r>
              <w:rPr>
                <w:sz w:val="21"/>
              </w:rPr>
              <w:t>D5C2</w:t>
            </w:r>
          </w:p>
        </w:tc>
      </w:tr>
    </w:tbl>
    <w:p w:rsidR="00C875A5" w:rsidRDefault="00C875A5">
      <w:pPr>
        <w:jc w:val="right"/>
        <w:rPr>
          <w:sz w:val="21"/>
        </w:rPr>
        <w:sectPr w:rsidR="00C875A5">
          <w:headerReference w:type="default" r:id="rId14"/>
          <w:pgSz w:w="11910" w:h="16840"/>
          <w:pgMar w:top="2020" w:right="620" w:bottom="1000" w:left="680" w:header="1693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571"/>
        <w:gridCol w:w="2664"/>
      </w:tblGrid>
      <w:tr w:rsidR="00C875A5">
        <w:trPr>
          <w:trHeight w:val="489"/>
        </w:trPr>
        <w:tc>
          <w:tcPr>
            <w:tcW w:w="3259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83" w:right="4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83" w:right="48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3571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7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2664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232" w:right="3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2687"/>
        </w:trPr>
        <w:tc>
          <w:tcPr>
            <w:tcW w:w="3259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tabs>
                <w:tab w:val="left" w:pos="1695"/>
                <w:tab w:val="left" w:pos="2372"/>
              </w:tabs>
              <w:spacing w:line="252" w:lineRule="auto"/>
              <w:ind w:left="218" w:right="2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</w:t>
            </w:r>
            <w:r>
              <w:rPr>
                <w:b/>
                <w:w w:val="105"/>
                <w:sz w:val="21"/>
              </w:rPr>
              <w:tab/>
              <w:t>della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Perdita </w:t>
            </w:r>
            <w:r>
              <w:rPr>
                <w:b/>
                <w:w w:val="105"/>
                <w:sz w:val="21"/>
              </w:rPr>
              <w:t>Fisica</w:t>
            </w: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218" w:right="171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IT-WMS-D6-01 </w:t>
            </w:r>
            <w:r>
              <w:rPr>
                <w:i/>
                <w:w w:val="105"/>
                <w:sz w:val="21"/>
              </w:rPr>
              <w:t>IT-AS-D6-01</w:t>
            </w:r>
          </w:p>
          <w:p w:rsidR="00C875A5" w:rsidRDefault="00034C5A">
            <w:pPr>
              <w:pStyle w:val="TableParagraph"/>
              <w:spacing w:line="256" w:lineRule="exact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IT-ISCMS-D6-01</w:t>
            </w:r>
          </w:p>
        </w:tc>
        <w:tc>
          <w:tcPr>
            <w:tcW w:w="3571" w:type="dxa"/>
          </w:tcPr>
          <w:p w:rsidR="00C875A5" w:rsidRDefault="00034C5A">
            <w:pPr>
              <w:pStyle w:val="TableParagraph"/>
              <w:spacing w:before="6" w:line="252" w:lineRule="auto"/>
              <w:ind w:left="218" w:right="2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è quantificare la perdita fisica agente sul fondo marino, totale e per tipo di opera; è indagata la perdita di substrato generata e/o riconducibile alle diverse strutture e/o attività antropiche e sarà catalogata, cartografata e valutata sia pe</w:t>
            </w:r>
            <w:r>
              <w:rPr>
                <w:w w:val="105"/>
                <w:sz w:val="21"/>
              </w:rPr>
              <w:t>r tipo di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pressione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habitat</w:t>
            </w:r>
          </w:p>
          <w:p w:rsidR="00C875A5" w:rsidRDefault="00034C5A">
            <w:pPr>
              <w:pStyle w:val="TableParagraph"/>
              <w:spacing w:line="239" w:lineRule="exact"/>
              <w:ind w:left="218"/>
              <w:rPr>
                <w:sz w:val="21"/>
              </w:rPr>
            </w:pPr>
            <w:r>
              <w:rPr>
                <w:w w:val="105"/>
                <w:sz w:val="21"/>
              </w:rPr>
              <w:t>coinvolto</w:t>
            </w:r>
          </w:p>
        </w:tc>
        <w:tc>
          <w:tcPr>
            <w:tcW w:w="2664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034C5A">
            <w:pPr>
              <w:pStyle w:val="TableParagraph"/>
              <w:spacing w:before="184"/>
              <w:ind w:left="342" w:right="3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D6C1</w:t>
            </w:r>
          </w:p>
          <w:p w:rsidR="00C875A5" w:rsidRDefault="00034C5A">
            <w:pPr>
              <w:pStyle w:val="TableParagraph"/>
              <w:spacing w:before="13"/>
              <w:ind w:left="343" w:right="3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Propedeutico al D6C4</w:t>
            </w:r>
          </w:p>
        </w:tc>
      </w:tr>
      <w:tr w:rsidR="00C875A5">
        <w:trPr>
          <w:trHeight w:val="804"/>
        </w:trPr>
        <w:tc>
          <w:tcPr>
            <w:tcW w:w="3259" w:type="dxa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8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spacing w:line="270" w:lineRule="atLeast"/>
              <w:ind w:left="218" w:right="2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della Pressione di Pesca</w:t>
            </w:r>
          </w:p>
        </w:tc>
        <w:tc>
          <w:tcPr>
            <w:tcW w:w="3571" w:type="dxa"/>
            <w:tcBorders>
              <w:bottom w:val="nil"/>
            </w:tcBorders>
          </w:tcPr>
          <w:p w:rsidR="00C875A5" w:rsidRDefault="00034C5A">
            <w:pPr>
              <w:pStyle w:val="TableParagraph"/>
              <w:tabs>
                <w:tab w:val="left" w:pos="1581"/>
                <w:tab w:val="left" w:pos="2009"/>
                <w:tab w:val="left" w:pos="3132"/>
              </w:tabs>
              <w:spacing w:before="6" w:line="252" w:lineRule="auto"/>
              <w:ind w:left="218" w:right="209"/>
              <w:rPr>
                <w:sz w:val="21"/>
              </w:rPr>
            </w:pPr>
            <w:r>
              <w:rPr>
                <w:w w:val="105"/>
                <w:sz w:val="21"/>
              </w:rPr>
              <w:t>Quantificare</w:t>
            </w:r>
            <w:r>
              <w:rPr>
                <w:w w:val="105"/>
                <w:sz w:val="21"/>
              </w:rPr>
              <w:tab/>
              <w:t>la</w:t>
            </w:r>
            <w:r>
              <w:rPr>
                <w:w w:val="105"/>
                <w:sz w:val="21"/>
              </w:rPr>
              <w:tab/>
              <w:t>pressione</w:t>
            </w:r>
            <w:r>
              <w:rPr>
                <w:w w:val="105"/>
                <w:sz w:val="21"/>
              </w:rPr>
              <w:tab/>
            </w:r>
            <w:r>
              <w:rPr>
                <w:spacing w:val="-9"/>
                <w:w w:val="105"/>
                <w:sz w:val="21"/>
              </w:rPr>
              <w:t xml:space="preserve">da </w:t>
            </w:r>
            <w:r>
              <w:rPr>
                <w:w w:val="105"/>
                <w:sz w:val="21"/>
              </w:rPr>
              <w:t>abrasione sul fondo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marino</w:t>
            </w:r>
          </w:p>
        </w:tc>
        <w:tc>
          <w:tcPr>
            <w:tcW w:w="2664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1340"/>
        </w:trPr>
        <w:tc>
          <w:tcPr>
            <w:tcW w:w="3259" w:type="dxa"/>
            <w:tcBorders>
              <w:top w:val="nil"/>
            </w:tcBorders>
          </w:tcPr>
          <w:p w:rsidR="00C875A5" w:rsidRDefault="00C875A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47" w:lineRule="auto"/>
              <w:ind w:left="218" w:right="171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IT-WMS-D6-02 </w:t>
            </w:r>
            <w:r>
              <w:rPr>
                <w:i/>
                <w:w w:val="105"/>
                <w:sz w:val="21"/>
              </w:rPr>
              <w:t>IT-AS-D6-02</w:t>
            </w:r>
          </w:p>
          <w:p w:rsidR="00C875A5" w:rsidRDefault="00034C5A">
            <w:pPr>
              <w:pStyle w:val="TableParagraph"/>
              <w:spacing w:before="5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IT-ISCMS-D6-02</w:t>
            </w:r>
          </w:p>
        </w:tc>
        <w:tc>
          <w:tcPr>
            <w:tcW w:w="3571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C875A5" w:rsidRDefault="00034C5A">
            <w:pPr>
              <w:pStyle w:val="TableParagraph"/>
              <w:spacing w:before="8"/>
              <w:ind w:left="342" w:right="3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D6C2</w:t>
            </w:r>
          </w:p>
          <w:p w:rsidR="00C875A5" w:rsidRDefault="00034C5A">
            <w:pPr>
              <w:pStyle w:val="TableParagraph"/>
              <w:spacing w:before="12"/>
              <w:ind w:left="343" w:right="3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Propedeutico al D5C3</w:t>
            </w:r>
          </w:p>
        </w:tc>
      </w:tr>
      <w:tr w:rsidR="00C875A5">
        <w:trPr>
          <w:trHeight w:val="2687"/>
        </w:trPr>
        <w:tc>
          <w:tcPr>
            <w:tcW w:w="3259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tabs>
                <w:tab w:val="left" w:pos="1419"/>
                <w:tab w:val="left" w:pos="1741"/>
              </w:tabs>
              <w:spacing w:line="252" w:lineRule="auto"/>
              <w:ind w:left="218" w:right="2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delle comunità epimegabentoniche sottoposte</w:t>
            </w:r>
            <w:r>
              <w:rPr>
                <w:b/>
                <w:w w:val="105"/>
                <w:sz w:val="21"/>
              </w:rPr>
              <w:tab/>
              <w:t>a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perturbazione </w:t>
            </w:r>
            <w:r>
              <w:rPr>
                <w:b/>
                <w:w w:val="105"/>
                <w:sz w:val="21"/>
              </w:rPr>
              <w:t>fisica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218" w:right="171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IT-WMS-D6-03 </w:t>
            </w:r>
            <w:r>
              <w:rPr>
                <w:i/>
                <w:w w:val="105"/>
                <w:sz w:val="21"/>
              </w:rPr>
              <w:t>IT-AS-D6-03</w:t>
            </w:r>
          </w:p>
          <w:p w:rsidR="00C875A5" w:rsidRDefault="00034C5A">
            <w:pPr>
              <w:pStyle w:val="TableParagraph"/>
              <w:spacing w:line="256" w:lineRule="exact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IT-ISCMS-D6-03</w:t>
            </w:r>
          </w:p>
        </w:tc>
        <w:tc>
          <w:tcPr>
            <w:tcW w:w="3571" w:type="dxa"/>
          </w:tcPr>
          <w:p w:rsidR="00C875A5" w:rsidRDefault="00034C5A">
            <w:pPr>
              <w:pStyle w:val="TableParagraph"/>
              <w:spacing w:before="6" w:line="252" w:lineRule="auto"/>
              <w:ind w:left="218" w:right="2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Quantificare l’effetto delle perturbazioni fisiche sul fondo marino</w:t>
            </w:r>
          </w:p>
        </w:tc>
        <w:tc>
          <w:tcPr>
            <w:tcW w:w="2664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96" w:right="1081"/>
              <w:jc w:val="both"/>
              <w:rPr>
                <w:sz w:val="21"/>
              </w:rPr>
            </w:pPr>
            <w:r>
              <w:rPr>
                <w:sz w:val="21"/>
              </w:rPr>
              <w:t>D6C3 D6C4 D6C5</w:t>
            </w:r>
          </w:p>
        </w:tc>
      </w:tr>
    </w:tbl>
    <w:p w:rsidR="00C875A5" w:rsidRDefault="00C875A5">
      <w:pPr>
        <w:spacing w:line="252" w:lineRule="auto"/>
        <w:jc w:val="both"/>
        <w:rPr>
          <w:sz w:val="21"/>
        </w:rPr>
        <w:sectPr w:rsidR="00C875A5">
          <w:headerReference w:type="default" r:id="rId15"/>
          <w:pgSz w:w="11910" w:h="16840"/>
          <w:pgMar w:top="2020" w:right="620" w:bottom="1000" w:left="680" w:header="1693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456"/>
        <w:gridCol w:w="221"/>
        <w:gridCol w:w="139"/>
        <w:gridCol w:w="2858"/>
        <w:gridCol w:w="122"/>
        <w:gridCol w:w="1721"/>
        <w:gridCol w:w="299"/>
        <w:gridCol w:w="1238"/>
      </w:tblGrid>
      <w:tr w:rsidR="00C875A5">
        <w:trPr>
          <w:trHeight w:val="489"/>
        </w:trPr>
        <w:tc>
          <w:tcPr>
            <w:tcW w:w="2544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10" w:right="4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</w:t>
            </w:r>
          </w:p>
          <w:p w:rsidR="00C875A5" w:rsidRDefault="00034C5A">
            <w:pPr>
              <w:pStyle w:val="TableParagraph"/>
              <w:spacing w:before="13" w:line="218" w:lineRule="exact"/>
              <w:ind w:left="311" w:right="4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monitoraggio (codici)</w:t>
            </w:r>
          </w:p>
        </w:tc>
        <w:tc>
          <w:tcPr>
            <w:tcW w:w="5816" w:type="dxa"/>
            <w:gridSpan w:val="7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8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23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right="3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Criterio</w:t>
            </w:r>
          </w:p>
        </w:tc>
      </w:tr>
      <w:tr w:rsidR="00C875A5">
        <w:trPr>
          <w:trHeight w:val="830"/>
        </w:trPr>
        <w:tc>
          <w:tcPr>
            <w:tcW w:w="2544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2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Programma di monitoraggio VIA - Adriatico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MAD-IT-D7-01</w:t>
            </w:r>
          </w:p>
        </w:tc>
        <w:tc>
          <w:tcPr>
            <w:tcW w:w="5816" w:type="dxa"/>
            <w:gridSpan w:val="7"/>
            <w:tcBorders>
              <w:bottom w:val="nil"/>
            </w:tcBorders>
          </w:tcPr>
          <w:p w:rsidR="00C875A5" w:rsidRDefault="00034C5A">
            <w:pPr>
              <w:pStyle w:val="TableParagraph"/>
              <w:spacing w:before="6" w:line="254" w:lineRule="auto"/>
              <w:ind w:left="218" w:right="2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Obiettivo del monitoraggio è integrare ove necessario il monitoraggio previsto per le seguenti infrastrutture soggette a VIA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Nazionale:</w:t>
            </w: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382" w:right="349"/>
              <w:rPr>
                <w:sz w:val="21"/>
              </w:rPr>
            </w:pPr>
            <w:r>
              <w:rPr>
                <w:w w:val="105"/>
                <w:sz w:val="21"/>
              </w:rPr>
              <w:t>D7C1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sz w:val="21"/>
              </w:rPr>
              <w:t>D7C2</w:t>
            </w:r>
          </w:p>
        </w:tc>
      </w:tr>
      <w:tr w:rsidR="00C875A5">
        <w:trPr>
          <w:trHeight w:val="158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1300" w:right="12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Progetto</w:t>
            </w:r>
          </w:p>
        </w:tc>
        <w:tc>
          <w:tcPr>
            <w:tcW w:w="17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234" w:right="2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Tipologia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474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18" w:right="244"/>
              <w:rPr>
                <w:sz w:val="13"/>
              </w:rPr>
            </w:pPr>
            <w:r>
              <w:rPr>
                <w:sz w:val="13"/>
              </w:rPr>
              <w:t>Porto di Ravenna - Progetto generale delle opere di approfondimento dei fondali previste nel piano</w:t>
            </w:r>
          </w:p>
          <w:p w:rsidR="00C875A5" w:rsidRDefault="00034C5A">
            <w:pPr>
              <w:pStyle w:val="TableParagraph"/>
              <w:spacing w:line="137" w:lineRule="exact"/>
              <w:ind w:left="218"/>
              <w:rPr>
                <w:sz w:val="13"/>
              </w:rPr>
            </w:pPr>
            <w:r>
              <w:rPr>
                <w:sz w:val="13"/>
              </w:rPr>
              <w:t>regolatore portuale 2007</w:t>
            </w:r>
          </w:p>
        </w:tc>
        <w:tc>
          <w:tcPr>
            <w:tcW w:w="1721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875A5" w:rsidRDefault="00034C5A">
            <w:pPr>
              <w:pStyle w:val="TableParagraph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PORTO TURISTICO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316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59" w:lineRule="exact"/>
              <w:ind w:left="218"/>
              <w:rPr>
                <w:sz w:val="13"/>
              </w:rPr>
            </w:pPr>
            <w:r>
              <w:rPr>
                <w:sz w:val="13"/>
              </w:rPr>
              <w:t>Ampliamento e completamento del Porto di San</w:t>
            </w:r>
          </w:p>
          <w:p w:rsidR="00C875A5" w:rsidRDefault="00034C5A">
            <w:pPr>
              <w:pStyle w:val="TableParagraph"/>
              <w:spacing w:line="137" w:lineRule="exact"/>
              <w:ind w:left="218"/>
              <w:rPr>
                <w:sz w:val="13"/>
              </w:rPr>
            </w:pPr>
            <w:r>
              <w:rPr>
                <w:sz w:val="13"/>
              </w:rPr>
              <w:t>Foca-Melendugno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82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PORTO TURISTICO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321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3" w:line="158" w:lineRule="exact"/>
              <w:ind w:left="218" w:right="209"/>
              <w:rPr>
                <w:sz w:val="13"/>
              </w:rPr>
            </w:pPr>
            <w:r>
              <w:rPr>
                <w:sz w:val="13"/>
              </w:rPr>
              <w:t>Terminal Plurimodale off-shore al largo della costa veneta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82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TERMINAL OFF-SHORE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158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37" w:lineRule="exact"/>
              <w:ind w:left="218"/>
              <w:rPr>
                <w:sz w:val="13"/>
              </w:rPr>
            </w:pPr>
            <w:r>
              <w:rPr>
                <w:sz w:val="13"/>
              </w:rPr>
              <w:t>Centrale eolica off-shore Chieuti (FG)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37" w:lineRule="exact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IMPIANTO EOLICO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75A5">
        <w:trPr>
          <w:trHeight w:val="316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59" w:lineRule="exact"/>
              <w:ind w:left="218"/>
              <w:rPr>
                <w:sz w:val="13"/>
              </w:rPr>
            </w:pPr>
            <w:r>
              <w:rPr>
                <w:sz w:val="13"/>
              </w:rPr>
              <w:t>Centrale eolica off-shore Golfo di Manfredonia</w:t>
            </w:r>
          </w:p>
          <w:p w:rsidR="00C875A5" w:rsidRDefault="00034C5A">
            <w:pPr>
              <w:pStyle w:val="TableParagraph"/>
              <w:spacing w:line="137" w:lineRule="exact"/>
              <w:ind w:left="218"/>
              <w:rPr>
                <w:sz w:val="13"/>
              </w:rPr>
            </w:pPr>
            <w:r>
              <w:rPr>
                <w:sz w:val="13"/>
              </w:rPr>
              <w:t>(FG)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77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IMPIANTO EOLICO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316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59" w:lineRule="exact"/>
              <w:ind w:left="218"/>
              <w:rPr>
                <w:sz w:val="13"/>
              </w:rPr>
            </w:pPr>
            <w:r>
              <w:rPr>
                <w:sz w:val="13"/>
              </w:rPr>
              <w:t>Centrale eolica off-shore per la produzione di</w:t>
            </w:r>
          </w:p>
          <w:p w:rsidR="00C875A5" w:rsidRDefault="00034C5A">
            <w:pPr>
              <w:pStyle w:val="TableParagraph"/>
              <w:spacing w:line="137" w:lineRule="exact"/>
              <w:ind w:left="218"/>
              <w:rPr>
                <w:sz w:val="13"/>
              </w:rPr>
            </w:pPr>
            <w:r>
              <w:rPr>
                <w:sz w:val="13"/>
              </w:rPr>
              <w:t>energia di fronte alla costa di Termoli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82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IMPIANTO EOLICO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484"/>
        </w:trPr>
        <w:tc>
          <w:tcPr>
            <w:tcW w:w="2544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18" w:right="376"/>
              <w:rPr>
                <w:sz w:val="13"/>
              </w:rPr>
            </w:pPr>
            <w:r>
              <w:rPr>
                <w:sz w:val="13"/>
              </w:rPr>
              <w:t>Prolungamento dell'esistente molo di levante e costruzione di un molo di ponente del porto di</w:t>
            </w:r>
          </w:p>
          <w:p w:rsidR="00C875A5" w:rsidRDefault="00034C5A">
            <w:pPr>
              <w:pStyle w:val="TableParagraph"/>
              <w:spacing w:line="146" w:lineRule="exact"/>
              <w:ind w:left="218"/>
              <w:rPr>
                <w:sz w:val="13"/>
              </w:rPr>
            </w:pPr>
            <w:r>
              <w:rPr>
                <w:sz w:val="13"/>
              </w:rPr>
              <w:t>Pesaro</w:t>
            </w:r>
          </w:p>
        </w:tc>
        <w:tc>
          <w:tcPr>
            <w:tcW w:w="1721" w:type="dxa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875A5" w:rsidRDefault="00034C5A">
            <w:pPr>
              <w:pStyle w:val="TableParagraph"/>
              <w:ind w:left="234" w:right="245"/>
              <w:jc w:val="center"/>
              <w:rPr>
                <w:sz w:val="13"/>
              </w:rPr>
            </w:pPr>
            <w:r>
              <w:rPr>
                <w:sz w:val="13"/>
              </w:rPr>
              <w:t>PORTO TURISTICO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877"/>
        </w:trPr>
        <w:tc>
          <w:tcPr>
            <w:tcW w:w="2544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3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spacing w:line="270" w:lineRule="atLeast"/>
              <w:ind w:left="218" w:right="1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Programma di monitoraggio VIA - Ionio</w:t>
            </w:r>
          </w:p>
        </w:tc>
        <w:tc>
          <w:tcPr>
            <w:tcW w:w="5816" w:type="dxa"/>
            <w:gridSpan w:val="7"/>
            <w:tcBorders>
              <w:top w:val="single" w:sz="8" w:space="0" w:color="000000"/>
              <w:bottom w:val="nil"/>
            </w:tcBorders>
          </w:tcPr>
          <w:p w:rsidR="00C875A5" w:rsidRDefault="00034C5A">
            <w:pPr>
              <w:pStyle w:val="TableParagraph"/>
              <w:spacing w:before="1" w:line="252" w:lineRule="auto"/>
              <w:ind w:left="218" w:right="2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Obiettivo del monitoraggio è integrare ove necessario il monitoraggio previsto per le seguenti infrastrutture soggette a VIA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Nazionale:</w:t>
            </w: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158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1158" w:right="1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Progetto</w:t>
            </w:r>
          </w:p>
        </w:tc>
        <w:tc>
          <w:tcPr>
            <w:tcW w:w="184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574" w:right="6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Tipologia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303"/>
        </w:trPr>
        <w:tc>
          <w:tcPr>
            <w:tcW w:w="2544" w:type="dxa"/>
            <w:vMerge w:val="restart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spacing w:before="11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MIC-IT-D7-01</w:t>
            </w:r>
          </w:p>
        </w:tc>
        <w:tc>
          <w:tcPr>
            <w:tcW w:w="816" w:type="dxa"/>
            <w:gridSpan w:val="3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line="141" w:lineRule="exact"/>
              <w:ind w:left="223"/>
              <w:rPr>
                <w:sz w:val="13"/>
              </w:rPr>
            </w:pPr>
            <w:r>
              <w:rPr>
                <w:sz w:val="13"/>
              </w:rPr>
              <w:t>Impianto eolico off-shore nel golfo di Gela</w:t>
            </w:r>
          </w:p>
          <w:p w:rsidR="00C875A5" w:rsidRDefault="00034C5A">
            <w:pPr>
              <w:pStyle w:val="TableParagraph"/>
              <w:spacing w:before="4" w:line="137" w:lineRule="exact"/>
              <w:ind w:left="223"/>
              <w:rPr>
                <w:sz w:val="13"/>
              </w:rPr>
            </w:pPr>
            <w:r>
              <w:rPr>
                <w:sz w:val="13"/>
              </w:rPr>
              <w:t>nel Comune di Butera (CL)</w:t>
            </w:r>
          </w:p>
        </w:tc>
        <w:tc>
          <w:tcPr>
            <w:tcW w:w="1843" w:type="dxa"/>
            <w:gridSpan w:val="2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64"/>
              <w:ind w:left="412"/>
              <w:rPr>
                <w:sz w:val="13"/>
              </w:rPr>
            </w:pPr>
            <w:r>
              <w:rPr>
                <w:sz w:val="13"/>
              </w:rPr>
              <w:t>IMPIANTO EOLICO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restart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382" w:right="349"/>
              <w:rPr>
                <w:sz w:val="21"/>
              </w:rPr>
            </w:pPr>
            <w:r>
              <w:rPr>
                <w:w w:val="105"/>
                <w:sz w:val="21"/>
              </w:rPr>
              <w:t>D7C1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sz w:val="21"/>
              </w:rPr>
              <w:t>D7C2</w:t>
            </w:r>
          </w:p>
        </w:tc>
      </w:tr>
      <w:tr w:rsidR="00C875A5">
        <w:trPr>
          <w:trHeight w:val="354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23" w:right="231"/>
              <w:rPr>
                <w:sz w:val="13"/>
              </w:rPr>
            </w:pPr>
            <w:r>
              <w:rPr>
                <w:sz w:val="13"/>
              </w:rPr>
              <w:t>Approdo turistico Marina di Marsala e futuro Piano regolatore Portuale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97"/>
              <w:ind w:left="417"/>
              <w:rPr>
                <w:sz w:val="13"/>
              </w:rPr>
            </w:pPr>
            <w:r>
              <w:rPr>
                <w:sz w:val="13"/>
              </w:rPr>
              <w:t>PORTO TURISTICO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638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23" w:right="668"/>
              <w:rPr>
                <w:sz w:val="13"/>
              </w:rPr>
            </w:pPr>
            <w:r>
              <w:rPr>
                <w:sz w:val="13"/>
              </w:rPr>
              <w:t>Costruzione della nuova darsena commerciale, completamento delle banchine interne, arredi, impianti ed</w:t>
            </w:r>
          </w:p>
          <w:p w:rsidR="00C875A5" w:rsidRDefault="00034C5A">
            <w:pPr>
              <w:pStyle w:val="TableParagraph"/>
              <w:spacing w:before="3" w:line="137" w:lineRule="exact"/>
              <w:ind w:left="223"/>
              <w:rPr>
                <w:sz w:val="13"/>
              </w:rPr>
            </w:pPr>
            <w:r>
              <w:rPr>
                <w:sz w:val="13"/>
              </w:rPr>
              <w:t>escavazioni - Porto di Gela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875A5" w:rsidRDefault="00034C5A">
            <w:pPr>
              <w:pStyle w:val="TableParagraph"/>
              <w:spacing w:before="1"/>
              <w:ind w:left="294"/>
              <w:rPr>
                <w:sz w:val="13"/>
              </w:rPr>
            </w:pPr>
            <w:r>
              <w:rPr>
                <w:sz w:val="13"/>
              </w:rPr>
              <w:t>PORTO COMMERCIALE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633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23" w:right="416"/>
              <w:rPr>
                <w:sz w:val="13"/>
              </w:rPr>
            </w:pPr>
            <w:r>
              <w:rPr>
                <w:sz w:val="13"/>
              </w:rPr>
              <w:t>Terminale di rigassificazione GNL di Porto Empedocle (AG): adeguamento opere marittime portuali connesse alla</w:t>
            </w:r>
          </w:p>
          <w:p w:rsidR="00C875A5" w:rsidRDefault="00034C5A">
            <w:pPr>
              <w:pStyle w:val="TableParagraph"/>
              <w:spacing w:line="136" w:lineRule="exact"/>
              <w:ind w:left="223"/>
              <w:rPr>
                <w:sz w:val="13"/>
              </w:rPr>
            </w:pPr>
            <w:r>
              <w:rPr>
                <w:sz w:val="13"/>
              </w:rPr>
              <w:t>realizzazione dell'impianto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875A5" w:rsidRDefault="00034C5A">
            <w:pPr>
              <w:pStyle w:val="TableParagraph"/>
              <w:ind w:left="465"/>
              <w:rPr>
                <w:sz w:val="13"/>
              </w:rPr>
            </w:pPr>
            <w:r>
              <w:rPr>
                <w:sz w:val="13"/>
              </w:rPr>
              <w:t>TERMINALE GNL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479"/>
        </w:trPr>
        <w:tc>
          <w:tcPr>
            <w:tcW w:w="2544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23" w:right="241"/>
              <w:rPr>
                <w:sz w:val="13"/>
              </w:rPr>
            </w:pPr>
            <w:r>
              <w:rPr>
                <w:sz w:val="13"/>
              </w:rPr>
              <w:t>Approdo turistico nel porto di Portopalo di Capo Passero denominato Port-ONE - Bacino</w:t>
            </w:r>
          </w:p>
          <w:p w:rsidR="00C875A5" w:rsidRDefault="00034C5A">
            <w:pPr>
              <w:pStyle w:val="TableParagraph"/>
              <w:spacing w:line="141" w:lineRule="exact"/>
              <w:ind w:left="223"/>
              <w:rPr>
                <w:sz w:val="13"/>
              </w:rPr>
            </w:pPr>
            <w:r>
              <w:rPr>
                <w:sz w:val="13"/>
              </w:rPr>
              <w:t>di levante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875A5" w:rsidRDefault="00034C5A">
            <w:pPr>
              <w:pStyle w:val="TableParagraph"/>
              <w:ind w:left="574" w:right="605"/>
              <w:jc w:val="center"/>
              <w:rPr>
                <w:sz w:val="13"/>
              </w:rPr>
            </w:pPr>
            <w:r>
              <w:rPr>
                <w:sz w:val="13"/>
              </w:rPr>
              <w:t>PORTO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935"/>
        </w:trPr>
        <w:tc>
          <w:tcPr>
            <w:tcW w:w="2544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2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Programma di monitoraggio VIA - Tirreno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21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MWE-IT-D7-01</w:t>
            </w:r>
          </w:p>
        </w:tc>
        <w:tc>
          <w:tcPr>
            <w:tcW w:w="5816" w:type="dxa"/>
            <w:gridSpan w:val="7"/>
            <w:tcBorders>
              <w:bottom w:val="nil"/>
            </w:tcBorders>
          </w:tcPr>
          <w:p w:rsidR="00C875A5" w:rsidRDefault="00034C5A">
            <w:pPr>
              <w:pStyle w:val="TableParagraph"/>
              <w:spacing w:before="1" w:line="254" w:lineRule="auto"/>
              <w:ind w:left="218" w:right="2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Obiettivo del monitoraggio è integrare ove necessario il monitoraggio previsto per le seguenti infrastrutture soggette a VIA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Nazionale:</w:t>
            </w: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7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382" w:right="349"/>
              <w:rPr>
                <w:sz w:val="21"/>
              </w:rPr>
            </w:pPr>
            <w:r>
              <w:rPr>
                <w:w w:val="105"/>
                <w:sz w:val="21"/>
              </w:rPr>
              <w:t>D7C1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sz w:val="21"/>
              </w:rPr>
              <w:t>D7C2</w:t>
            </w:r>
          </w:p>
        </w:tc>
      </w:tr>
      <w:tr w:rsidR="00C875A5">
        <w:trPr>
          <w:trHeight w:val="158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restart"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1373" w:right="13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Progetto</w:t>
            </w:r>
          </w:p>
        </w:tc>
        <w:tc>
          <w:tcPr>
            <w:tcW w:w="184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E4D5"/>
          </w:tcPr>
          <w:p w:rsidR="00C875A5" w:rsidRDefault="00034C5A">
            <w:pPr>
              <w:pStyle w:val="TableParagraph"/>
              <w:spacing w:before="1" w:line="137" w:lineRule="exact"/>
              <w:ind w:left="633" w:right="5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Tipologia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508"/>
        </w:trPr>
        <w:tc>
          <w:tcPr>
            <w:tcW w:w="2544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/>
              <w:ind w:left="223" w:right="257"/>
              <w:rPr>
                <w:sz w:val="13"/>
              </w:rPr>
            </w:pPr>
            <w:r>
              <w:rPr>
                <w:sz w:val="13"/>
              </w:rPr>
              <w:t>Realizzazione del porto turistico e delle opere connesse nel Comune di Santo Stefano di Camastra (ME)</w:t>
            </w:r>
          </w:p>
        </w:tc>
        <w:tc>
          <w:tcPr>
            <w:tcW w:w="1843" w:type="dxa"/>
            <w:gridSpan w:val="2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C875A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875A5" w:rsidRDefault="00034C5A">
            <w:pPr>
              <w:pStyle w:val="TableParagraph"/>
              <w:spacing w:before="1"/>
              <w:ind w:left="477"/>
              <w:rPr>
                <w:sz w:val="13"/>
              </w:rPr>
            </w:pPr>
            <w:r>
              <w:rPr>
                <w:sz w:val="13"/>
              </w:rPr>
              <w:t>PORTO TURISTICO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316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59" w:lineRule="exact"/>
              <w:ind w:left="223"/>
              <w:rPr>
                <w:sz w:val="13"/>
              </w:rPr>
            </w:pPr>
            <w:r>
              <w:rPr>
                <w:sz w:val="13"/>
              </w:rPr>
              <w:t>Variante al piano regolatore portuale di Civitavecchia</w:t>
            </w:r>
          </w:p>
          <w:p w:rsidR="00C875A5" w:rsidRDefault="00034C5A">
            <w:pPr>
              <w:pStyle w:val="TableParagraph"/>
              <w:spacing w:line="137" w:lineRule="exact"/>
              <w:ind w:left="223"/>
              <w:rPr>
                <w:sz w:val="13"/>
              </w:rPr>
            </w:pPr>
            <w:r>
              <w:rPr>
                <w:sz w:val="13"/>
              </w:rPr>
              <w:t>- Darsena energetico - Grandi Masse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82"/>
              <w:ind w:left="633" w:right="547"/>
              <w:jc w:val="center"/>
              <w:rPr>
                <w:sz w:val="13"/>
              </w:rPr>
            </w:pPr>
            <w:r>
              <w:rPr>
                <w:sz w:val="13"/>
              </w:rPr>
              <w:t>PORTO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321"/>
        </w:trPr>
        <w:tc>
          <w:tcPr>
            <w:tcW w:w="2544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3" w:line="158" w:lineRule="exact"/>
              <w:ind w:left="223" w:right="376"/>
              <w:rPr>
                <w:sz w:val="13"/>
              </w:rPr>
            </w:pPr>
            <w:r>
              <w:rPr>
                <w:sz w:val="13"/>
              </w:rPr>
              <w:t>Nuovo attracco traghetti e messa in sicurezza del porto dell'isola di Capraia (LI)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82"/>
              <w:ind w:left="633" w:right="547"/>
              <w:jc w:val="center"/>
              <w:rPr>
                <w:sz w:val="13"/>
              </w:rPr>
            </w:pPr>
            <w:r>
              <w:rPr>
                <w:sz w:val="13"/>
              </w:rPr>
              <w:t>PORTO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321"/>
        </w:trPr>
        <w:tc>
          <w:tcPr>
            <w:tcW w:w="2544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1" w:line="159" w:lineRule="exact"/>
              <w:ind w:left="223"/>
              <w:rPr>
                <w:sz w:val="13"/>
              </w:rPr>
            </w:pPr>
            <w:r>
              <w:rPr>
                <w:sz w:val="13"/>
              </w:rPr>
              <w:t>Terminale rigassificazione GNL al largo delle coste</w:t>
            </w:r>
          </w:p>
          <w:p w:rsidR="00C875A5" w:rsidRDefault="00034C5A">
            <w:pPr>
              <w:pStyle w:val="TableParagraph"/>
              <w:spacing w:line="142" w:lineRule="exact"/>
              <w:ind w:left="223"/>
              <w:rPr>
                <w:sz w:val="13"/>
              </w:rPr>
            </w:pPr>
            <w:r>
              <w:rPr>
                <w:sz w:val="13"/>
              </w:rPr>
              <w:t>toscane</w:t>
            </w:r>
          </w:p>
        </w:tc>
        <w:tc>
          <w:tcPr>
            <w:tcW w:w="1843" w:type="dxa"/>
            <w:gridSpan w:val="2"/>
            <w:tcBorders>
              <w:top w:val="single" w:sz="4" w:space="0" w:color="9CC2E5"/>
              <w:left w:val="single" w:sz="4" w:space="0" w:color="9CC2E5"/>
              <w:bottom w:val="single" w:sz="8" w:space="0" w:color="000000"/>
              <w:right w:val="single" w:sz="4" w:space="0" w:color="9CC2E5"/>
            </w:tcBorders>
          </w:tcPr>
          <w:p w:rsidR="00C875A5" w:rsidRDefault="00034C5A">
            <w:pPr>
              <w:pStyle w:val="TableParagraph"/>
              <w:spacing w:before="77"/>
              <w:ind w:left="525"/>
              <w:rPr>
                <w:sz w:val="13"/>
              </w:rPr>
            </w:pPr>
            <w:r>
              <w:rPr>
                <w:sz w:val="13"/>
              </w:rPr>
              <w:t>TERMINALE GNL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9CC2E5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5A5">
        <w:trPr>
          <w:trHeight w:val="2802"/>
        </w:trPr>
        <w:tc>
          <w:tcPr>
            <w:tcW w:w="2544" w:type="dxa"/>
          </w:tcPr>
          <w:p w:rsidR="00C875A5" w:rsidRDefault="00034C5A">
            <w:pPr>
              <w:pStyle w:val="TableParagraph"/>
              <w:spacing w:before="1" w:line="252" w:lineRule="auto"/>
              <w:ind w:left="218" w:right="993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Programma di monitoraggio </w:t>
            </w:r>
            <w:r>
              <w:rPr>
                <w:b/>
                <w:sz w:val="21"/>
              </w:rPr>
              <w:t xml:space="preserve">caratteristiche </w:t>
            </w:r>
            <w:r>
              <w:rPr>
                <w:b/>
                <w:w w:val="105"/>
                <w:sz w:val="21"/>
              </w:rPr>
              <w:t>idrografiche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218" w:right="987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MAD-IT-D7-02 MIC-IT-D7-02 </w:t>
            </w:r>
            <w:r>
              <w:rPr>
                <w:i/>
                <w:sz w:val="21"/>
              </w:rPr>
              <w:t>MWE-IT-D7-02</w:t>
            </w:r>
          </w:p>
        </w:tc>
        <w:tc>
          <w:tcPr>
            <w:tcW w:w="5816" w:type="dxa"/>
            <w:gridSpan w:val="7"/>
            <w:tcBorders>
              <w:top w:val="single" w:sz="8" w:space="0" w:color="000000"/>
            </w:tcBorders>
          </w:tcPr>
          <w:p w:rsidR="00C875A5" w:rsidRDefault="00034C5A">
            <w:pPr>
              <w:pStyle w:val="TableParagraph"/>
              <w:spacing w:before="1" w:line="254" w:lineRule="auto"/>
              <w:ind w:left="218" w:right="2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Il Programma è relativo al monitoraggio delle caratteristiche idrografiche sulla scala della regione del Mar Mediterraneo in conformità con quanto previsto nell’annesso III della MSFD sulle caratteristiche fisico-chimiche.</w:t>
            </w:r>
          </w:p>
          <w:p w:rsidR="00C875A5" w:rsidRDefault="00034C5A">
            <w:pPr>
              <w:pStyle w:val="TableParagraph"/>
              <w:spacing w:line="254" w:lineRule="auto"/>
              <w:ind w:left="218" w:right="209"/>
              <w:jc w:val="both"/>
              <w:rPr>
                <w:sz w:val="21"/>
              </w:rPr>
            </w:pPr>
            <w:r>
              <w:rPr>
                <w:w w:val="105"/>
                <w:sz w:val="19"/>
              </w:rPr>
              <w:t>Il Programma include</w:t>
            </w:r>
            <w:r>
              <w:rPr>
                <w:w w:val="105"/>
                <w:sz w:val="19"/>
              </w:rPr>
              <w:t xml:space="preserve"> un monitoraggio in-situ a supporto e validazione del servizio CMEMS (Copernicus Marine Environment </w:t>
            </w:r>
            <w:r>
              <w:rPr>
                <w:w w:val="105"/>
                <w:sz w:val="21"/>
              </w:rPr>
              <w:t>Monitoring Service):</w:t>
            </w:r>
          </w:p>
          <w:p w:rsidR="00C875A5" w:rsidRDefault="00034C5A">
            <w:pPr>
              <w:pStyle w:val="TableParagraph"/>
              <w:spacing w:line="252" w:lineRule="auto"/>
              <w:ind w:left="218" w:right="2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 dati di monitoraggio integrano la componente IN SITU TAC che mette a disposizione dati derivanti da mooring, drifter, profiler, glide</w:t>
            </w:r>
            <w:r>
              <w:rPr>
                <w:w w:val="105"/>
                <w:sz w:val="21"/>
              </w:rPr>
              <w:t>r, vessel, insieme alla Rete Ondametrica</w:t>
            </w:r>
          </w:p>
          <w:p w:rsidR="00C875A5" w:rsidRDefault="00034C5A">
            <w:pPr>
              <w:pStyle w:val="TableParagraph"/>
              <w:spacing w:line="241" w:lineRule="exact"/>
              <w:ind w:left="21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Nazionale (RON)</w:t>
            </w:r>
          </w:p>
        </w:tc>
        <w:tc>
          <w:tcPr>
            <w:tcW w:w="1238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C875A5" w:rsidRDefault="00034C5A">
            <w:pPr>
              <w:pStyle w:val="TableParagraph"/>
              <w:ind w:right="368"/>
              <w:jc w:val="right"/>
              <w:rPr>
                <w:sz w:val="21"/>
              </w:rPr>
            </w:pPr>
            <w:r>
              <w:rPr>
                <w:sz w:val="21"/>
              </w:rPr>
              <w:t>D7C1</w:t>
            </w:r>
          </w:p>
        </w:tc>
      </w:tr>
    </w:tbl>
    <w:p w:rsidR="00C875A5" w:rsidRDefault="00C875A5">
      <w:pPr>
        <w:jc w:val="right"/>
        <w:rPr>
          <w:sz w:val="21"/>
        </w:rPr>
        <w:sectPr w:rsidR="00C875A5">
          <w:headerReference w:type="default" r:id="rId16"/>
          <w:pgSz w:w="11910" w:h="16840"/>
          <w:pgMar w:top="2020" w:right="620" w:bottom="1000" w:left="680" w:header="1693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296"/>
        <w:gridCol w:w="1771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8" w:right="5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771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499" w:right="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2956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contaminanti chimici nei sedimenti</w:t>
            </w: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91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MADIT-D8-01 </w:t>
            </w:r>
            <w:r>
              <w:rPr>
                <w:i/>
                <w:sz w:val="21"/>
              </w:rPr>
              <w:t xml:space="preserve">MWEIT-D8-01 </w:t>
            </w:r>
            <w:r>
              <w:rPr>
                <w:i/>
                <w:w w:val="105"/>
                <w:sz w:val="21"/>
              </w:rPr>
              <w:t>MICIT-D8-01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del programma è quello di verificare il raggiungimento del Target 8.1 e del GES 8.1 acquisendo i dati di contaminazione nei sedimenti necessari a valutare gli elementi associati al criterio D8C1 (concentrazione dei contaminanti). Il</w:t>
            </w:r>
            <w:r>
              <w:rPr>
                <w:w w:val="105"/>
                <w:sz w:val="21"/>
              </w:rPr>
              <w:t xml:space="preserve"> programma è finalizzato anche all’acquisizione di dati utili per la individuazione di valori soglia nei sedimenti specifici per quei parametri che ancora non</w:t>
            </w:r>
          </w:p>
          <w:p w:rsidR="00C875A5" w:rsidRDefault="00034C5A">
            <w:pPr>
              <w:pStyle w:val="TableParagraph"/>
              <w:spacing w:line="239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hanno uno SQA definito.</w:t>
            </w:r>
          </w:p>
        </w:tc>
        <w:tc>
          <w:tcPr>
            <w:tcW w:w="1771" w:type="dxa"/>
            <w:vMerge w:val="restart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C875A5" w:rsidRDefault="00034C5A">
            <w:pPr>
              <w:pStyle w:val="TableParagraph"/>
              <w:ind w:left="499" w:right="5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D8C1</w:t>
            </w:r>
          </w:p>
        </w:tc>
      </w:tr>
      <w:tr w:rsidR="00C875A5">
        <w:trPr>
          <w:trHeight w:val="2951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contaminanti chimici nel biota</w:t>
            </w: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49" w:lineRule="auto"/>
              <w:ind w:left="105" w:right="191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MADIT-D8-02 </w:t>
            </w:r>
            <w:r>
              <w:rPr>
                <w:i/>
                <w:sz w:val="21"/>
              </w:rPr>
              <w:t xml:space="preserve">MWEIT-D8-02 </w:t>
            </w:r>
            <w:r>
              <w:rPr>
                <w:i/>
                <w:w w:val="105"/>
                <w:sz w:val="21"/>
              </w:rPr>
              <w:t>MICIT-D8-02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del programma è quello di verificare il raggiungimento del Target 8.1 e del GES 8.1 acquisendo i dati di contaminazione nel biota necessari a valutare gli elementi associati al criterio D8C1 (concentrazione d</w:t>
            </w:r>
            <w:r>
              <w:rPr>
                <w:w w:val="105"/>
                <w:sz w:val="21"/>
              </w:rPr>
              <w:t>ei contaminanti). Il programma è finalizzato anche all’acquisizione di dati utili per la individuazione di valori soglia nel biota specifici per quei parametri che ancora non</w:t>
            </w:r>
          </w:p>
          <w:p w:rsidR="00C875A5" w:rsidRDefault="00034C5A">
            <w:pPr>
              <w:pStyle w:val="TableParagraph"/>
              <w:spacing w:line="234" w:lineRule="exact"/>
              <w:ind w:lef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hanno uno SQA definito.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2956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degli effetti dei contaminanti chimici nel biota</w:t>
            </w:r>
          </w:p>
          <w:p w:rsidR="00C875A5" w:rsidRDefault="00C875A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91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MADIT-D8-03 </w:t>
            </w:r>
            <w:r>
              <w:rPr>
                <w:i/>
                <w:sz w:val="21"/>
              </w:rPr>
              <w:t xml:space="preserve">MWEIT-D8-03 </w:t>
            </w:r>
            <w:r>
              <w:rPr>
                <w:i/>
                <w:w w:val="105"/>
                <w:sz w:val="21"/>
              </w:rPr>
              <w:t>MICIT-D8-03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L’obiettivo del programma è quello di verificare il raggiungimento del Target 8.2 e del GES 8.2, acquisendo i dati necessari a valutare gli elementi associati al criterio D8C2 (effetti dei contaminanti). Il programma è finalizzato all’acquisizione di dati </w:t>
            </w:r>
            <w:r>
              <w:rPr>
                <w:w w:val="105"/>
                <w:sz w:val="21"/>
              </w:rPr>
              <w:t>mediante analisi di biomarker, utili per la valutazione dello stato di salute degli organismi e per l’individuazione di valori soglia.</w:t>
            </w:r>
          </w:p>
        </w:tc>
        <w:tc>
          <w:tcPr>
            <w:tcW w:w="177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034C5A">
            <w:pPr>
              <w:pStyle w:val="TableParagraph"/>
              <w:spacing w:before="154"/>
              <w:ind w:left="499" w:right="5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D8C2</w:t>
            </w:r>
          </w:p>
        </w:tc>
      </w:tr>
    </w:tbl>
    <w:p w:rsidR="00C875A5" w:rsidRDefault="00C875A5">
      <w:pPr>
        <w:jc w:val="center"/>
        <w:rPr>
          <w:sz w:val="21"/>
        </w:rPr>
        <w:sectPr w:rsidR="00C875A5">
          <w:headerReference w:type="default" r:id="rId17"/>
          <w:pgSz w:w="11910" w:h="16840"/>
          <w:pgMar w:top="1760" w:right="620" w:bottom="1000" w:left="680" w:header="1425" w:footer="387" w:gutter="0"/>
          <w:cols w:space="720"/>
        </w:sectPr>
      </w:pPr>
    </w:p>
    <w:p w:rsidR="00C875A5" w:rsidRDefault="00C875A5">
      <w:pPr>
        <w:pStyle w:val="Corpodel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296"/>
        <w:gridCol w:w="1771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8" w:right="5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1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771" w:type="dxa"/>
            <w:shd w:val="clear" w:color="auto" w:fill="95B3D7"/>
          </w:tcPr>
          <w:p w:rsidR="00C875A5" w:rsidRDefault="00034C5A">
            <w:pPr>
              <w:pStyle w:val="TableParagraph"/>
              <w:spacing w:before="131"/>
              <w:ind w:left="499" w:right="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3494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2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contaminanti chimici nei pesci e prodotti della pesca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91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MADIT-D9-01 </w:t>
            </w:r>
            <w:r>
              <w:rPr>
                <w:i/>
                <w:sz w:val="21"/>
              </w:rPr>
              <w:t xml:space="preserve">MWEIT-D9-01 </w:t>
            </w:r>
            <w:r>
              <w:rPr>
                <w:i/>
                <w:w w:val="105"/>
                <w:sz w:val="21"/>
              </w:rPr>
              <w:t>MICIT-D9-01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0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L’obiettivo del programma è quello di verificare il raggiungimento del Target 9.1 e del GES 9.1 acquisendo i dati di contaminazione nel pescato nece</w:t>
            </w:r>
            <w:r>
              <w:rPr>
                <w:w w:val="105"/>
                <w:sz w:val="21"/>
              </w:rPr>
              <w:t>ssari a valutare gli elementi associati al criterio D9C1 (concentrazione dei contaminanti in pesci e prodotti della pesca). Il programma è finalizzato anche all’acquisizione di dati utili per la individuazione di valori soglia in pesci e prodotti della pes</w:t>
            </w:r>
            <w:r>
              <w:rPr>
                <w:w w:val="105"/>
                <w:sz w:val="21"/>
              </w:rPr>
              <w:t>ca specifici per quei parametri che ancora non hanno un valore limite a livello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unionale.</w:t>
            </w:r>
          </w:p>
        </w:tc>
        <w:tc>
          <w:tcPr>
            <w:tcW w:w="177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C875A5" w:rsidRDefault="00034C5A">
            <w:pPr>
              <w:pStyle w:val="TableParagraph"/>
              <w:ind w:left="499" w:right="5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D9C1</w:t>
            </w:r>
          </w:p>
        </w:tc>
      </w:tr>
    </w:tbl>
    <w:p w:rsidR="00C875A5" w:rsidRDefault="00C875A5">
      <w:pPr>
        <w:jc w:val="center"/>
        <w:rPr>
          <w:sz w:val="21"/>
        </w:rPr>
        <w:sectPr w:rsidR="00C875A5">
          <w:headerReference w:type="default" r:id="rId18"/>
          <w:pgSz w:w="11910" w:h="16840"/>
          <w:pgMar w:top="1760" w:right="620" w:bottom="1000" w:left="680" w:header="1425" w:footer="387" w:gutter="0"/>
          <w:cols w:space="720"/>
        </w:sect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rPr>
          <w:rFonts w:ascii="Times New Roman"/>
          <w:b w:val="0"/>
          <w:sz w:val="20"/>
        </w:rPr>
      </w:pPr>
    </w:p>
    <w:p w:rsidR="00C875A5" w:rsidRDefault="00C875A5">
      <w:pPr>
        <w:pStyle w:val="Corpodeltesto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4368"/>
        <w:gridCol w:w="1416"/>
      </w:tblGrid>
      <w:tr w:rsidR="00C875A5">
        <w:trPr>
          <w:trHeight w:val="489"/>
        </w:trPr>
        <w:tc>
          <w:tcPr>
            <w:tcW w:w="3682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 (codici)</w:t>
            </w:r>
          </w:p>
        </w:tc>
        <w:tc>
          <w:tcPr>
            <w:tcW w:w="436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41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1680"/>
        </w:trPr>
        <w:tc>
          <w:tcPr>
            <w:tcW w:w="3682" w:type="dxa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“Rifiuti spiaggiati”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099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MADIT-D10_01 MWEIT-D10_01 MICIT-D10_01</w:t>
            </w:r>
          </w:p>
        </w:tc>
        <w:tc>
          <w:tcPr>
            <w:tcW w:w="4368" w:type="dxa"/>
            <w:tcBorders>
              <w:bottom w:val="nil"/>
            </w:tcBorders>
          </w:tcPr>
          <w:p w:rsidR="00C875A5" w:rsidRDefault="00034C5A">
            <w:pPr>
              <w:pStyle w:val="TableParagraph"/>
              <w:spacing w:before="6" w:line="252" w:lineRule="auto"/>
              <w:ind w:left="105" w:right="2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ha l’obiettivo di acquisire dati su quantità, composizione, trend e possibili fonti dei rifiuti marini presenti nelle spiagge monitorate</w:t>
            </w:r>
          </w:p>
        </w:tc>
        <w:tc>
          <w:tcPr>
            <w:tcW w:w="1416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200"/>
        </w:trPr>
        <w:tc>
          <w:tcPr>
            <w:tcW w:w="3682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C875A5" w:rsidRDefault="00034C5A">
            <w:pPr>
              <w:pStyle w:val="TableParagraph"/>
              <w:spacing w:before="78"/>
              <w:ind w:left="360"/>
              <w:rPr>
                <w:sz w:val="21"/>
              </w:rPr>
            </w:pPr>
            <w:r>
              <w:rPr>
                <w:w w:val="105"/>
                <w:sz w:val="21"/>
              </w:rPr>
              <w:t>D10C1</w:t>
            </w:r>
          </w:p>
        </w:tc>
      </w:tr>
      <w:tr w:rsidR="00C875A5">
        <w:trPr>
          <w:trHeight w:val="1881"/>
        </w:trPr>
        <w:tc>
          <w:tcPr>
            <w:tcW w:w="3682" w:type="dxa"/>
          </w:tcPr>
          <w:p w:rsidR="00C875A5" w:rsidRDefault="00034C5A">
            <w:pPr>
              <w:pStyle w:val="TableParagraph"/>
              <w:tabs>
                <w:tab w:val="left" w:pos="1942"/>
                <w:tab w:val="left" w:pos="2812"/>
              </w:tabs>
              <w:spacing w:before="6" w:line="252" w:lineRule="auto"/>
              <w:ind w:left="110" w:right="2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</w:t>
            </w:r>
            <w:r>
              <w:rPr>
                <w:b/>
                <w:w w:val="105"/>
                <w:sz w:val="21"/>
              </w:rPr>
              <w:tab/>
              <w:t>dei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“Rifiuti </w:t>
            </w:r>
            <w:r>
              <w:rPr>
                <w:b/>
                <w:w w:val="105"/>
                <w:sz w:val="21"/>
              </w:rPr>
              <w:t>galleggianti”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14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MADIT-D10_02 </w:t>
            </w:r>
            <w:r>
              <w:rPr>
                <w:i/>
                <w:sz w:val="21"/>
              </w:rPr>
              <w:t xml:space="preserve">MWEIT-D10_02 </w:t>
            </w:r>
            <w:r>
              <w:rPr>
                <w:i/>
                <w:w w:val="105"/>
                <w:sz w:val="21"/>
              </w:rPr>
              <w:t>MICIT-D10_02</w:t>
            </w:r>
          </w:p>
        </w:tc>
        <w:tc>
          <w:tcPr>
            <w:tcW w:w="4368" w:type="dxa"/>
          </w:tcPr>
          <w:p w:rsidR="00C875A5" w:rsidRDefault="00034C5A">
            <w:pPr>
              <w:pStyle w:val="TableParagraph"/>
              <w:spacing w:before="6" w:line="252" w:lineRule="auto"/>
              <w:ind w:left="105" w:right="2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prevede la raccolta di dati su: composizione, quantità e distribuzione territoriale dei rifiuti nello strato superficiale della colonna d'acqua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875A5" w:rsidRDefault="00C875A5">
            <w:pPr>
              <w:rPr>
                <w:sz w:val="2"/>
                <w:szCs w:val="2"/>
              </w:rPr>
            </w:pPr>
          </w:p>
        </w:tc>
      </w:tr>
      <w:tr w:rsidR="00C875A5">
        <w:trPr>
          <w:trHeight w:val="1876"/>
        </w:trPr>
        <w:tc>
          <w:tcPr>
            <w:tcW w:w="3682" w:type="dxa"/>
          </w:tcPr>
          <w:p w:rsidR="00C875A5" w:rsidRDefault="00034C5A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“Rifiuti sul fondo”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spacing w:line="249" w:lineRule="auto"/>
              <w:ind w:left="110" w:right="214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MADIT-D10_03 </w:t>
            </w:r>
            <w:r>
              <w:rPr>
                <w:i/>
                <w:sz w:val="21"/>
              </w:rPr>
              <w:t xml:space="preserve">MWEIT-D10_03 </w:t>
            </w:r>
            <w:r>
              <w:rPr>
                <w:i/>
                <w:w w:val="105"/>
                <w:sz w:val="21"/>
              </w:rPr>
              <w:t>MICIT-D10_03</w:t>
            </w:r>
          </w:p>
        </w:tc>
        <w:tc>
          <w:tcPr>
            <w:tcW w:w="4368" w:type="dxa"/>
          </w:tcPr>
          <w:p w:rsidR="00C875A5" w:rsidRDefault="00034C5A">
            <w:pPr>
              <w:pStyle w:val="TableParagraph"/>
              <w:spacing w:before="6" w:line="249" w:lineRule="auto"/>
              <w:ind w:left="105" w:right="2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prevede l’acquisizione di informazioni sulla distribuzione spaziale, tipologia e quantità di rifiuti presenti sui fondali e l’eventuale impatto che questi possono arrecare ad organismi bentonici.</w:t>
            </w:r>
          </w:p>
        </w:tc>
        <w:tc>
          <w:tcPr>
            <w:tcW w:w="1416" w:type="dxa"/>
          </w:tcPr>
          <w:p w:rsidR="00C875A5" w:rsidRDefault="00C87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5A5">
        <w:trPr>
          <w:trHeight w:val="1881"/>
        </w:trPr>
        <w:tc>
          <w:tcPr>
            <w:tcW w:w="3682" w:type="dxa"/>
          </w:tcPr>
          <w:p w:rsidR="00C875A5" w:rsidRDefault="00034C5A">
            <w:pPr>
              <w:pStyle w:val="TableParagraph"/>
              <w:spacing w:before="6" w:line="252" w:lineRule="auto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Microrifiuti nello strato sup</w:t>
            </w:r>
            <w:r>
              <w:rPr>
                <w:b/>
                <w:w w:val="105"/>
                <w:sz w:val="21"/>
              </w:rPr>
              <w:t>erficiale della colonna d’acqua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before="1" w:line="252" w:lineRule="auto"/>
              <w:ind w:left="110" w:right="214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MADIT-D10_04 </w:t>
            </w:r>
            <w:r>
              <w:rPr>
                <w:i/>
                <w:sz w:val="21"/>
              </w:rPr>
              <w:t xml:space="preserve">MWEIT-D10_04 </w:t>
            </w:r>
            <w:r>
              <w:rPr>
                <w:i/>
                <w:w w:val="105"/>
                <w:sz w:val="21"/>
              </w:rPr>
              <w:t>MICIT-D10_04</w:t>
            </w:r>
          </w:p>
        </w:tc>
        <w:tc>
          <w:tcPr>
            <w:tcW w:w="4368" w:type="dxa"/>
          </w:tcPr>
          <w:p w:rsidR="00C875A5" w:rsidRDefault="00034C5A">
            <w:pPr>
              <w:pStyle w:val="TableParagraph"/>
              <w:spacing w:before="6" w:line="252" w:lineRule="auto"/>
              <w:ind w:left="105" w:right="2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Il programma di monitoraggio ha l’obiettivo di valutare l’abbondanza e la composizione dei microrifiuti, in particolare delle microplastiche, presenti nello strato superficiale della colonna d’acqua.</w:t>
            </w:r>
          </w:p>
        </w:tc>
        <w:tc>
          <w:tcPr>
            <w:tcW w:w="1416" w:type="dxa"/>
          </w:tcPr>
          <w:p w:rsidR="00C875A5" w:rsidRDefault="00034C5A">
            <w:pPr>
              <w:pStyle w:val="TableParagraph"/>
              <w:spacing w:before="6"/>
              <w:ind w:right="458"/>
              <w:jc w:val="right"/>
              <w:rPr>
                <w:sz w:val="21"/>
              </w:rPr>
            </w:pPr>
            <w:r>
              <w:rPr>
                <w:sz w:val="21"/>
              </w:rPr>
              <w:t>D10C2</w:t>
            </w:r>
          </w:p>
        </w:tc>
      </w:tr>
      <w:tr w:rsidR="00C875A5">
        <w:trPr>
          <w:trHeight w:val="2150"/>
        </w:trPr>
        <w:tc>
          <w:tcPr>
            <w:tcW w:w="3682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12"/>
              <w:jc w:val="both"/>
              <w:rPr>
                <w:b/>
                <w:i/>
                <w:sz w:val="21"/>
              </w:rPr>
            </w:pPr>
            <w:r>
              <w:rPr>
                <w:b/>
                <w:w w:val="105"/>
                <w:sz w:val="21"/>
              </w:rPr>
              <w:t>Monitoraggio dei Rifiuti marini ingeriti dalla ta</w:t>
            </w:r>
            <w:r>
              <w:rPr>
                <w:b/>
                <w:w w:val="105"/>
                <w:sz w:val="21"/>
              </w:rPr>
              <w:t xml:space="preserve">rtaruga marina </w:t>
            </w:r>
            <w:r>
              <w:rPr>
                <w:b/>
                <w:i/>
                <w:w w:val="105"/>
                <w:sz w:val="21"/>
              </w:rPr>
              <w:t>Caretta caretta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10" w:right="214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MADIT_D10_05 MWEIT-D10_05 </w:t>
            </w:r>
            <w:r>
              <w:rPr>
                <w:i/>
                <w:w w:val="105"/>
                <w:sz w:val="21"/>
              </w:rPr>
              <w:t>MICIT-D10_05</w:t>
            </w:r>
          </w:p>
        </w:tc>
        <w:tc>
          <w:tcPr>
            <w:tcW w:w="4368" w:type="dxa"/>
          </w:tcPr>
          <w:p w:rsidR="00C875A5" w:rsidRDefault="00034C5A">
            <w:pPr>
              <w:pStyle w:val="TableParagraph"/>
              <w:spacing w:before="6" w:line="252" w:lineRule="auto"/>
              <w:ind w:left="105" w:right="2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 programma di monitoraggio ha lo scopo di stabilire la quantità e la composizione dei rifiuti ingeriti su esemplari morti di </w:t>
            </w:r>
            <w:r>
              <w:rPr>
                <w:i/>
                <w:w w:val="105"/>
                <w:sz w:val="21"/>
              </w:rPr>
              <w:t xml:space="preserve">Caretta caretta </w:t>
            </w:r>
            <w:r>
              <w:rPr>
                <w:w w:val="105"/>
                <w:sz w:val="21"/>
              </w:rPr>
              <w:t>mediante analisi dei contenuti stomacali (</w:t>
            </w:r>
            <w:r>
              <w:rPr>
                <w:w w:val="105"/>
                <w:sz w:val="21"/>
              </w:rPr>
              <w:t>analisi delle tre porzioni del tratto gastrointestinale: esofago, stomaco, intestino)</w:t>
            </w:r>
          </w:p>
        </w:tc>
        <w:tc>
          <w:tcPr>
            <w:tcW w:w="1416" w:type="dxa"/>
          </w:tcPr>
          <w:p w:rsidR="00C875A5" w:rsidRDefault="00034C5A">
            <w:pPr>
              <w:pStyle w:val="TableParagraph"/>
              <w:spacing w:before="6"/>
              <w:ind w:right="458"/>
              <w:jc w:val="right"/>
              <w:rPr>
                <w:sz w:val="21"/>
              </w:rPr>
            </w:pPr>
            <w:r>
              <w:rPr>
                <w:sz w:val="21"/>
              </w:rPr>
              <w:t>D10C3</w:t>
            </w:r>
          </w:p>
        </w:tc>
      </w:tr>
      <w:tr w:rsidR="00C875A5">
        <w:trPr>
          <w:trHeight w:val="1881"/>
        </w:trPr>
        <w:tc>
          <w:tcPr>
            <w:tcW w:w="3682" w:type="dxa"/>
          </w:tcPr>
          <w:p w:rsidR="00C875A5" w:rsidRDefault="00034C5A">
            <w:pPr>
              <w:pStyle w:val="TableParagraph"/>
              <w:spacing w:before="6" w:line="252" w:lineRule="auto"/>
              <w:ind w:left="110" w:right="212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Monitoraggio dei macro rifiuti galleggianti sui fiumi in stazioni prossime al mare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MADIT_D10_06</w:t>
            </w:r>
          </w:p>
          <w:p w:rsidR="00C875A5" w:rsidRDefault="00034C5A">
            <w:pPr>
              <w:pStyle w:val="TableParagraph"/>
              <w:spacing w:before="9" w:line="260" w:lineRule="atLeast"/>
              <w:ind w:left="110" w:right="2149"/>
              <w:rPr>
                <w:sz w:val="21"/>
              </w:rPr>
            </w:pPr>
            <w:r>
              <w:rPr>
                <w:sz w:val="21"/>
              </w:rPr>
              <w:t xml:space="preserve">MWEIT-D10_06 </w:t>
            </w:r>
            <w:r>
              <w:rPr>
                <w:w w:val="105"/>
                <w:sz w:val="21"/>
              </w:rPr>
              <w:t>MICIT-D10_06</w:t>
            </w:r>
          </w:p>
        </w:tc>
        <w:tc>
          <w:tcPr>
            <w:tcW w:w="4368" w:type="dxa"/>
          </w:tcPr>
          <w:p w:rsidR="00C875A5" w:rsidRDefault="00034C5A">
            <w:pPr>
              <w:pStyle w:val="TableParagraph"/>
              <w:spacing w:before="6" w:line="252" w:lineRule="auto"/>
              <w:ind w:left="105" w:right="2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 programma di monitoraggio ha l’obiettivo monitorare con </w:t>
            </w:r>
            <w:r>
              <w:rPr>
                <w:i/>
                <w:w w:val="105"/>
                <w:sz w:val="21"/>
              </w:rPr>
              <w:t xml:space="preserve">visual census </w:t>
            </w:r>
            <w:r>
              <w:rPr>
                <w:w w:val="105"/>
                <w:sz w:val="21"/>
              </w:rPr>
              <w:t>i macrorifiuti galleggianti con una delle tre dimensioni maggiore di 2,5 cm da fare su almeno metà della larghezza del fiume (la striscia di osservazione) e da una altezza non superio</w:t>
            </w:r>
            <w:r>
              <w:rPr>
                <w:w w:val="105"/>
                <w:sz w:val="21"/>
              </w:rPr>
              <w:t>re</w:t>
            </w:r>
          </w:p>
          <w:p w:rsidR="00C875A5" w:rsidRDefault="00034C5A">
            <w:pPr>
              <w:pStyle w:val="TableParagraph"/>
              <w:spacing w:line="240" w:lineRule="exact"/>
              <w:ind w:left="10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ai 10 m.</w:t>
            </w:r>
          </w:p>
        </w:tc>
        <w:tc>
          <w:tcPr>
            <w:tcW w:w="1416" w:type="dxa"/>
          </w:tcPr>
          <w:p w:rsidR="00C875A5" w:rsidRDefault="00034C5A">
            <w:pPr>
              <w:pStyle w:val="TableParagraph"/>
              <w:spacing w:before="6"/>
              <w:ind w:right="458"/>
              <w:jc w:val="right"/>
              <w:rPr>
                <w:sz w:val="21"/>
              </w:rPr>
            </w:pPr>
            <w:r>
              <w:rPr>
                <w:sz w:val="21"/>
              </w:rPr>
              <w:t>D10C1</w:t>
            </w:r>
          </w:p>
        </w:tc>
      </w:tr>
    </w:tbl>
    <w:p w:rsidR="00C875A5" w:rsidRDefault="00C875A5">
      <w:pPr>
        <w:jc w:val="right"/>
        <w:rPr>
          <w:sz w:val="21"/>
        </w:rPr>
        <w:sectPr w:rsidR="00C875A5">
          <w:headerReference w:type="default" r:id="rId19"/>
          <w:pgSz w:w="11910" w:h="16840"/>
          <w:pgMar w:top="1760" w:right="620" w:bottom="1000" w:left="680" w:header="1425" w:footer="387" w:gutter="0"/>
          <w:cols w:space="720"/>
        </w:sectPr>
      </w:pPr>
    </w:p>
    <w:p w:rsidR="00C875A5" w:rsidRDefault="00C875A5">
      <w:pPr>
        <w:pStyle w:val="Corpodel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4296"/>
        <w:gridCol w:w="1771"/>
      </w:tblGrid>
      <w:tr w:rsidR="00C875A5">
        <w:trPr>
          <w:trHeight w:val="489"/>
        </w:trPr>
        <w:tc>
          <w:tcPr>
            <w:tcW w:w="3288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397" w:right="5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 di monitoraggio</w:t>
            </w:r>
          </w:p>
          <w:p w:rsidR="00C875A5" w:rsidRDefault="00034C5A">
            <w:pPr>
              <w:pStyle w:val="TableParagraph"/>
              <w:spacing w:before="13" w:line="218" w:lineRule="exact"/>
              <w:ind w:left="398" w:right="5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(codici)</w:t>
            </w:r>
          </w:p>
        </w:tc>
        <w:tc>
          <w:tcPr>
            <w:tcW w:w="4296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1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Finalità del programma</w:t>
            </w:r>
          </w:p>
        </w:tc>
        <w:tc>
          <w:tcPr>
            <w:tcW w:w="1771" w:type="dxa"/>
            <w:shd w:val="clear" w:color="auto" w:fill="95B3D7"/>
          </w:tcPr>
          <w:p w:rsidR="00C875A5" w:rsidRDefault="00034C5A">
            <w:pPr>
              <w:pStyle w:val="TableParagraph"/>
              <w:spacing w:before="6"/>
              <w:ind w:left="5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Criterio</w:t>
            </w:r>
          </w:p>
        </w:tc>
      </w:tr>
      <w:tr w:rsidR="00C875A5">
        <w:trPr>
          <w:trHeight w:val="2956"/>
        </w:trPr>
        <w:tc>
          <w:tcPr>
            <w:tcW w:w="3288" w:type="dxa"/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Rumore subacqueo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tabs>
                <w:tab w:val="left" w:pos="889"/>
                <w:tab w:val="left" w:pos="1984"/>
                <w:tab w:val="left" w:pos="2427"/>
              </w:tabs>
              <w:spacing w:before="1" w:line="252" w:lineRule="auto"/>
              <w:ind w:left="105" w:right="2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Suoni</w:t>
            </w:r>
            <w:r>
              <w:rPr>
                <w:b/>
                <w:w w:val="105"/>
                <w:sz w:val="21"/>
              </w:rPr>
              <w:tab/>
              <w:t>impulsivi</w:t>
            </w:r>
            <w:r>
              <w:rPr>
                <w:b/>
                <w:w w:val="105"/>
                <w:sz w:val="21"/>
              </w:rPr>
              <w:tab/>
              <w:t>di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origine </w:t>
            </w:r>
            <w:r>
              <w:rPr>
                <w:b/>
                <w:w w:val="105"/>
                <w:sz w:val="21"/>
              </w:rPr>
              <w:t>antropica</w:t>
            </w:r>
          </w:p>
          <w:p w:rsidR="00C875A5" w:rsidRDefault="00C875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71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MADIT_D11_01 MWEIT-</w:t>
            </w:r>
            <w:r>
              <w:rPr>
                <w:i/>
                <w:spacing w:val="-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D11_01 MICIT-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D11_01</w:t>
            </w:r>
          </w:p>
        </w:tc>
        <w:tc>
          <w:tcPr>
            <w:tcW w:w="4296" w:type="dxa"/>
          </w:tcPr>
          <w:p w:rsidR="00C875A5" w:rsidRDefault="00034C5A">
            <w:pPr>
              <w:pStyle w:val="TableParagraph"/>
              <w:spacing w:before="1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programma di monitoraggio prevede di misurare la durata per anno solare delle sorgenti sonore impulsive, la </w:t>
            </w:r>
            <w:r>
              <w:rPr>
                <w:spacing w:val="-5"/>
                <w:sz w:val="24"/>
              </w:rPr>
              <w:t xml:space="preserve">loro </w:t>
            </w:r>
            <w:r>
              <w:rPr>
                <w:sz w:val="24"/>
              </w:rPr>
              <w:t xml:space="preserve">distribuzione nel corso dell’anno e </w:t>
            </w:r>
            <w:r>
              <w:rPr>
                <w:spacing w:val="-7"/>
                <w:sz w:val="24"/>
              </w:rPr>
              <w:t xml:space="preserve">la </w:t>
            </w:r>
            <w:r>
              <w:rPr>
                <w:sz w:val="24"/>
              </w:rPr>
              <w:t xml:space="preserve">loro distribuzione spaziale nella Marine Reporting Unit (MRU) e se i </w:t>
            </w:r>
            <w:r>
              <w:rPr>
                <w:spacing w:val="-4"/>
                <w:sz w:val="24"/>
              </w:rPr>
              <w:t xml:space="preserve">valori  </w:t>
            </w:r>
            <w:r>
              <w:rPr>
                <w:sz w:val="24"/>
              </w:rPr>
              <w:t xml:space="preserve">soglia determinati sono </w:t>
            </w:r>
            <w:r>
              <w:rPr>
                <w:sz w:val="24"/>
              </w:rPr>
              <w:t>stati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raggiunti.</w:t>
            </w:r>
          </w:p>
        </w:tc>
        <w:tc>
          <w:tcPr>
            <w:tcW w:w="1771" w:type="dxa"/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034C5A">
            <w:pPr>
              <w:pStyle w:val="TableParagraph"/>
              <w:spacing w:before="154"/>
              <w:ind w:left="537"/>
              <w:rPr>
                <w:sz w:val="21"/>
              </w:rPr>
            </w:pPr>
            <w:r>
              <w:rPr>
                <w:w w:val="105"/>
                <w:sz w:val="21"/>
              </w:rPr>
              <w:t>D11C1</w:t>
            </w:r>
          </w:p>
        </w:tc>
      </w:tr>
      <w:tr w:rsidR="00C875A5">
        <w:trPr>
          <w:trHeight w:val="3368"/>
        </w:trPr>
        <w:tc>
          <w:tcPr>
            <w:tcW w:w="3288" w:type="dxa"/>
            <w:tcBorders>
              <w:bottom w:val="nil"/>
            </w:tcBorders>
          </w:tcPr>
          <w:p w:rsidR="00C875A5" w:rsidRDefault="00C875A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5A5" w:rsidRDefault="00034C5A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Rumore subacqueo</w:t>
            </w:r>
          </w:p>
          <w:p w:rsidR="00C875A5" w:rsidRDefault="00C875A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tabs>
                <w:tab w:val="left" w:pos="977"/>
                <w:tab w:val="left" w:pos="2085"/>
                <w:tab w:val="left" w:pos="2554"/>
              </w:tabs>
              <w:spacing w:before="1" w:line="252" w:lineRule="auto"/>
              <w:ind w:left="105" w:right="2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Suoni</w:t>
            </w:r>
            <w:r>
              <w:rPr>
                <w:b/>
                <w:w w:val="105"/>
                <w:sz w:val="21"/>
              </w:rPr>
              <w:tab/>
              <w:t>continui</w:t>
            </w:r>
            <w:r>
              <w:rPr>
                <w:b/>
                <w:w w:val="105"/>
                <w:sz w:val="21"/>
              </w:rPr>
              <w:tab/>
              <w:t>a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 xml:space="preserve">bassa </w:t>
            </w:r>
            <w:r>
              <w:rPr>
                <w:b/>
                <w:w w:val="105"/>
                <w:sz w:val="21"/>
              </w:rPr>
              <w:t>frequenza di origine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antropica</w:t>
            </w:r>
          </w:p>
          <w:p w:rsidR="00C875A5" w:rsidRDefault="00C875A5">
            <w:pPr>
              <w:pStyle w:val="TableParagraph"/>
              <w:spacing w:before="10"/>
              <w:rPr>
                <w:rFonts w:ascii="Times New Roman"/>
              </w:rPr>
            </w:pPr>
          </w:p>
          <w:p w:rsidR="00C875A5" w:rsidRDefault="00034C5A">
            <w:pPr>
              <w:pStyle w:val="TableParagraph"/>
              <w:spacing w:line="252" w:lineRule="auto"/>
              <w:ind w:left="105" w:right="171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MADIT_D11_02 MWEIT-</w:t>
            </w:r>
            <w:r>
              <w:rPr>
                <w:i/>
                <w:spacing w:val="-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D11_02 MICIT-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D11_02</w:t>
            </w:r>
          </w:p>
        </w:tc>
        <w:tc>
          <w:tcPr>
            <w:tcW w:w="4296" w:type="dxa"/>
            <w:tcBorders>
              <w:bottom w:val="nil"/>
            </w:tcBorders>
          </w:tcPr>
          <w:p w:rsidR="00C875A5" w:rsidRDefault="00034C5A">
            <w:pPr>
              <w:pStyle w:val="TableParagraph"/>
              <w:spacing w:before="1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programma di monitoraggio prevede di misurare la media annuale del </w:t>
            </w:r>
            <w:r>
              <w:rPr>
                <w:spacing w:val="-3"/>
                <w:sz w:val="24"/>
              </w:rPr>
              <w:t xml:space="preserve">livello </w:t>
            </w:r>
            <w:r>
              <w:rPr>
                <w:sz w:val="24"/>
              </w:rPr>
              <w:t xml:space="preserve">sonoro, o altra unità di </w:t>
            </w:r>
            <w:r>
              <w:rPr>
                <w:spacing w:val="-3"/>
                <w:sz w:val="24"/>
              </w:rPr>
              <w:t xml:space="preserve">misura </w:t>
            </w:r>
            <w:r>
              <w:rPr>
                <w:sz w:val="24"/>
              </w:rPr>
              <w:t xml:space="preserve">temporale opportuna definita a livello regionale o subregionale per unità </w:t>
            </w:r>
            <w:r>
              <w:rPr>
                <w:spacing w:val="-6"/>
                <w:sz w:val="24"/>
              </w:rPr>
              <w:t xml:space="preserve">di </w:t>
            </w:r>
            <w:r>
              <w:rPr>
                <w:sz w:val="24"/>
              </w:rPr>
              <w:t xml:space="preserve">area e la sua distribuzione spaziale nella Marine Reporting Unit (MRU) e la estensione della Marine Reporting </w:t>
            </w:r>
            <w:r>
              <w:rPr>
                <w:spacing w:val="-3"/>
                <w:sz w:val="24"/>
              </w:rPr>
              <w:t xml:space="preserve">Unit </w:t>
            </w:r>
            <w:r>
              <w:rPr>
                <w:sz w:val="24"/>
              </w:rPr>
              <w:t>(MRU) (in % o km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) nella quale sono stati raggiunti i valori </w:t>
            </w:r>
            <w:r>
              <w:rPr>
                <w:spacing w:val="-3"/>
                <w:sz w:val="24"/>
              </w:rPr>
              <w:t xml:space="preserve">soglia </w:t>
            </w:r>
            <w:r>
              <w:rPr>
                <w:sz w:val="24"/>
              </w:rPr>
              <w:t>determinati.</w:t>
            </w:r>
          </w:p>
        </w:tc>
        <w:tc>
          <w:tcPr>
            <w:tcW w:w="1771" w:type="dxa"/>
            <w:tcBorders>
              <w:bottom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rPr>
                <w:rFonts w:ascii="Times New Roman"/>
                <w:sz w:val="26"/>
              </w:rPr>
            </w:pPr>
          </w:p>
          <w:p w:rsidR="00C875A5" w:rsidRDefault="00C875A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C875A5" w:rsidRDefault="00034C5A">
            <w:pPr>
              <w:pStyle w:val="TableParagraph"/>
              <w:ind w:left="537"/>
              <w:rPr>
                <w:sz w:val="21"/>
              </w:rPr>
            </w:pPr>
            <w:r>
              <w:rPr>
                <w:w w:val="105"/>
                <w:sz w:val="21"/>
              </w:rPr>
              <w:t>D11C2</w:t>
            </w:r>
          </w:p>
        </w:tc>
      </w:tr>
      <w:tr w:rsidR="00C875A5">
        <w:trPr>
          <w:trHeight w:val="437"/>
        </w:trPr>
        <w:tc>
          <w:tcPr>
            <w:tcW w:w="3288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C875A5" w:rsidRDefault="00034C5A">
            <w:pPr>
              <w:pStyle w:val="TableParagraph"/>
              <w:spacing w:before="146"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71" w:type="dxa"/>
            <w:tcBorders>
              <w:top w:val="nil"/>
            </w:tcBorders>
          </w:tcPr>
          <w:p w:rsidR="00C875A5" w:rsidRDefault="00C875A5">
            <w:pPr>
              <w:pStyle w:val="TableParagraph"/>
              <w:rPr>
                <w:rFonts w:ascii="Times New Roman"/>
              </w:rPr>
            </w:pPr>
          </w:p>
        </w:tc>
      </w:tr>
    </w:tbl>
    <w:p w:rsidR="00034C5A" w:rsidRDefault="00034C5A"/>
    <w:sectPr w:rsidR="00034C5A" w:rsidSect="00C875A5">
      <w:headerReference w:type="default" r:id="rId20"/>
      <w:pgSz w:w="11910" w:h="16840"/>
      <w:pgMar w:top="1760" w:right="620" w:bottom="1000" w:left="680" w:header="1425" w:footer="3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5A" w:rsidRDefault="00034C5A" w:rsidP="00C875A5">
      <w:r>
        <w:separator/>
      </w:r>
    </w:p>
  </w:endnote>
  <w:endnote w:type="continuationSeparator" w:id="0">
    <w:p w:rsidR="00034C5A" w:rsidRDefault="00034C5A" w:rsidP="00C8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 id="_x0000_s2059" style="position:absolute;margin-left:2270pt;margin-top:-2628.7pt;width:173pt;height:173.5pt;z-index:-253286400;mso-position-horizontal-relative:page;mso-position-vertical-relative:page" coordorigin="45400,-52574" coordsize="3460,3470" o:spt="100" adj="0,,0" path="m11736,16489r-32,52l11659,16593r-51,45l11559,16668t-424,l11086,16638r-51,-45l10991,16541r-36,-58l10928,16420r-17,-69l10906,16279r5,-72l10928,16139r27,-64l10991,16017r44,-52l11086,15921r58,-36l11208,15858r68,-17l11347,15835r72,6l11487,15858r63,27l11608,15921r51,44l11704,16017r32,52e" filled="f" strokecolor="#a7bfde" strokeweight=".96pt">
          <v:stroke joinstyle="round"/>
          <v:formulas/>
          <v:path arrowok="t" o:connecttype="segments"/>
          <w10:wrap anchorx="page" anchory="page"/>
        </v:shape>
      </w:pict>
    </w: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4.8pt;margin-top:807.45pt;width:16pt;height:14.5pt;z-index:-253285376;mso-position-horizontal-relative:page;mso-position-vertical-relative:page" filled="f" stroked="f">
          <v:textbox inset="0,0,0,0">
            <w:txbxContent>
              <w:p w:rsidR="00C875A5" w:rsidRDefault="00C875A5">
                <w:pPr>
                  <w:spacing w:line="252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34C5A">
                  <w:rPr>
                    <w:rFonts w:ascii="Times New Roman"/>
                    <w:color w:val="4F81BD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03C6">
                  <w:rPr>
                    <w:rFonts w:ascii="Times New Roman"/>
                    <w:noProof/>
                    <w:color w:val="4F81BD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5A" w:rsidRDefault="00034C5A" w:rsidP="00C875A5">
      <w:r>
        <w:separator/>
      </w:r>
    </w:p>
  </w:footnote>
  <w:footnote w:type="continuationSeparator" w:id="0">
    <w:p w:rsidR="00034C5A" w:rsidRDefault="00034C5A" w:rsidP="00C8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0.45pt;margin-top:70.25pt;width:475.3pt;height:19pt;z-index:-253284352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3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.45pt;margin-top:83.65pt;width:475.3pt;height:19pt;z-index:-253283328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4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45pt;margin-top:83.65pt;width:475.3pt;height:19pt;z-index:-253282304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5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.45pt;margin-top:83.65pt;width:475.3pt;height:19pt;z-index:-253281280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6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45pt;margin-top:83.65pt;width:475.3pt;height:19pt;z-index:-253280256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7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45pt;margin-top:70.25pt;width:475.3pt;height:19pt;z-index:-253279232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8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45pt;margin-top:70.25pt;width:475.3pt;height:19pt;z-index:-253278208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856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8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9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.45pt;margin-top:70.25pt;width:475.3pt;height:19pt;z-index:-253277184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785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9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10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5" w:rsidRDefault="00C875A5">
    <w:pPr>
      <w:pStyle w:val="Corpodeltesto"/>
      <w:spacing w:line="14" w:lineRule="auto"/>
      <w:rPr>
        <w:b w:val="0"/>
        <w:sz w:val="20"/>
      </w:rPr>
    </w:pPr>
    <w:r w:rsidRPr="00C87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45pt;margin-top:70.25pt;width:475.3pt;height:19pt;z-index:-253276160;mso-position-horizontal-relative:page;mso-position-vertical-relative:page" filled="f" stroked="f">
          <v:textbox inset="0,0,0,0">
            <w:txbxContent>
              <w:p w:rsidR="00C875A5" w:rsidRDefault="00034C5A">
                <w:pPr>
                  <w:pStyle w:val="Corpodeltesto"/>
                  <w:tabs>
                    <w:tab w:val="left" w:pos="3785"/>
                    <w:tab w:val="left" w:pos="9485"/>
                  </w:tabs>
                  <w:spacing w:before="18"/>
                  <w:ind w:left="20"/>
                </w:pPr>
                <w:r>
                  <w:rPr>
                    <w:rFonts w:ascii="Times New Roman"/>
                    <w:b w:val="0"/>
                    <w:color w:val="FFFFFF"/>
                    <w:w w:val="99"/>
                    <w:shd w:val="clear" w:color="auto" w:fill="365F91"/>
                  </w:rPr>
                  <w:t xml:space="preserve"> </w:t>
                </w:r>
                <w:r>
                  <w:rPr>
                    <w:rFonts w:ascii="Times New Roman"/>
                    <w:b w:val="0"/>
                    <w:color w:val="FFFFFF"/>
                    <w:shd w:val="clear" w:color="auto" w:fill="365F91"/>
                  </w:rPr>
                  <w:tab/>
                </w:r>
                <w:r>
                  <w:rPr>
                    <w:color w:val="FFFFFF"/>
                    <w:shd w:val="clear" w:color="auto" w:fill="365F91"/>
                  </w:rPr>
                  <w:t>DESCRITTORE</w:t>
                </w:r>
                <w:r>
                  <w:rPr>
                    <w:color w:val="FFFFFF"/>
                    <w:spacing w:val="-9"/>
                    <w:shd w:val="clear" w:color="auto" w:fill="365F91"/>
                  </w:rPr>
                  <w:t xml:space="preserve"> </w:t>
                </w:r>
                <w:r>
                  <w:rPr>
                    <w:color w:val="FFFFFF"/>
                    <w:shd w:val="clear" w:color="auto" w:fill="365F91"/>
                  </w:rPr>
                  <w:t>11</w:t>
                </w:r>
                <w:r>
                  <w:rPr>
                    <w:color w:val="FFFFFF"/>
                    <w:shd w:val="clear" w:color="auto" w:fill="365F9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33F"/>
    <w:multiLevelType w:val="hybridMultilevel"/>
    <w:tmpl w:val="FAC2724A"/>
    <w:lvl w:ilvl="0" w:tplc="D992529A">
      <w:start w:val="1"/>
      <w:numFmt w:val="decimal"/>
      <w:lvlText w:val="%1)"/>
      <w:lvlJc w:val="left"/>
      <w:pPr>
        <w:ind w:left="338" w:hanging="22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66A40D7A">
      <w:numFmt w:val="bullet"/>
      <w:lvlText w:val="•"/>
      <w:lvlJc w:val="left"/>
      <w:pPr>
        <w:ind w:left="734" w:hanging="229"/>
      </w:pPr>
      <w:rPr>
        <w:rFonts w:hint="default"/>
        <w:lang w:val="it-IT" w:eastAsia="it-IT" w:bidi="it-IT"/>
      </w:rPr>
    </w:lvl>
    <w:lvl w:ilvl="2" w:tplc="6B9844B0">
      <w:numFmt w:val="bullet"/>
      <w:lvlText w:val="•"/>
      <w:lvlJc w:val="left"/>
      <w:pPr>
        <w:ind w:left="1129" w:hanging="229"/>
      </w:pPr>
      <w:rPr>
        <w:rFonts w:hint="default"/>
        <w:lang w:val="it-IT" w:eastAsia="it-IT" w:bidi="it-IT"/>
      </w:rPr>
    </w:lvl>
    <w:lvl w:ilvl="3" w:tplc="62749B1E">
      <w:numFmt w:val="bullet"/>
      <w:lvlText w:val="•"/>
      <w:lvlJc w:val="left"/>
      <w:pPr>
        <w:ind w:left="1523" w:hanging="229"/>
      </w:pPr>
      <w:rPr>
        <w:rFonts w:hint="default"/>
        <w:lang w:val="it-IT" w:eastAsia="it-IT" w:bidi="it-IT"/>
      </w:rPr>
    </w:lvl>
    <w:lvl w:ilvl="4" w:tplc="78780B6A">
      <w:numFmt w:val="bullet"/>
      <w:lvlText w:val="•"/>
      <w:lvlJc w:val="left"/>
      <w:pPr>
        <w:ind w:left="1918" w:hanging="229"/>
      </w:pPr>
      <w:rPr>
        <w:rFonts w:hint="default"/>
        <w:lang w:val="it-IT" w:eastAsia="it-IT" w:bidi="it-IT"/>
      </w:rPr>
    </w:lvl>
    <w:lvl w:ilvl="5" w:tplc="50DC6E26">
      <w:numFmt w:val="bullet"/>
      <w:lvlText w:val="•"/>
      <w:lvlJc w:val="left"/>
      <w:pPr>
        <w:ind w:left="2313" w:hanging="229"/>
      </w:pPr>
      <w:rPr>
        <w:rFonts w:hint="default"/>
        <w:lang w:val="it-IT" w:eastAsia="it-IT" w:bidi="it-IT"/>
      </w:rPr>
    </w:lvl>
    <w:lvl w:ilvl="6" w:tplc="25C0B8D6">
      <w:numFmt w:val="bullet"/>
      <w:lvlText w:val="•"/>
      <w:lvlJc w:val="left"/>
      <w:pPr>
        <w:ind w:left="2707" w:hanging="229"/>
      </w:pPr>
      <w:rPr>
        <w:rFonts w:hint="default"/>
        <w:lang w:val="it-IT" w:eastAsia="it-IT" w:bidi="it-IT"/>
      </w:rPr>
    </w:lvl>
    <w:lvl w:ilvl="7" w:tplc="64EE79DA">
      <w:numFmt w:val="bullet"/>
      <w:lvlText w:val="•"/>
      <w:lvlJc w:val="left"/>
      <w:pPr>
        <w:ind w:left="3102" w:hanging="229"/>
      </w:pPr>
      <w:rPr>
        <w:rFonts w:hint="default"/>
        <w:lang w:val="it-IT" w:eastAsia="it-IT" w:bidi="it-IT"/>
      </w:rPr>
    </w:lvl>
    <w:lvl w:ilvl="8" w:tplc="28F6C3CC">
      <w:numFmt w:val="bullet"/>
      <w:lvlText w:val="•"/>
      <w:lvlJc w:val="left"/>
      <w:pPr>
        <w:ind w:left="3496" w:hanging="229"/>
      </w:pPr>
      <w:rPr>
        <w:rFonts w:hint="default"/>
        <w:lang w:val="it-IT" w:eastAsia="it-IT" w:bidi="it-IT"/>
      </w:rPr>
    </w:lvl>
  </w:abstractNum>
  <w:abstractNum w:abstractNumId="1">
    <w:nsid w:val="69257BD3"/>
    <w:multiLevelType w:val="hybridMultilevel"/>
    <w:tmpl w:val="88B02834"/>
    <w:lvl w:ilvl="0" w:tplc="9E104A30">
      <w:start w:val="1"/>
      <w:numFmt w:val="lowerLetter"/>
      <w:lvlText w:val="%1)"/>
      <w:lvlJc w:val="left"/>
      <w:pPr>
        <w:ind w:left="110" w:hanging="708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77C427C8">
      <w:numFmt w:val="bullet"/>
      <w:lvlText w:val="•"/>
      <w:lvlJc w:val="left"/>
      <w:pPr>
        <w:ind w:left="536" w:hanging="708"/>
      </w:pPr>
      <w:rPr>
        <w:rFonts w:hint="default"/>
        <w:lang w:val="it-IT" w:eastAsia="it-IT" w:bidi="it-IT"/>
      </w:rPr>
    </w:lvl>
    <w:lvl w:ilvl="2" w:tplc="713689F2">
      <w:numFmt w:val="bullet"/>
      <w:lvlText w:val="•"/>
      <w:lvlJc w:val="left"/>
      <w:pPr>
        <w:ind w:left="953" w:hanging="708"/>
      </w:pPr>
      <w:rPr>
        <w:rFonts w:hint="default"/>
        <w:lang w:val="it-IT" w:eastAsia="it-IT" w:bidi="it-IT"/>
      </w:rPr>
    </w:lvl>
    <w:lvl w:ilvl="3" w:tplc="9DF2D64C">
      <w:numFmt w:val="bullet"/>
      <w:lvlText w:val="•"/>
      <w:lvlJc w:val="left"/>
      <w:pPr>
        <w:ind w:left="1369" w:hanging="708"/>
      </w:pPr>
      <w:rPr>
        <w:rFonts w:hint="default"/>
        <w:lang w:val="it-IT" w:eastAsia="it-IT" w:bidi="it-IT"/>
      </w:rPr>
    </w:lvl>
    <w:lvl w:ilvl="4" w:tplc="A7E68E44">
      <w:numFmt w:val="bullet"/>
      <w:lvlText w:val="•"/>
      <w:lvlJc w:val="left"/>
      <w:pPr>
        <w:ind w:left="1786" w:hanging="708"/>
      </w:pPr>
      <w:rPr>
        <w:rFonts w:hint="default"/>
        <w:lang w:val="it-IT" w:eastAsia="it-IT" w:bidi="it-IT"/>
      </w:rPr>
    </w:lvl>
    <w:lvl w:ilvl="5" w:tplc="69789ADA">
      <w:numFmt w:val="bullet"/>
      <w:lvlText w:val="•"/>
      <w:lvlJc w:val="left"/>
      <w:pPr>
        <w:ind w:left="2203" w:hanging="708"/>
      </w:pPr>
      <w:rPr>
        <w:rFonts w:hint="default"/>
        <w:lang w:val="it-IT" w:eastAsia="it-IT" w:bidi="it-IT"/>
      </w:rPr>
    </w:lvl>
    <w:lvl w:ilvl="6" w:tplc="39C49512">
      <w:numFmt w:val="bullet"/>
      <w:lvlText w:val="•"/>
      <w:lvlJc w:val="left"/>
      <w:pPr>
        <w:ind w:left="2619" w:hanging="708"/>
      </w:pPr>
      <w:rPr>
        <w:rFonts w:hint="default"/>
        <w:lang w:val="it-IT" w:eastAsia="it-IT" w:bidi="it-IT"/>
      </w:rPr>
    </w:lvl>
    <w:lvl w:ilvl="7" w:tplc="3B9C3C84">
      <w:numFmt w:val="bullet"/>
      <w:lvlText w:val="•"/>
      <w:lvlJc w:val="left"/>
      <w:pPr>
        <w:ind w:left="3036" w:hanging="708"/>
      </w:pPr>
      <w:rPr>
        <w:rFonts w:hint="default"/>
        <w:lang w:val="it-IT" w:eastAsia="it-IT" w:bidi="it-IT"/>
      </w:rPr>
    </w:lvl>
    <w:lvl w:ilvl="8" w:tplc="F3801592">
      <w:numFmt w:val="bullet"/>
      <w:lvlText w:val="•"/>
      <w:lvlJc w:val="left"/>
      <w:pPr>
        <w:ind w:left="3452" w:hanging="7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75A5"/>
    <w:rsid w:val="00034C5A"/>
    <w:rsid w:val="003D03C6"/>
    <w:rsid w:val="00C8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75A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75A5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875A5"/>
  </w:style>
  <w:style w:type="paragraph" w:customStyle="1" w:styleId="TableParagraph">
    <w:name w:val="Table Paragraph"/>
    <w:basedOn w:val="Normale"/>
    <w:uiPriority w:val="1"/>
    <w:qFormat/>
    <w:rsid w:val="00C875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C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3147</Words>
  <Characters>17942</Characters>
  <Application>Microsoft Office Word</Application>
  <DocSecurity>0</DocSecurity>
  <Lines>149</Lines>
  <Paragraphs>42</Paragraphs>
  <ScaleCrop>false</ScaleCrop>
  <Company>HP Inc.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Silvestri</dc:creator>
  <cp:lastModifiedBy>Ceciali Silvestri</cp:lastModifiedBy>
  <cp:revision>2</cp:revision>
  <dcterms:created xsi:type="dcterms:W3CDTF">2020-10-01T10:11:00Z</dcterms:created>
  <dcterms:modified xsi:type="dcterms:W3CDTF">2020-10-01T10:11:00Z</dcterms:modified>
</cp:coreProperties>
</file>